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IT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Weekly System Health Report — Week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2"/>
          <w:szCs w:val="22"/>
          <w:rtl w:val="0"/>
        </w:rPr>
        <w:t xml:space="preserve">Reporting period: 7 April 2026 to 13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VPN authentication issues recurred at the start of the week. The mail relay began showing queue backlogs for the first time this quarter. NAS capacity has not improved despite tier-1 cleanup.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Incidents Logged This Week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200"/>
        <w:gridCol w:w="2200"/>
        <w:gridCol w:w="1200"/>
        <w:gridCol w:w="2660"/>
        <w:tblGridChange w:id="0">
          <w:tblGrid>
            <w:gridCol w:w="1100"/>
            <w:gridCol w:w="2200"/>
            <w:gridCol w:w="2200"/>
            <w:gridCol w:w="12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Incident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 / Affected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INC-1503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AuthenticationVPN gateway vpn-01.crest.internal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Authentication timeouts again on 7 and 8 April. Same morning login window. Vendor case still open.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c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INC-1508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ApplicationMail relay mail-relay-02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Outbound queue grew to 4,200 messages on 10 April. Delivery delayed by up to 35 minutes.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d7d3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INC-1512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StorageDepartmental NAS nas-store-03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Disk utilisation now at 94 percent. Finance share write latency averaging 280 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d7d3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INC-1517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NetworkPublic-facing test domain crest-test-portal.com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SSL certificate expires in 21 days. Renewal task assigned.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Closing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VPN vendor has requested a packet capture during the next failure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Mail relay queue backlog appears correlated with a marketing campaign send. Investigation continues.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Storage team confirms no further tier-1 cleanup is available on nas-store-03. Hardware refresh proposal in draft.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18"/>
          <w:szCs w:val="18"/>
          <w:rtl w:val="0"/>
        </w:rPr>
        <w:t xml:space="preserve">— End of weekly report —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bvPYqw39QHL0p9SS2LstuUJR7w==">CgMxLjA4AHIhMV9yYTdQQTczRzJLdHE4ZjZmaFcwa2hsVlJOU0lzaGhw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