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r>
        <w:rPr>
          <w:noProof/>
          <w:lang w:eastAsia="fr-FR"/>
        </w:rPr>
        <w:drawing>
          <wp:inline distT="0" distB="0" distL="0" distR="0" wp14:anchorId="5B4E6DE6" wp14:editId="6ADAF3AF">
            <wp:extent cx="6331491" cy="4793381"/>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6336952" cy="4797515"/>
                    </a:xfrm>
                    <a:prstGeom prst="rect">
                      <a:avLst/>
                    </a:prstGeom>
                  </pic:spPr>
                </pic:pic>
              </a:graphicData>
            </a:graphic>
          </wp:inline>
        </w:drawing>
      </w: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EC79F8" w:rsidRDefault="00EC79F8"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0752BD" w:rsidRDefault="00B335C2" w:rsidP="00B335C2">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lastRenderedPageBreak/>
        <w:t xml:space="preserve">Les </w:t>
      </w:r>
      <w:r w:rsidR="000752BD">
        <w:rPr>
          <w:rFonts w:ascii="TimesNewRomanPS-BoldMT" w:hAnsi="TimesNewRomanPS-BoldMT" w:cs="TimesNewRomanPS-BoldMT"/>
          <w:b/>
          <w:bCs/>
          <w:sz w:val="24"/>
          <w:szCs w:val="24"/>
        </w:rPr>
        <w:t xml:space="preserve">facteurs </w:t>
      </w:r>
      <w:proofErr w:type="spellStart"/>
      <w:r w:rsidR="000752BD">
        <w:rPr>
          <w:rFonts w:ascii="TimesNewRomanPS-BoldMT" w:hAnsi="TimesNewRomanPS-BoldMT" w:cs="TimesNewRomanPS-BoldMT"/>
          <w:b/>
          <w:bCs/>
          <w:sz w:val="24"/>
          <w:szCs w:val="24"/>
        </w:rPr>
        <w:t>anatomo</w:t>
      </w:r>
      <w:proofErr w:type="spellEnd"/>
      <w:r w:rsidR="000752BD">
        <w:rPr>
          <w:rFonts w:ascii="TimesNewRomanPS-BoldMT" w:hAnsi="TimesNewRomanPS-BoldMT" w:cs="TimesNewRomanPS-BoldMT"/>
          <w:b/>
          <w:bCs/>
          <w:sz w:val="24"/>
          <w:szCs w:val="24"/>
        </w:rPr>
        <w:t>-physiques</w:t>
      </w:r>
    </w:p>
    <w:p w:rsidR="00B335C2" w:rsidRDefault="00B335C2"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4F0A25" w:rsidRDefault="004F0A25" w:rsidP="00B335C2">
      <w:pPr>
        <w:autoSpaceDE w:val="0"/>
        <w:autoSpaceDN w:val="0"/>
        <w:adjustRightInd w:val="0"/>
        <w:spacing w:after="0" w:line="240" w:lineRule="auto"/>
        <w:jc w:val="center"/>
        <w:rPr>
          <w:rFonts w:ascii="TimesNewRomanPS-BoldMT" w:hAnsi="TimesNewRomanPS-BoldMT" w:cs="TimesNewRomanPS-BoldMT"/>
          <w:b/>
          <w:bCs/>
          <w:sz w:val="24"/>
          <w:szCs w:val="24"/>
        </w:rPr>
      </w:pPr>
    </w:p>
    <w:p w:rsidR="000752BD" w:rsidRDefault="000752BD" w:rsidP="00B335C2">
      <w:pPr>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De tous les facteurs de la performance en apnée, les facteurs physiques sont indéniablement les</w:t>
      </w:r>
      <w:r w:rsidR="00B335C2">
        <w:rPr>
          <w:rFonts w:ascii="TimesNewRomanPSMT" w:hAnsi="TimesNewRomanPSMT" w:cs="TimesNewRomanPSMT"/>
          <w:sz w:val="24"/>
          <w:szCs w:val="24"/>
        </w:rPr>
        <w:t xml:space="preserve"> </w:t>
      </w:r>
      <w:r>
        <w:rPr>
          <w:rFonts w:ascii="TimesNewRomanPSMT" w:hAnsi="TimesNewRomanPSMT" w:cs="TimesNewRomanPSMT"/>
          <w:sz w:val="24"/>
          <w:szCs w:val="24"/>
        </w:rPr>
        <w:t>plus difficiles à améliorer par l’entraînement. Cette caractéristique est liée au fait qu’ils sont pour la</w:t>
      </w:r>
      <w:r w:rsidR="00B335C2">
        <w:rPr>
          <w:rFonts w:ascii="TimesNewRomanPSMT" w:hAnsi="TimesNewRomanPSMT" w:cs="TimesNewRomanPSMT"/>
          <w:sz w:val="24"/>
          <w:szCs w:val="24"/>
        </w:rPr>
        <w:t xml:space="preserve"> </w:t>
      </w:r>
      <w:r>
        <w:rPr>
          <w:rFonts w:ascii="TimesNewRomanPSMT" w:hAnsi="TimesNewRomanPSMT" w:cs="TimesNewRomanPSMT"/>
          <w:sz w:val="24"/>
          <w:szCs w:val="24"/>
        </w:rPr>
        <w:t>plupart inhérent à la morphologie de l’individu. Le gain de performance obtenu par leur amélioration</w:t>
      </w:r>
      <w:r w:rsidR="00B335C2">
        <w:rPr>
          <w:rFonts w:ascii="TimesNewRomanPSMT" w:hAnsi="TimesNewRomanPSMT" w:cs="TimesNewRomanPSMT"/>
          <w:sz w:val="24"/>
          <w:szCs w:val="24"/>
        </w:rPr>
        <w:t xml:space="preserve"> </w:t>
      </w:r>
      <w:r>
        <w:rPr>
          <w:rFonts w:ascii="TimesNewRomanPSMT" w:hAnsi="TimesNewRomanPSMT" w:cs="TimesNewRomanPSMT"/>
          <w:sz w:val="24"/>
          <w:szCs w:val="24"/>
        </w:rPr>
        <w:t>restera généralement inférieur à celui obtenu par l’amél</w:t>
      </w:r>
      <w:r w:rsidR="00B335C2">
        <w:rPr>
          <w:rFonts w:ascii="TimesNewRomanPSMT" w:hAnsi="TimesNewRomanPSMT" w:cs="TimesNewRomanPSMT"/>
          <w:sz w:val="24"/>
          <w:szCs w:val="24"/>
        </w:rPr>
        <w:t>ioration des autres facteurs.</w:t>
      </w:r>
      <w:r>
        <w:rPr>
          <w:rFonts w:ascii="TimesNewRomanPSMT" w:hAnsi="TimesNewRomanPSMT" w:cs="TimesNewRomanPSMT"/>
          <w:sz w:val="24"/>
          <w:szCs w:val="24"/>
        </w:rPr>
        <w:t xml:space="preserve"> Il peut</w:t>
      </w:r>
      <w:r w:rsidR="00B335C2">
        <w:rPr>
          <w:rFonts w:ascii="TimesNewRomanPSMT" w:hAnsi="TimesNewRomanPSMT" w:cs="TimesNewRomanPSMT"/>
          <w:sz w:val="24"/>
          <w:szCs w:val="24"/>
        </w:rPr>
        <w:t xml:space="preserve"> </w:t>
      </w:r>
      <w:r>
        <w:rPr>
          <w:rFonts w:ascii="TimesNewRomanPSMT" w:hAnsi="TimesNewRomanPSMT" w:cs="TimesNewRomanPSMT"/>
          <w:sz w:val="24"/>
          <w:szCs w:val="24"/>
        </w:rPr>
        <w:t>néanmoins s’avérer déterminant pour un athlète de haut niveau, qui ne doit rien négliger dans sa course</w:t>
      </w:r>
      <w:r w:rsidR="00B335C2">
        <w:rPr>
          <w:rFonts w:ascii="TimesNewRomanPSMT" w:hAnsi="TimesNewRomanPSMT" w:cs="TimesNewRomanPSMT"/>
          <w:sz w:val="24"/>
          <w:szCs w:val="24"/>
        </w:rPr>
        <w:t xml:space="preserve"> </w:t>
      </w:r>
      <w:r>
        <w:rPr>
          <w:rFonts w:ascii="TimesNewRomanPSMT" w:hAnsi="TimesNewRomanPSMT" w:cs="TimesNewRomanPSMT"/>
          <w:sz w:val="24"/>
          <w:szCs w:val="24"/>
        </w:rPr>
        <w:t>à l’optimisation. Un entraînement spécifique peut permettre d’améliorer :</w:t>
      </w:r>
    </w:p>
    <w:p w:rsidR="004F0A25" w:rsidRDefault="004F0A25" w:rsidP="00B335C2">
      <w:pPr>
        <w:autoSpaceDE w:val="0"/>
        <w:autoSpaceDN w:val="0"/>
        <w:adjustRightInd w:val="0"/>
        <w:spacing w:after="0" w:line="240" w:lineRule="auto"/>
        <w:jc w:val="both"/>
        <w:rPr>
          <w:rFonts w:ascii="TimesNewRomanPSMT" w:hAnsi="TimesNewRomanPSMT" w:cs="TimesNewRomanPSMT"/>
          <w:sz w:val="24"/>
          <w:szCs w:val="24"/>
        </w:rPr>
      </w:pPr>
    </w:p>
    <w:p w:rsidR="000752BD" w:rsidRDefault="000752BD" w:rsidP="000752BD">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 xml:space="preserve">La souplesse de la cage </w:t>
      </w:r>
      <w:r w:rsidR="00B335C2">
        <w:rPr>
          <w:rFonts w:ascii="TimesNewRomanPS-BoldMT" w:hAnsi="TimesNewRomanPS-BoldMT" w:cs="TimesNewRomanPS-BoldMT"/>
          <w:b/>
          <w:bCs/>
          <w:sz w:val="24"/>
          <w:szCs w:val="24"/>
        </w:rPr>
        <w:t>thoracique:</w:t>
      </w:r>
      <w:r>
        <w:rPr>
          <w:rFonts w:ascii="TimesNewRomanPSMT" w:hAnsi="TimesNewRomanPSMT" w:cs="TimesNewRomanPSMT"/>
          <w:sz w:val="24"/>
          <w:szCs w:val="24"/>
        </w:rPr>
        <w:t xml:space="preserve"> elle peut être obtenue par des exercices</w:t>
      </w:r>
      <w:r w:rsidR="00B335C2">
        <w:rPr>
          <w:rFonts w:ascii="TimesNewRomanPSMT" w:hAnsi="TimesNewRomanPSMT" w:cs="TimesNewRomanPSMT"/>
          <w:sz w:val="24"/>
          <w:szCs w:val="24"/>
        </w:rPr>
        <w:t xml:space="preserve"> </w:t>
      </w:r>
      <w:r>
        <w:rPr>
          <w:rFonts w:ascii="TimesNewRomanPSMT" w:hAnsi="TimesNewRomanPSMT" w:cs="TimesNewRomanPSMT"/>
          <w:sz w:val="24"/>
          <w:szCs w:val="24"/>
        </w:rPr>
        <w:t xml:space="preserve">d’assouplissements spécifiques, en particulier des positions de </w:t>
      </w:r>
      <w:proofErr w:type="spellStart"/>
      <w:r>
        <w:rPr>
          <w:rFonts w:ascii="TimesNewRomanPS-ItalicMT" w:hAnsi="TimesNewRomanPS-ItalicMT" w:cs="TimesNewRomanPS-ItalicMT"/>
          <w:i/>
          <w:iCs/>
          <w:sz w:val="24"/>
          <w:szCs w:val="24"/>
        </w:rPr>
        <w:t>Hata-yoga</w:t>
      </w:r>
      <w:proofErr w:type="spellEnd"/>
      <w:r>
        <w:rPr>
          <w:rFonts w:ascii="TimesNewRomanPSMT" w:hAnsi="TimesNewRomanPSMT" w:cs="TimesNewRomanPSMT"/>
          <w:sz w:val="24"/>
          <w:szCs w:val="24"/>
        </w:rPr>
        <w:t>. Des positions</w:t>
      </w:r>
      <w:r w:rsidR="00B335C2">
        <w:rPr>
          <w:rFonts w:ascii="TimesNewRomanPSMT" w:hAnsi="TimesNewRomanPSMT" w:cs="TimesNewRomanPSMT"/>
          <w:sz w:val="24"/>
          <w:szCs w:val="24"/>
        </w:rPr>
        <w:t xml:space="preserve"> </w:t>
      </w:r>
      <w:r>
        <w:rPr>
          <w:rFonts w:ascii="TimesNewRomanPSMT" w:hAnsi="TimesNewRomanPSMT" w:cs="TimesNewRomanPSMT"/>
          <w:sz w:val="24"/>
          <w:szCs w:val="24"/>
        </w:rPr>
        <w:t>particulières contraignent à ne mobiliser qu’une partie des poumons, favorisant leur</w:t>
      </w:r>
      <w:r w:rsidR="00B335C2">
        <w:rPr>
          <w:rFonts w:ascii="TimesNewRomanPSMT" w:hAnsi="TimesNewRomanPSMT" w:cs="TimesNewRomanPSMT"/>
          <w:sz w:val="24"/>
          <w:szCs w:val="24"/>
        </w:rPr>
        <w:t xml:space="preserve"> </w:t>
      </w:r>
      <w:r>
        <w:rPr>
          <w:rFonts w:ascii="TimesNewRomanPSMT" w:hAnsi="TimesNewRomanPSMT" w:cs="TimesNewRomanPSMT"/>
          <w:sz w:val="24"/>
          <w:szCs w:val="24"/>
        </w:rPr>
        <w:t>fonctionnalité et la souplesse partielle et totale de la cage thoracique. Une souplesse accrue de</w:t>
      </w:r>
      <w:r w:rsidR="00B335C2">
        <w:rPr>
          <w:rFonts w:ascii="TimesNewRomanPSMT" w:hAnsi="TimesNewRomanPSMT" w:cs="TimesNewRomanPSMT"/>
          <w:sz w:val="24"/>
          <w:szCs w:val="24"/>
        </w:rPr>
        <w:t xml:space="preserve"> </w:t>
      </w:r>
      <w:r>
        <w:rPr>
          <w:rFonts w:ascii="TimesNewRomanPSMT" w:hAnsi="TimesNewRomanPSMT" w:cs="TimesNewRomanPSMT"/>
          <w:sz w:val="24"/>
          <w:szCs w:val="24"/>
        </w:rPr>
        <w:t>la cage permet d’une part d’augmenter la capacité pulmonaire totale (CPT) et d’autre part de</w:t>
      </w:r>
      <w:r w:rsidR="00B335C2">
        <w:rPr>
          <w:rFonts w:ascii="TimesNewRomanPSMT" w:hAnsi="TimesNewRomanPSMT" w:cs="TimesNewRomanPSMT"/>
          <w:sz w:val="24"/>
          <w:szCs w:val="24"/>
        </w:rPr>
        <w:t xml:space="preserve"> </w:t>
      </w:r>
      <w:r>
        <w:rPr>
          <w:rFonts w:ascii="TimesNewRomanPSMT" w:hAnsi="TimesNewRomanPSMT" w:cs="TimesNewRomanPSMT"/>
          <w:sz w:val="24"/>
          <w:szCs w:val="24"/>
        </w:rPr>
        <w:t>diminuer le volume résiduel (VR). Ces tendances contribuent à une amélioration notable du</w:t>
      </w:r>
      <w:r w:rsidR="00B335C2">
        <w:rPr>
          <w:rFonts w:ascii="TimesNewRomanPSMT" w:hAnsi="TimesNewRomanPSMT" w:cs="TimesNewRomanPSMT"/>
          <w:sz w:val="24"/>
          <w:szCs w:val="24"/>
        </w:rPr>
        <w:t xml:space="preserve"> </w:t>
      </w:r>
      <w:r>
        <w:rPr>
          <w:rFonts w:ascii="TimesNewRomanPSMT" w:hAnsi="TimesNewRomanPSMT" w:cs="TimesNewRomanPSMT"/>
          <w:sz w:val="24"/>
          <w:szCs w:val="24"/>
        </w:rPr>
        <w:t>rapport CPT/VR qui permet de calculer la profondeur maximale théorique d'évolution d'un</w:t>
      </w:r>
      <w:r w:rsidR="00B335C2">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apnéiste</w:t>
      </w:r>
      <w:proofErr w:type="spellEnd"/>
      <w:r>
        <w:rPr>
          <w:rFonts w:ascii="TimesNewRomanPSMT" w:hAnsi="TimesNewRomanPSMT" w:cs="TimesNewRomanPSMT"/>
          <w:sz w:val="24"/>
          <w:szCs w:val="24"/>
        </w:rPr>
        <w:t xml:space="preserve"> (sans Blood </w:t>
      </w:r>
      <w:proofErr w:type="spellStart"/>
      <w:r>
        <w:rPr>
          <w:rFonts w:ascii="TimesNewRomanPSMT" w:hAnsi="TimesNewRomanPSMT" w:cs="TimesNewRomanPSMT"/>
          <w:sz w:val="24"/>
          <w:szCs w:val="24"/>
        </w:rPr>
        <w:t>Schift</w:t>
      </w:r>
      <w:proofErr w:type="spellEnd"/>
      <w:r>
        <w:rPr>
          <w:rFonts w:ascii="TimesNewRomanPSMT" w:hAnsi="TimesNewRomanPSMT" w:cs="TimesNewRomanPSMT"/>
          <w:sz w:val="24"/>
          <w:szCs w:val="24"/>
        </w:rPr>
        <w:t xml:space="preserve">); ce qui est un critère d’aisance pour les </w:t>
      </w:r>
      <w:proofErr w:type="spellStart"/>
      <w:r>
        <w:rPr>
          <w:rFonts w:ascii="TimesNewRomanPSMT" w:hAnsi="TimesNewRomanPSMT" w:cs="TimesNewRomanPSMT"/>
          <w:sz w:val="24"/>
          <w:szCs w:val="24"/>
        </w:rPr>
        <w:t>apnéistes</w:t>
      </w:r>
      <w:proofErr w:type="spellEnd"/>
      <w:r>
        <w:rPr>
          <w:rFonts w:ascii="TimesNewRomanPSMT" w:hAnsi="TimesNewRomanPSMT" w:cs="TimesNewRomanPSMT"/>
          <w:sz w:val="24"/>
          <w:szCs w:val="24"/>
        </w:rPr>
        <w:t xml:space="preserve"> devant</w:t>
      </w:r>
      <w:r w:rsidR="00B335C2">
        <w:rPr>
          <w:rFonts w:ascii="TimesNewRomanPSMT" w:hAnsi="TimesNewRomanPSMT" w:cs="TimesNewRomanPSMT"/>
          <w:sz w:val="24"/>
          <w:szCs w:val="24"/>
        </w:rPr>
        <w:t xml:space="preserve"> </w:t>
      </w:r>
      <w:r>
        <w:rPr>
          <w:rFonts w:ascii="TimesNewRomanPSMT" w:hAnsi="TimesNewRomanPSMT" w:cs="TimesNewRomanPSMT"/>
          <w:sz w:val="24"/>
          <w:szCs w:val="24"/>
        </w:rPr>
        <w:t>compenser à de grandes profondeurs.</w:t>
      </w:r>
    </w:p>
    <w:p w:rsidR="004F0A25" w:rsidRDefault="004F0A25" w:rsidP="000752BD">
      <w:pPr>
        <w:autoSpaceDE w:val="0"/>
        <w:autoSpaceDN w:val="0"/>
        <w:adjustRightInd w:val="0"/>
        <w:spacing w:after="0" w:line="240" w:lineRule="auto"/>
        <w:rPr>
          <w:rFonts w:ascii="TimesNewRomanPSMT" w:hAnsi="TimesNewRomanPSMT" w:cs="TimesNewRomanPSMT"/>
          <w:sz w:val="24"/>
          <w:szCs w:val="24"/>
        </w:rPr>
      </w:pPr>
    </w:p>
    <w:p w:rsidR="000752BD" w:rsidRDefault="000752BD" w:rsidP="000752BD">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 xml:space="preserve">La puissance de la musculature ventilatoire </w:t>
      </w:r>
      <w:r>
        <w:rPr>
          <w:rFonts w:ascii="TimesNewRomanPSMT" w:hAnsi="TimesNewRomanPSMT" w:cs="TimesNewRomanPSMT"/>
          <w:sz w:val="24"/>
          <w:szCs w:val="24"/>
        </w:rPr>
        <w:t>(diaphragme, muscles intercostaux, ceintures</w:t>
      </w:r>
      <w:r w:rsidR="00B335C2">
        <w:rPr>
          <w:rFonts w:ascii="TimesNewRomanPSMT" w:hAnsi="TimesNewRomanPSMT" w:cs="TimesNewRomanPSMT"/>
          <w:sz w:val="24"/>
          <w:szCs w:val="24"/>
        </w:rPr>
        <w:t xml:space="preserve"> </w:t>
      </w:r>
      <w:r>
        <w:rPr>
          <w:rFonts w:ascii="TimesNewRomanPSMT" w:hAnsi="TimesNewRomanPSMT" w:cs="TimesNewRomanPSMT"/>
          <w:sz w:val="24"/>
          <w:szCs w:val="24"/>
        </w:rPr>
        <w:t>scapulaire et abdominales</w:t>
      </w:r>
      <w:proofErr w:type="gramStart"/>
      <w:r>
        <w:rPr>
          <w:rFonts w:ascii="TimesNewRomanPSMT" w:hAnsi="TimesNewRomanPSMT" w:cs="TimesNewRomanPSMT"/>
          <w:sz w:val="24"/>
          <w:szCs w:val="24"/>
        </w:rPr>
        <w:t>) :</w:t>
      </w:r>
      <w:proofErr w:type="gramEnd"/>
      <w:r>
        <w:rPr>
          <w:rFonts w:ascii="TimesNewRomanPSMT" w:hAnsi="TimesNewRomanPSMT" w:cs="TimesNewRomanPSMT"/>
          <w:sz w:val="24"/>
          <w:szCs w:val="24"/>
        </w:rPr>
        <w:t xml:space="preserve"> de nombreux sports contribuent indirectement à l’amélioration de</w:t>
      </w:r>
      <w:r w:rsidR="00B335C2">
        <w:rPr>
          <w:rFonts w:ascii="TimesNewRomanPSMT" w:hAnsi="TimesNewRomanPSMT" w:cs="TimesNewRomanPSMT"/>
          <w:sz w:val="24"/>
          <w:szCs w:val="24"/>
        </w:rPr>
        <w:t xml:space="preserve"> </w:t>
      </w:r>
      <w:r>
        <w:rPr>
          <w:rFonts w:ascii="TimesNewRomanPSMT" w:hAnsi="TimesNewRomanPSMT" w:cs="TimesNewRomanPSMT"/>
          <w:sz w:val="24"/>
          <w:szCs w:val="24"/>
        </w:rPr>
        <w:t>ces groupes musculaires. Il en est qui permettent néanmoins de la travailler spécifiquement.</w:t>
      </w:r>
    </w:p>
    <w:p w:rsidR="000752BD" w:rsidRDefault="000752BD" w:rsidP="000752BD">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C’est le cas des exercices de </w:t>
      </w:r>
      <w:proofErr w:type="spellStart"/>
      <w:r>
        <w:rPr>
          <w:rFonts w:ascii="TimesNewRomanPS-ItalicMT" w:hAnsi="TimesNewRomanPS-ItalicMT" w:cs="TimesNewRomanPS-ItalicMT"/>
          <w:i/>
          <w:iCs/>
          <w:sz w:val="24"/>
          <w:szCs w:val="24"/>
        </w:rPr>
        <w:t>Hata-yoga</w:t>
      </w:r>
      <w:proofErr w:type="spellEnd"/>
      <w:r>
        <w:rPr>
          <w:rFonts w:ascii="TimesNewRomanPS-ItalicMT" w:hAnsi="TimesNewRomanPS-ItalicMT" w:cs="TimesNewRomanPS-ItalicMT"/>
          <w:i/>
          <w:iCs/>
          <w:sz w:val="24"/>
          <w:szCs w:val="24"/>
        </w:rPr>
        <w:t xml:space="preserve"> </w:t>
      </w:r>
      <w:r>
        <w:rPr>
          <w:rFonts w:ascii="TimesNewRomanPSMT" w:hAnsi="TimesNewRomanPSMT" w:cs="TimesNewRomanPSMT"/>
          <w:sz w:val="24"/>
          <w:szCs w:val="24"/>
        </w:rPr>
        <w:t>cités ci-dessus, de même que la pratique du</w:t>
      </w:r>
      <w:r w:rsidR="00B335C2">
        <w:rPr>
          <w:rFonts w:ascii="TimesNewRomanPSMT" w:hAnsi="TimesNewRomanPSMT" w:cs="TimesNewRomanPSMT"/>
          <w:sz w:val="24"/>
          <w:szCs w:val="24"/>
        </w:rPr>
        <w:t xml:space="preserve"> </w:t>
      </w:r>
      <w:proofErr w:type="spellStart"/>
      <w:r>
        <w:rPr>
          <w:rFonts w:ascii="TimesNewRomanPS-ItalicMT" w:hAnsi="TimesNewRomanPS-ItalicMT" w:cs="TimesNewRomanPS-ItalicMT"/>
          <w:i/>
          <w:iCs/>
          <w:sz w:val="24"/>
          <w:szCs w:val="24"/>
        </w:rPr>
        <w:t>Prânâyâma</w:t>
      </w:r>
      <w:proofErr w:type="spellEnd"/>
      <w:r>
        <w:rPr>
          <w:rFonts w:ascii="TimesNewRomanPS-ItalicMT" w:hAnsi="TimesNewRomanPS-ItalicMT" w:cs="TimesNewRomanPS-ItalicMT"/>
          <w:i/>
          <w:iCs/>
          <w:sz w:val="24"/>
          <w:szCs w:val="24"/>
        </w:rPr>
        <w:t xml:space="preserve"> </w:t>
      </w:r>
      <w:r>
        <w:rPr>
          <w:rFonts w:ascii="TimesNewRomanPSMT" w:hAnsi="TimesNewRomanPSMT" w:cs="TimesNewRomanPSMT"/>
          <w:sz w:val="24"/>
          <w:szCs w:val="24"/>
        </w:rPr>
        <w:t>(exercices respiratoires spécifiques) (28), ou de la pratique de la natation, à</w:t>
      </w:r>
      <w:r w:rsidR="00B335C2">
        <w:rPr>
          <w:rFonts w:ascii="TimesNewRomanPSMT" w:hAnsi="TimesNewRomanPSMT" w:cs="TimesNewRomanPSMT"/>
          <w:sz w:val="24"/>
          <w:szCs w:val="24"/>
        </w:rPr>
        <w:t xml:space="preserve"> </w:t>
      </w:r>
      <w:r>
        <w:rPr>
          <w:rFonts w:ascii="TimesNewRomanPSMT" w:hAnsi="TimesNewRomanPSMT" w:cs="TimesNewRomanPSMT"/>
          <w:sz w:val="24"/>
          <w:szCs w:val="24"/>
        </w:rPr>
        <w:t>condition de procéder à une expiration sous l’eau obligeant à un effort d’expulsion de l’air. La</w:t>
      </w:r>
      <w:r w:rsidR="00B335C2">
        <w:rPr>
          <w:rFonts w:ascii="TimesNewRomanPSMT" w:hAnsi="TimesNewRomanPSMT" w:cs="TimesNewRomanPSMT"/>
          <w:sz w:val="24"/>
          <w:szCs w:val="24"/>
        </w:rPr>
        <w:t xml:space="preserve"> </w:t>
      </w:r>
      <w:r>
        <w:rPr>
          <w:rFonts w:ascii="TimesNewRomanPSMT" w:hAnsi="TimesNewRomanPSMT" w:cs="TimesNewRomanPSMT"/>
          <w:sz w:val="24"/>
          <w:szCs w:val="24"/>
        </w:rPr>
        <w:t>puissance de la musculature ventilatoire joue un rôle clef afin d’augmenter la CPT à</w:t>
      </w:r>
      <w:r w:rsidR="00B335C2">
        <w:rPr>
          <w:rFonts w:ascii="TimesNewRomanPSMT" w:hAnsi="TimesNewRomanPSMT" w:cs="TimesNewRomanPSMT"/>
          <w:sz w:val="24"/>
          <w:szCs w:val="24"/>
        </w:rPr>
        <w:t xml:space="preserve"> </w:t>
      </w:r>
      <w:r>
        <w:rPr>
          <w:rFonts w:ascii="TimesNewRomanPSMT" w:hAnsi="TimesNewRomanPSMT" w:cs="TimesNewRomanPSMT"/>
          <w:sz w:val="24"/>
          <w:szCs w:val="24"/>
        </w:rPr>
        <w:t>l’inspiration et de favoriser le renouvellement du VR à l’expiration.</w:t>
      </w:r>
    </w:p>
    <w:p w:rsidR="004F0A25" w:rsidRDefault="004F0A25" w:rsidP="000752BD">
      <w:pPr>
        <w:autoSpaceDE w:val="0"/>
        <w:autoSpaceDN w:val="0"/>
        <w:adjustRightInd w:val="0"/>
        <w:spacing w:after="0" w:line="240" w:lineRule="auto"/>
        <w:rPr>
          <w:rFonts w:ascii="TimesNewRomanPSMT" w:hAnsi="TimesNewRomanPSMT" w:cs="TimesNewRomanPSMT"/>
          <w:sz w:val="24"/>
          <w:szCs w:val="24"/>
        </w:rPr>
      </w:pPr>
    </w:p>
    <w:p w:rsidR="000752BD" w:rsidRDefault="000752BD" w:rsidP="000752BD">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 xml:space="preserve">La souplesse du diaphragme </w:t>
      </w:r>
      <w:proofErr w:type="gramStart"/>
      <w:r>
        <w:rPr>
          <w:rFonts w:ascii="TimesNewRomanPS-BoldMT" w:hAnsi="TimesNewRomanPS-BoldMT" w:cs="TimesNewRomanPS-BoldMT"/>
          <w:b/>
          <w:bCs/>
          <w:sz w:val="24"/>
          <w:szCs w:val="24"/>
        </w:rPr>
        <w:t>et</w:t>
      </w:r>
      <w:proofErr w:type="gramEnd"/>
      <w:r>
        <w:rPr>
          <w:rFonts w:ascii="TimesNewRomanPS-BoldMT" w:hAnsi="TimesNewRomanPS-BoldMT" w:cs="TimesNewRomanPS-BoldMT"/>
          <w:b/>
          <w:bCs/>
          <w:sz w:val="24"/>
          <w:szCs w:val="24"/>
        </w:rPr>
        <w:t xml:space="preserve"> de la "chaîne postérieure": </w:t>
      </w:r>
      <w:r>
        <w:rPr>
          <w:rFonts w:ascii="TimesNewRomanPSMT" w:hAnsi="TimesNewRomanPSMT" w:cs="TimesNewRomanPSMT"/>
          <w:sz w:val="24"/>
          <w:szCs w:val="24"/>
        </w:rPr>
        <w:t>elle peut être obtenue par des</w:t>
      </w:r>
      <w:r w:rsidR="00B335C2">
        <w:rPr>
          <w:rFonts w:ascii="TimesNewRomanPSMT" w:hAnsi="TimesNewRomanPSMT" w:cs="TimesNewRomanPSMT"/>
          <w:sz w:val="24"/>
          <w:szCs w:val="24"/>
        </w:rPr>
        <w:t xml:space="preserve"> </w:t>
      </w:r>
      <w:r>
        <w:rPr>
          <w:rFonts w:ascii="TimesNewRomanPSMT" w:hAnsi="TimesNewRomanPSMT" w:cs="TimesNewRomanPSMT"/>
          <w:sz w:val="24"/>
          <w:szCs w:val="24"/>
        </w:rPr>
        <w:t xml:space="preserve">exercices d’assouplissements spécifiques, en particulier issus du </w:t>
      </w:r>
      <w:proofErr w:type="spellStart"/>
      <w:r>
        <w:rPr>
          <w:rFonts w:ascii="TimesNewRomanPS-ItalicMT" w:hAnsi="TimesNewRomanPS-ItalicMT" w:cs="TimesNewRomanPS-ItalicMT"/>
          <w:i/>
          <w:iCs/>
          <w:sz w:val="24"/>
          <w:szCs w:val="24"/>
        </w:rPr>
        <w:t>Prânâyâma</w:t>
      </w:r>
      <w:proofErr w:type="spellEnd"/>
      <w:r>
        <w:rPr>
          <w:rFonts w:ascii="TimesNewRomanPS-ItalicMT" w:hAnsi="TimesNewRomanPS-ItalicMT" w:cs="TimesNewRomanPS-ItalicMT"/>
          <w:i/>
          <w:iCs/>
          <w:sz w:val="24"/>
          <w:szCs w:val="24"/>
        </w:rPr>
        <w:t xml:space="preserve"> </w:t>
      </w:r>
      <w:r>
        <w:rPr>
          <w:rFonts w:ascii="TimesNewRomanPSMT" w:hAnsi="TimesNewRomanPSMT" w:cs="TimesNewRomanPSMT"/>
          <w:sz w:val="24"/>
          <w:szCs w:val="24"/>
        </w:rPr>
        <w:t>concernant</w:t>
      </w:r>
      <w:r w:rsidR="00B335C2">
        <w:rPr>
          <w:rFonts w:ascii="TimesNewRomanPSMT" w:hAnsi="TimesNewRomanPSMT" w:cs="TimesNewRomanPSMT"/>
          <w:sz w:val="24"/>
          <w:szCs w:val="24"/>
        </w:rPr>
        <w:t xml:space="preserve"> </w:t>
      </w:r>
      <w:r>
        <w:rPr>
          <w:rFonts w:ascii="TimesNewRomanPSMT" w:hAnsi="TimesNewRomanPSMT" w:cs="TimesNewRomanPSMT"/>
          <w:sz w:val="24"/>
          <w:szCs w:val="24"/>
        </w:rPr>
        <w:t xml:space="preserve">directement le diaphragme ou du </w:t>
      </w:r>
      <w:proofErr w:type="spellStart"/>
      <w:r>
        <w:rPr>
          <w:rFonts w:ascii="TimesNewRomanPS-ItalicMT" w:hAnsi="TimesNewRomanPS-ItalicMT" w:cs="TimesNewRomanPS-ItalicMT"/>
          <w:i/>
          <w:iCs/>
          <w:sz w:val="24"/>
          <w:szCs w:val="24"/>
        </w:rPr>
        <w:t>Hata-yoga</w:t>
      </w:r>
      <w:proofErr w:type="spellEnd"/>
      <w:r>
        <w:rPr>
          <w:rFonts w:ascii="TimesNewRomanPS-ItalicMT" w:hAnsi="TimesNewRomanPS-ItalicMT" w:cs="TimesNewRomanPS-ItalicMT"/>
          <w:i/>
          <w:iCs/>
          <w:sz w:val="24"/>
          <w:szCs w:val="24"/>
        </w:rPr>
        <w:t xml:space="preserve"> </w:t>
      </w:r>
      <w:r>
        <w:rPr>
          <w:rFonts w:ascii="TimesNewRomanPSMT" w:hAnsi="TimesNewRomanPSMT" w:cs="TimesNewRomanPSMT"/>
          <w:sz w:val="24"/>
          <w:szCs w:val="24"/>
        </w:rPr>
        <w:t>concernant le cou et les épaules. Le diaphragme</w:t>
      </w:r>
      <w:r w:rsidR="00B335C2">
        <w:rPr>
          <w:rFonts w:ascii="TimesNewRomanPSMT" w:hAnsi="TimesNewRomanPSMT" w:cs="TimesNewRomanPSMT"/>
          <w:sz w:val="24"/>
          <w:szCs w:val="24"/>
        </w:rPr>
        <w:t xml:space="preserve"> </w:t>
      </w:r>
      <w:r>
        <w:rPr>
          <w:rFonts w:ascii="TimesNewRomanPSMT" w:hAnsi="TimesNewRomanPSMT" w:cs="TimesNewRomanPSMT"/>
          <w:sz w:val="24"/>
          <w:szCs w:val="24"/>
        </w:rPr>
        <w:t>joue un rôle clef dans la ventilation. Sa mobilisation et son contrôle sont intimement liés à la</w:t>
      </w:r>
      <w:r w:rsidR="00B335C2">
        <w:rPr>
          <w:rFonts w:ascii="TimesNewRomanPSMT" w:hAnsi="TimesNewRomanPSMT" w:cs="TimesNewRomanPSMT"/>
          <w:sz w:val="24"/>
          <w:szCs w:val="24"/>
        </w:rPr>
        <w:t xml:space="preserve"> </w:t>
      </w:r>
      <w:r>
        <w:rPr>
          <w:rFonts w:ascii="TimesNewRomanPSMT" w:hAnsi="TimesNewRomanPSMT" w:cs="TimesNewRomanPSMT"/>
          <w:sz w:val="24"/>
          <w:szCs w:val="24"/>
        </w:rPr>
        <w:t>souplesse des régions du corps adjacentes à ce dernier et constitu</w:t>
      </w:r>
      <w:r w:rsidR="004F0A25">
        <w:rPr>
          <w:rFonts w:ascii="TimesNewRomanPSMT" w:hAnsi="TimesNewRomanPSMT" w:cs="TimesNewRomanPSMT"/>
          <w:sz w:val="24"/>
          <w:szCs w:val="24"/>
        </w:rPr>
        <w:t>ant la "chaîne postérieure</w:t>
      </w:r>
      <w:proofErr w:type="gramStart"/>
      <w:r w:rsidR="004F0A25">
        <w:rPr>
          <w:rFonts w:ascii="TimesNewRomanPSMT" w:hAnsi="TimesNewRomanPSMT" w:cs="TimesNewRomanPSMT"/>
          <w:sz w:val="24"/>
          <w:szCs w:val="24"/>
        </w:rPr>
        <w:t>" .</w:t>
      </w:r>
      <w:proofErr w:type="gramEnd"/>
    </w:p>
    <w:p w:rsidR="004F0A25" w:rsidRDefault="004F0A25" w:rsidP="000752BD">
      <w:pPr>
        <w:autoSpaceDE w:val="0"/>
        <w:autoSpaceDN w:val="0"/>
        <w:adjustRightInd w:val="0"/>
        <w:spacing w:after="0" w:line="240" w:lineRule="auto"/>
        <w:rPr>
          <w:rFonts w:ascii="TimesNewRomanPSMT" w:hAnsi="TimesNewRomanPSMT" w:cs="TimesNewRomanPSMT"/>
          <w:sz w:val="24"/>
          <w:szCs w:val="24"/>
        </w:rPr>
      </w:pPr>
    </w:p>
    <w:p w:rsidR="00B335C2" w:rsidRDefault="000752BD" w:rsidP="000752BD">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La capacité à compenser par béance tubaire volontaire (BTV</w:t>
      </w:r>
      <w:proofErr w:type="gramStart"/>
      <w:r>
        <w:rPr>
          <w:rFonts w:ascii="TimesNewRomanPS-BoldMT" w:hAnsi="TimesNewRomanPS-BoldMT" w:cs="TimesNewRomanPS-BoldMT"/>
          <w:b/>
          <w:bCs/>
          <w:sz w:val="24"/>
          <w:szCs w:val="24"/>
        </w:rPr>
        <w:t xml:space="preserve">) </w:t>
      </w:r>
      <w:r>
        <w:rPr>
          <w:rFonts w:ascii="TimesNewRomanPSMT" w:hAnsi="TimesNewRomanPSMT" w:cs="TimesNewRomanPSMT"/>
          <w:sz w:val="24"/>
          <w:szCs w:val="24"/>
        </w:rPr>
        <w:t>:</w:t>
      </w:r>
      <w:proofErr w:type="gramEnd"/>
      <w:r>
        <w:rPr>
          <w:rFonts w:ascii="TimesNewRomanPSMT" w:hAnsi="TimesNewRomanPSMT" w:cs="TimesNewRomanPSMT"/>
          <w:sz w:val="24"/>
          <w:szCs w:val="24"/>
        </w:rPr>
        <w:t xml:space="preserve"> elle est intimement liée à</w:t>
      </w:r>
      <w:r w:rsidR="00B335C2">
        <w:rPr>
          <w:rFonts w:ascii="TimesNewRomanPSMT" w:hAnsi="TimesNewRomanPSMT" w:cs="TimesNewRomanPSMT"/>
          <w:sz w:val="24"/>
          <w:szCs w:val="24"/>
        </w:rPr>
        <w:t xml:space="preserve"> </w:t>
      </w:r>
      <w:r>
        <w:rPr>
          <w:rFonts w:ascii="TimesNewRomanPSMT" w:hAnsi="TimesNewRomanPSMT" w:cs="TimesNewRomanPSMT"/>
          <w:sz w:val="24"/>
          <w:szCs w:val="24"/>
        </w:rPr>
        <w:t>l’anatomie interne, mais des exercices permettent de l’améliorer afin soit d’obtenir une béance</w:t>
      </w:r>
      <w:r w:rsidR="00B335C2">
        <w:rPr>
          <w:rFonts w:ascii="TimesNewRomanPSMT" w:hAnsi="TimesNewRomanPSMT" w:cs="TimesNewRomanPSMT"/>
          <w:sz w:val="24"/>
          <w:szCs w:val="24"/>
        </w:rPr>
        <w:t xml:space="preserve"> </w:t>
      </w:r>
      <w:r>
        <w:rPr>
          <w:rFonts w:ascii="TimesNewRomanPSMT" w:hAnsi="TimesNewRomanPSMT" w:cs="TimesNewRomanPSMT"/>
          <w:sz w:val="24"/>
          <w:szCs w:val="24"/>
        </w:rPr>
        <w:t>complète qui permettra à l’</w:t>
      </w:r>
      <w:proofErr w:type="spellStart"/>
      <w:r>
        <w:rPr>
          <w:rFonts w:ascii="TimesNewRomanPSMT" w:hAnsi="TimesNewRomanPSMT" w:cs="TimesNewRomanPSMT"/>
          <w:sz w:val="24"/>
          <w:szCs w:val="24"/>
        </w:rPr>
        <w:t>apnéiste</w:t>
      </w:r>
      <w:proofErr w:type="spellEnd"/>
      <w:r>
        <w:rPr>
          <w:rFonts w:ascii="TimesNewRomanPSMT" w:hAnsi="TimesNewRomanPSMT" w:cs="TimesNewRomanPSMT"/>
          <w:sz w:val="24"/>
          <w:szCs w:val="24"/>
        </w:rPr>
        <w:t xml:space="preserve"> de ne pas avoir recours à une autre méthode de</w:t>
      </w:r>
      <w:r w:rsidR="00B335C2">
        <w:rPr>
          <w:rFonts w:ascii="TimesNewRomanPSMT" w:hAnsi="TimesNewRomanPSMT" w:cs="TimesNewRomanPSMT"/>
          <w:sz w:val="24"/>
          <w:szCs w:val="24"/>
        </w:rPr>
        <w:t xml:space="preserve"> </w:t>
      </w:r>
      <w:r>
        <w:rPr>
          <w:rFonts w:ascii="TimesNewRomanPSMT" w:hAnsi="TimesNewRomanPSMT" w:cs="TimesNewRomanPSMT"/>
          <w:sz w:val="24"/>
          <w:szCs w:val="24"/>
        </w:rPr>
        <w:t>compensation, soit de s’en rapprocher, ce qui est toujours un atout, même si l’on a recours à</w:t>
      </w:r>
      <w:r w:rsidR="00B335C2">
        <w:rPr>
          <w:rFonts w:ascii="TimesNewRomanPSMT" w:hAnsi="TimesNewRomanPSMT" w:cs="TimesNewRomanPSMT"/>
          <w:sz w:val="24"/>
          <w:szCs w:val="24"/>
        </w:rPr>
        <w:t xml:space="preserve"> </w:t>
      </w:r>
      <w:r>
        <w:rPr>
          <w:rFonts w:ascii="TimesNewRomanPSMT" w:hAnsi="TimesNewRomanPSMT" w:cs="TimesNewRomanPSMT"/>
          <w:sz w:val="24"/>
          <w:szCs w:val="24"/>
        </w:rPr>
        <w:t>d’autres techniques. Le recours à la BTV permet un gain d’énergie et d’hydrodynamisme en</w:t>
      </w:r>
      <w:r w:rsidR="00B335C2">
        <w:rPr>
          <w:rFonts w:ascii="TimesNewRomanPSMT" w:hAnsi="TimesNewRomanPSMT" w:cs="TimesNewRomanPSMT"/>
          <w:sz w:val="24"/>
          <w:szCs w:val="24"/>
        </w:rPr>
        <w:t xml:space="preserve"> </w:t>
      </w:r>
      <w:r>
        <w:rPr>
          <w:rFonts w:ascii="TimesNewRomanPSMT" w:hAnsi="TimesNewRomanPSMT" w:cs="TimesNewRomanPSMT"/>
          <w:sz w:val="24"/>
          <w:szCs w:val="24"/>
        </w:rPr>
        <w:t>évitant d’avoir à mobiliser un bras pour la compensation.</w:t>
      </w:r>
      <w:r w:rsidR="00B335C2">
        <w:rPr>
          <w:rFonts w:ascii="TimesNewRomanPSMT" w:hAnsi="TimesNewRomanPSMT" w:cs="TimesNewRomanPSMT"/>
          <w:sz w:val="24"/>
          <w:szCs w:val="24"/>
        </w:rPr>
        <w:t xml:space="preserve"> </w:t>
      </w:r>
    </w:p>
    <w:p w:rsidR="004F0A25" w:rsidRDefault="004F0A25" w:rsidP="000752BD">
      <w:pPr>
        <w:autoSpaceDE w:val="0"/>
        <w:autoSpaceDN w:val="0"/>
        <w:adjustRightInd w:val="0"/>
        <w:spacing w:after="0" w:line="240" w:lineRule="auto"/>
        <w:rPr>
          <w:rFonts w:ascii="TimesNewRomanPSMT" w:hAnsi="TimesNewRomanPSMT" w:cs="TimesNewRomanPSMT"/>
          <w:sz w:val="24"/>
          <w:szCs w:val="24"/>
        </w:rPr>
      </w:pPr>
    </w:p>
    <w:p w:rsidR="000752BD" w:rsidRDefault="000752BD" w:rsidP="000752BD">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 xml:space="preserve">La </w:t>
      </w:r>
      <w:r w:rsidR="00B335C2">
        <w:rPr>
          <w:rFonts w:ascii="TimesNewRomanPS-BoldMT" w:hAnsi="TimesNewRomanPS-BoldMT" w:cs="TimesNewRomanPS-BoldMT"/>
          <w:b/>
          <w:bCs/>
          <w:sz w:val="24"/>
          <w:szCs w:val="24"/>
        </w:rPr>
        <w:t>bradycardie:</w:t>
      </w:r>
      <w:r>
        <w:rPr>
          <w:rFonts w:ascii="TimesNewRomanPSMT" w:hAnsi="TimesNewRomanPSMT" w:cs="TimesNewRomanPSMT"/>
          <w:sz w:val="24"/>
          <w:szCs w:val="24"/>
        </w:rPr>
        <w:t xml:space="preserve"> </w:t>
      </w:r>
      <w:proofErr w:type="gramStart"/>
      <w:r>
        <w:rPr>
          <w:rFonts w:ascii="TimesNewRomanPSMT" w:hAnsi="TimesNewRomanPSMT" w:cs="TimesNewRomanPSMT"/>
          <w:sz w:val="24"/>
          <w:szCs w:val="24"/>
        </w:rPr>
        <w:t>un</w:t>
      </w:r>
      <w:proofErr w:type="gramEnd"/>
      <w:r>
        <w:rPr>
          <w:rFonts w:ascii="TimesNewRomanPSMT" w:hAnsi="TimesNewRomanPSMT" w:cs="TimesNewRomanPSMT"/>
          <w:sz w:val="24"/>
          <w:szCs w:val="24"/>
        </w:rPr>
        <w:t xml:space="preserve"> ralentissement du </w:t>
      </w:r>
      <w:proofErr w:type="spellStart"/>
      <w:r>
        <w:rPr>
          <w:rFonts w:ascii="TimesNewRomanPSMT" w:hAnsi="TimesNewRomanPSMT" w:cs="TimesNewRomanPSMT"/>
          <w:sz w:val="24"/>
          <w:szCs w:val="24"/>
        </w:rPr>
        <w:t>coeur</w:t>
      </w:r>
      <w:proofErr w:type="spellEnd"/>
      <w:r>
        <w:rPr>
          <w:rFonts w:ascii="TimesNewRomanPSMT" w:hAnsi="TimesNewRomanPSMT" w:cs="TimesNewRomanPSMT"/>
          <w:sz w:val="24"/>
          <w:szCs w:val="24"/>
        </w:rPr>
        <w:t xml:space="preserve"> est un facteur favorable à l’économie d’O</w:t>
      </w:r>
      <w:r>
        <w:rPr>
          <w:rFonts w:ascii="TimesNewRomanPSMT" w:hAnsi="TimesNewRomanPSMT" w:cs="TimesNewRomanPSMT"/>
          <w:sz w:val="16"/>
          <w:szCs w:val="16"/>
        </w:rPr>
        <w:t xml:space="preserve">2 </w:t>
      </w:r>
      <w:r w:rsidR="004F0A25">
        <w:rPr>
          <w:rFonts w:ascii="TimesNewRomanPSMT" w:hAnsi="TimesNewRomanPSMT" w:cs="TimesNewRomanPSMT"/>
          <w:sz w:val="16"/>
          <w:szCs w:val="16"/>
        </w:rPr>
        <w:t xml:space="preserve">  </w:t>
      </w:r>
      <w:r w:rsidR="004F0A25">
        <w:rPr>
          <w:rFonts w:ascii="TimesNewRomanPSMT" w:hAnsi="TimesNewRomanPSMT" w:cs="TimesNewRomanPSMT"/>
          <w:sz w:val="24"/>
          <w:szCs w:val="24"/>
        </w:rPr>
        <w:t>co</w:t>
      </w:r>
      <w:r>
        <w:rPr>
          <w:rFonts w:ascii="TimesNewRomanPSMT" w:hAnsi="TimesNewRomanPSMT" w:cs="TimesNewRomanPSMT"/>
          <w:sz w:val="24"/>
          <w:szCs w:val="24"/>
        </w:rPr>
        <w:t>ntribue à la performance en apnée. Le rythme cardiaque est néanmoins une constante qu</w:t>
      </w:r>
      <w:r w:rsidR="00B335C2">
        <w:rPr>
          <w:rFonts w:ascii="TimesNewRomanPSMT" w:hAnsi="TimesNewRomanPSMT" w:cs="TimesNewRomanPSMT"/>
          <w:sz w:val="24"/>
          <w:szCs w:val="24"/>
        </w:rPr>
        <w:t>i</w:t>
      </w:r>
      <w:r w:rsidR="004F0A25">
        <w:rPr>
          <w:rFonts w:ascii="TimesNewRomanPSMT" w:hAnsi="TimesNewRomanPSMT" w:cs="TimesNewRomanPSMT"/>
          <w:sz w:val="24"/>
          <w:szCs w:val="24"/>
        </w:rPr>
        <w:t xml:space="preserve"> </w:t>
      </w:r>
      <w:r>
        <w:rPr>
          <w:rFonts w:ascii="TimesNewRomanPSMT" w:hAnsi="TimesNewRomanPSMT" w:cs="TimesNewRomanPSMT"/>
          <w:sz w:val="24"/>
          <w:szCs w:val="24"/>
        </w:rPr>
        <w:t>peut évoluer, et l’entraînement contribue à améliorer la bradycardie qui est un phénomène</w:t>
      </w:r>
    </w:p>
    <w:p w:rsidR="000752BD" w:rsidRDefault="000752BD" w:rsidP="000752BD">
      <w:proofErr w:type="gramStart"/>
      <w:r>
        <w:rPr>
          <w:rFonts w:ascii="TimesNewRomanPSMT" w:hAnsi="TimesNewRomanPSMT" w:cs="TimesNewRomanPSMT"/>
          <w:sz w:val="24"/>
          <w:szCs w:val="24"/>
        </w:rPr>
        <w:t>faisant</w:t>
      </w:r>
      <w:proofErr w:type="gramEnd"/>
      <w:r>
        <w:rPr>
          <w:rFonts w:ascii="TimesNewRomanPSMT" w:hAnsi="TimesNewRomanPSMT" w:cs="TimesNewRomanPSMT"/>
          <w:sz w:val="24"/>
          <w:szCs w:val="24"/>
        </w:rPr>
        <w:t xml:space="preserve"> partie intégrante du "</w:t>
      </w:r>
      <w:proofErr w:type="spellStart"/>
      <w:r>
        <w:rPr>
          <w:rFonts w:ascii="TimesNewRomanPSMT" w:hAnsi="TimesNewRomanPSMT" w:cs="TimesNewRomanPSMT"/>
          <w:sz w:val="24"/>
          <w:szCs w:val="24"/>
        </w:rPr>
        <w:t>diving</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response</w:t>
      </w:r>
      <w:proofErr w:type="spellEnd"/>
      <w:r>
        <w:rPr>
          <w:rFonts w:ascii="TimesNewRomanPSMT" w:hAnsi="TimesNewRomanPSMT" w:cs="TimesNewRomanPSMT"/>
          <w:sz w:val="24"/>
          <w:szCs w:val="24"/>
        </w:rPr>
        <w:t>" (18).</w:t>
      </w:r>
    </w:p>
    <w:p w:rsidR="000752BD" w:rsidRDefault="000752BD"/>
    <w:p w:rsidR="000752BD" w:rsidRDefault="000752BD"/>
    <w:p w:rsidR="000752BD" w:rsidRDefault="000752BD"/>
    <w:p w:rsidR="000752BD" w:rsidRDefault="000752BD"/>
    <w:p w:rsidR="004F0A25" w:rsidRDefault="004F0A25" w:rsidP="004F0A25">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lastRenderedPageBreak/>
        <w:t>Amélioration des facteurs psychiques</w:t>
      </w:r>
    </w:p>
    <w:p w:rsidR="004F0A25" w:rsidRDefault="004F0A25" w:rsidP="004F0A25">
      <w:pPr>
        <w:autoSpaceDE w:val="0"/>
        <w:autoSpaceDN w:val="0"/>
        <w:adjustRightInd w:val="0"/>
        <w:spacing w:after="0" w:line="240" w:lineRule="auto"/>
        <w:jc w:val="center"/>
        <w:rPr>
          <w:rFonts w:ascii="TimesNewRomanPS-BoldMT" w:hAnsi="TimesNewRomanPS-BoldMT" w:cs="TimesNewRomanPS-BoldMT"/>
          <w:b/>
          <w:bCs/>
          <w:sz w:val="24"/>
          <w:szCs w:val="24"/>
        </w:rPr>
      </w:pP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facteurs psychiques sont aussi un groupe de facteurs pouvant être sensiblement améliorés par l’entraînement, mais aussi et surtout par des pratiques synergiques de l’apnée telles que le yoga ou la sophrologie. Les principaux facteurs "psychiques" sont :</w:t>
      </w: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La capacité à limiter l’activité cérébrale</w:t>
      </w:r>
      <w:r>
        <w:rPr>
          <w:rFonts w:ascii="TimesNewRomanPSMT" w:hAnsi="TimesNewRomanPSMT" w:cs="TimesNewRomanPSMT"/>
          <w:sz w:val="24"/>
          <w:szCs w:val="24"/>
        </w:rPr>
        <w:t>: le fonctionnement du cerveau conduit à une consommation d’O</w:t>
      </w:r>
      <w:r>
        <w:rPr>
          <w:rFonts w:ascii="TimesNewRomanPSMT" w:hAnsi="TimesNewRomanPSMT" w:cs="TimesNewRomanPSMT"/>
          <w:sz w:val="16"/>
          <w:szCs w:val="16"/>
        </w:rPr>
        <w:t xml:space="preserve">2 </w:t>
      </w:r>
      <w:r>
        <w:rPr>
          <w:rFonts w:ascii="TimesNewRomanPSMT" w:hAnsi="TimesNewRomanPSMT" w:cs="TimesNewRomanPSMT"/>
          <w:sz w:val="24"/>
          <w:szCs w:val="24"/>
        </w:rPr>
        <w:t>importante qu’il importe de limiter. La capacité à "faire le vide" n’est pas forcément innée et peut se travailler, par des techniques telles que la sophrologie (11). Un compromis optimal entre veille cérébrale et vigilance doit être trouvé en apnée dynamique au cours de laquelle l’</w:t>
      </w:r>
      <w:proofErr w:type="spellStart"/>
      <w:r>
        <w:rPr>
          <w:rFonts w:ascii="TimesNewRomanPSMT" w:hAnsi="TimesNewRomanPSMT" w:cs="TimesNewRomanPSMT"/>
          <w:sz w:val="24"/>
          <w:szCs w:val="24"/>
        </w:rPr>
        <w:t>apnéiste</w:t>
      </w:r>
      <w:proofErr w:type="spellEnd"/>
      <w:r>
        <w:rPr>
          <w:rFonts w:ascii="TimesNewRomanPSMT" w:hAnsi="TimesNewRomanPSMT" w:cs="TimesNewRomanPSMT"/>
          <w:sz w:val="24"/>
          <w:szCs w:val="24"/>
        </w:rPr>
        <w:t xml:space="preserve"> doit gérer des actions à conduire tout en étant au maximum relâché et en état de "veille cérébrale". Cette veille permettra un meilleur relâchement qui se traduira par une moins grande consommation en oxygène.</w:t>
      </w: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La résistance au stress:</w:t>
      </w:r>
      <w:r>
        <w:rPr>
          <w:rFonts w:ascii="TimesNewRomanPSMT" w:hAnsi="TimesNewRomanPSMT" w:cs="TimesNewRomanPSMT"/>
          <w:sz w:val="24"/>
          <w:szCs w:val="24"/>
        </w:rPr>
        <w:t xml:space="preserve"> les sources de stress sont multiples,  il convient au cours de l’entraînement d’améliorer les capacités de l’</w:t>
      </w:r>
      <w:proofErr w:type="spellStart"/>
      <w:r>
        <w:rPr>
          <w:rFonts w:ascii="TimesNewRomanPSMT" w:hAnsi="TimesNewRomanPSMT" w:cs="TimesNewRomanPSMT"/>
          <w:sz w:val="24"/>
          <w:szCs w:val="24"/>
        </w:rPr>
        <w:t>apnéiste</w:t>
      </w:r>
      <w:proofErr w:type="spellEnd"/>
      <w:r>
        <w:rPr>
          <w:rFonts w:ascii="TimesNewRomanPSMT" w:hAnsi="TimesNewRomanPSMT" w:cs="TimesNewRomanPSMT"/>
          <w:sz w:val="24"/>
          <w:szCs w:val="24"/>
        </w:rPr>
        <w:t xml:space="preserve"> à se détacher d’un environnement hostile pour parvenir à une mise en condition optimale pour l’apnée, en particulier d’un point de vue du relâchement et de la maîtrise du mental. Il est important de prendre en compte cet aspect à l’entraînement en faisant varier et intervenir, y compris de façon inopinée, toutes les sources de stress possible.</w:t>
      </w: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La volonté</w:t>
      </w:r>
      <w:r>
        <w:rPr>
          <w:rFonts w:ascii="TimesNewRomanPSMT" w:hAnsi="TimesNewRomanPSMT" w:cs="TimesNewRomanPSMT"/>
          <w:sz w:val="24"/>
          <w:szCs w:val="24"/>
        </w:rPr>
        <w:t xml:space="preserve">: au même titre que d’autres sports de résistance, la volonté peut être </w:t>
      </w:r>
      <w:proofErr w:type="gramStart"/>
      <w:r>
        <w:rPr>
          <w:rFonts w:ascii="TimesNewRomanPSMT" w:hAnsi="TimesNewRomanPSMT" w:cs="TimesNewRomanPSMT"/>
          <w:sz w:val="24"/>
          <w:szCs w:val="24"/>
        </w:rPr>
        <w:t>un</w:t>
      </w:r>
      <w:proofErr w:type="gramEnd"/>
      <w:r>
        <w:rPr>
          <w:rFonts w:ascii="TimesNewRomanPSMT" w:hAnsi="TimesNewRomanPSMT" w:cs="TimesNewRomanPSMT"/>
          <w:sz w:val="24"/>
          <w:szCs w:val="24"/>
        </w:rPr>
        <w:t xml:space="preserve"> facteur important de la performance, notamment en apnée statique. D’autres sports tels que la course d’endurance, peuvent contribuer à améliorer cette qualité, en évitant évidemment toute interférence négative entre ce concept et la prise de risque inconsidérée.</w:t>
      </w: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p>
    <w:p w:rsidR="004F0A25" w:rsidRDefault="004F0A25" w:rsidP="004F0A25">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Wingdings-Regular" w:eastAsia="Wingdings-Regular" w:hAnsi="TimesNewRomanPS-BoldMT" w:cs="Wingdings-Regular"/>
          <w:sz w:val="24"/>
          <w:szCs w:val="24"/>
        </w:rPr>
        <w:t xml:space="preserve"> </w:t>
      </w:r>
      <w:r>
        <w:rPr>
          <w:rFonts w:ascii="TimesNewRomanPS-BoldMT" w:hAnsi="TimesNewRomanPS-BoldMT" w:cs="TimesNewRomanPS-BoldMT"/>
          <w:b/>
          <w:bCs/>
          <w:sz w:val="24"/>
          <w:szCs w:val="24"/>
        </w:rPr>
        <w:t>La capacité à positiver:</w:t>
      </w:r>
      <w:r>
        <w:rPr>
          <w:rFonts w:ascii="TimesNewRomanPSMT" w:hAnsi="TimesNewRomanPSMT" w:cs="TimesNewRomanPSMT"/>
          <w:sz w:val="24"/>
          <w:szCs w:val="24"/>
        </w:rPr>
        <w:t xml:space="preserve"> elle fait référence à une démarche intellectuelle permettant de se détacher du stress physiologique en se réfugiant dans une extase intellectuelle. Elle s’obtient en multipliant les situations d’apnée extatiques qui permettent de développer un réflexe conditionné à la situation d’immersion en apnée qui est alors conservé, même en situation de malaise physiologique.</w:t>
      </w: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rPr>
          <w:rFonts w:ascii="TimesNewRomanPSMT" w:hAnsi="TimesNewRomanPSMT" w:cs="TimesNewRomanPSMT"/>
          <w:sz w:val="24"/>
          <w:szCs w:val="24"/>
        </w:rPr>
      </w:pPr>
    </w:p>
    <w:p w:rsidR="00B57094" w:rsidRDefault="00B57094" w:rsidP="004F0A25">
      <w:pPr>
        <w:autoSpaceDE w:val="0"/>
        <w:autoSpaceDN w:val="0"/>
        <w:adjustRightInd w:val="0"/>
        <w:spacing w:after="0" w:line="240" w:lineRule="auto"/>
      </w:pPr>
      <w:r>
        <w:rPr>
          <w:noProof/>
          <w:lang w:eastAsia="fr-FR"/>
        </w:rPr>
        <w:drawing>
          <wp:inline distT="0" distB="0" distL="0" distR="0" wp14:anchorId="6CC36653" wp14:editId="1F3971C5">
            <wp:extent cx="6491820" cy="8999621"/>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2217" r="7882" b="3553"/>
                    <a:stretch/>
                  </pic:blipFill>
                  <pic:spPr bwMode="auto">
                    <a:xfrm>
                      <a:off x="0" y="0"/>
                      <a:ext cx="6498040" cy="9008244"/>
                    </a:xfrm>
                    <a:prstGeom prst="rect">
                      <a:avLst/>
                    </a:prstGeom>
                    <a:ln>
                      <a:noFill/>
                    </a:ln>
                    <a:extLst>
                      <a:ext uri="{53640926-AAD7-44D8-BBD7-CCE9431645EC}">
                        <a14:shadowObscured xmlns:a14="http://schemas.microsoft.com/office/drawing/2010/main"/>
                      </a:ext>
                    </a:extLst>
                  </pic:spPr>
                </pic:pic>
              </a:graphicData>
            </a:graphic>
          </wp:inline>
        </w:drawing>
      </w: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r>
        <w:rPr>
          <w:noProof/>
          <w:lang w:eastAsia="fr-FR"/>
        </w:rPr>
        <w:lastRenderedPageBreak/>
        <w:drawing>
          <wp:inline distT="0" distB="0" distL="0" distR="0" wp14:anchorId="79CE5087" wp14:editId="7AF4538F">
            <wp:extent cx="6554804" cy="911387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564101" cy="9126798"/>
                    </a:xfrm>
                    <a:prstGeom prst="rect">
                      <a:avLst/>
                    </a:prstGeom>
                  </pic:spPr>
                </pic:pic>
              </a:graphicData>
            </a:graphic>
          </wp:inline>
        </w:drawing>
      </w: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EC79F8" w:rsidP="004F0A25">
      <w:pPr>
        <w:autoSpaceDE w:val="0"/>
        <w:autoSpaceDN w:val="0"/>
        <w:adjustRightInd w:val="0"/>
        <w:spacing w:after="0" w:line="240" w:lineRule="auto"/>
      </w:pPr>
      <w:r>
        <w:rPr>
          <w:noProof/>
          <w:lang w:eastAsia="fr-FR"/>
        </w:rPr>
        <w:lastRenderedPageBreak/>
        <w:drawing>
          <wp:inline distT="0" distB="0" distL="0" distR="0" wp14:anchorId="0A36935B" wp14:editId="6ABFCE04">
            <wp:extent cx="6570319" cy="8749364"/>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576614" cy="8757747"/>
                    </a:xfrm>
                    <a:prstGeom prst="rect">
                      <a:avLst/>
                    </a:prstGeom>
                  </pic:spPr>
                </pic:pic>
              </a:graphicData>
            </a:graphic>
          </wp:inline>
        </w:drawing>
      </w: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EC79F8" w:rsidRDefault="00EC79F8" w:rsidP="004F0A25">
      <w:pPr>
        <w:autoSpaceDE w:val="0"/>
        <w:autoSpaceDN w:val="0"/>
        <w:adjustRightInd w:val="0"/>
        <w:spacing w:after="0" w:line="240" w:lineRule="auto"/>
        <w:sectPr w:rsidR="00EC79F8" w:rsidSect="000752BD">
          <w:pgSz w:w="11906" w:h="16838"/>
          <w:pgMar w:top="720" w:right="720" w:bottom="720" w:left="720" w:header="708" w:footer="708" w:gutter="0"/>
          <w:cols w:space="708"/>
          <w:docGrid w:linePitch="360"/>
        </w:sectPr>
      </w:pPr>
    </w:p>
    <w:p w:rsidR="00B57094" w:rsidRDefault="00B57094" w:rsidP="004F0A25">
      <w:pPr>
        <w:autoSpaceDE w:val="0"/>
        <w:autoSpaceDN w:val="0"/>
        <w:adjustRightInd w:val="0"/>
        <w:spacing w:after="0" w:line="240" w:lineRule="auto"/>
      </w:pPr>
    </w:p>
    <w:p w:rsidR="00B57094" w:rsidRDefault="00B57094" w:rsidP="004F0A25">
      <w:pPr>
        <w:autoSpaceDE w:val="0"/>
        <w:autoSpaceDN w:val="0"/>
        <w:adjustRightInd w:val="0"/>
        <w:spacing w:after="0" w:line="240" w:lineRule="auto"/>
      </w:pPr>
    </w:p>
    <w:p w:rsidR="00885839" w:rsidRDefault="000752BD">
      <w:r>
        <w:rPr>
          <w:noProof/>
          <w:lang w:eastAsia="fr-FR"/>
        </w:rPr>
        <w:drawing>
          <wp:inline distT="0" distB="0" distL="0" distR="0" wp14:anchorId="2BF0C173" wp14:editId="4E3A134C">
            <wp:extent cx="9902585" cy="5062888"/>
            <wp:effectExtent l="0" t="0" r="381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9911126" cy="5067255"/>
                    </a:xfrm>
                    <a:prstGeom prst="rect">
                      <a:avLst/>
                    </a:prstGeom>
                  </pic:spPr>
                </pic:pic>
              </a:graphicData>
            </a:graphic>
          </wp:inline>
        </w:drawing>
      </w:r>
    </w:p>
    <w:p w:rsidR="00F86C4A" w:rsidRDefault="00F86C4A"/>
    <w:p w:rsidR="00F86C4A" w:rsidRDefault="00F86C4A"/>
    <w:p w:rsidR="00F86C4A" w:rsidRDefault="00F86C4A"/>
    <w:p w:rsidR="00F86C4A" w:rsidRDefault="00F86C4A">
      <w:bookmarkStart w:id="0" w:name="_GoBack"/>
      <w:bookmarkEnd w:id="0"/>
    </w:p>
    <w:sectPr w:rsidR="00F86C4A" w:rsidSect="00EC79F8">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swiss"/>
    <w:notTrueType/>
    <w:pitch w:val="default"/>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Wingdings-Regular">
    <w:altName w:val="Arial Unicode MS"/>
    <w:panose1 w:val="00000000000000000000"/>
    <w:charset w:val="88"/>
    <w:family w:val="auto"/>
    <w:notTrueType/>
    <w:pitch w:val="default"/>
    <w:sig w:usb0="00000001" w:usb1="08080000" w:usb2="00000010" w:usb3="00000000" w:csb0="00100000" w:csb1="00000000"/>
  </w:font>
  <w:font w:name="TimesNewRomanPS-Italic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961"/>
    <w:rsid w:val="000752BD"/>
    <w:rsid w:val="000A2961"/>
    <w:rsid w:val="004F0A25"/>
    <w:rsid w:val="00885839"/>
    <w:rsid w:val="00B335C2"/>
    <w:rsid w:val="00B57094"/>
    <w:rsid w:val="00EC79F8"/>
    <w:rsid w:val="00F86C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752B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752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752B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752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859</Words>
  <Characters>4729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6</cp:revision>
  <dcterms:created xsi:type="dcterms:W3CDTF">2017-03-20T22:29:00Z</dcterms:created>
  <dcterms:modified xsi:type="dcterms:W3CDTF">2017-03-20T23:42:00Z</dcterms:modified>
</cp:coreProperties>
</file>