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</w:pPr>
      <w:r>
        <w:rPr>
          <w:b/>
          <w:bCs/>
          <w:color w:val="1C7293"/>
          <w:sz w:val="20"/>
          <w:szCs w:val="20"/>
        </w:rPr>
        <w:t xml:space="preserve">ASA · WËTRESIJ · FFESSM — COMMISSION APNÉE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065A82"/>
          <w:sz w:val="56"/>
          <w:szCs w:val="56"/>
        </w:rPr>
        <w:t xml:space="preserve">Manuel du Moniteur d'apnée</w:t>
      </w:r>
    </w:p>
    <w:p>
      <w:pPr>
        <w:spacing w:after="300"/>
      </w:pPr>
      <w:r>
        <w:rPr>
          <w:rFonts w:ascii="Cambria" w:cs="Cambria" w:eastAsia="Cambria" w:hAnsi="Cambria"/>
          <w:color w:val="1F3347"/>
          <w:sz w:val="32"/>
          <w:szCs w:val="32"/>
        </w:rPr>
        <w:t xml:space="preserve">Édition actualisée 2026</w:t>
      </w:r>
    </w:p>
    <w:p>
      <w:pPr>
        <w:spacing w:after="110" w:line="290"/>
      </w:pPr>
      <w:r>
        <w:rPr>
          <w:color w:val="1F3347"/>
          <w:sz w:val="22"/>
          <w:szCs w:val="22"/>
        </w:rPr>
        <w:t xml:space="preserve">Compilation actualisée réalisée pour le stage initial IE / MEF1 de Lifou (7-9 août 2026), sur la base du « Manuel du Moniteur d'apnée stagiaire » d'avril 2004 (E. Clua, B. Andreani et coll.), des supports de cours du stage et des référentiels fédéraux en vigueur.</w:t>
      </w:r>
    </w:p>
    <w:p>
      <w:pPr>
        <w:spacing w:before="200"/>
      </w:pPr>
      <w:r>
        <w:rPr>
          <w:i/>
          <w:iCs/>
          <w:color w:val="5B7288"/>
          <w:sz w:val="20"/>
          <w:szCs w:val="20"/>
        </w:rPr>
        <w:t xml:space="preserve">Responsables de la formation : Gilbert KAUMA, Instructeur Régional d'Apnée, Président du club ASA · Alphonse PUJAPUJANE, MEF2, Directeur technique Wëtresij</w:t>
      </w:r>
    </w:p>
    <w:p>
      <w:pPr>
        <w:shd w:fill="FBE9E1" w:val="clear"/>
        <w:spacing w:after="160" w:before="140"/>
      </w:pPr>
      <w:r>
        <w:rPr>
          <w:b w:val="false"/>
          <w:bCs w:val="false"/>
          <w:i/>
          <w:iCs/>
          <w:color w:val="9C3A10"/>
          <w:sz w:val="20"/>
          <w:szCs w:val="20"/>
        </w:rPr>
        <w:t xml:space="preserve">Ce manuel est un document de travail pédagogique. Il ne se substitue pas aux manuels de formation officiels de la Commission Nationale d'Apnée FFESSM, seuls référentiels d'examen : en cas d'écart, les textes officiels en vigueur sur apnee.ffessm.fr font foi.</w:t>
      </w:r>
    </w:p>
    <w:p>
      <w:r>
        <w:br w:type="page"/>
      </w:r>
    </w:p>
    <w:p>
      <w:pPr>
        <w:spacing w:after="240"/>
      </w:pPr>
      <w:r>
        <w:rPr>
          <w:rFonts w:ascii="Cambria" w:cs="Cambria" w:eastAsia="Cambria" w:hAnsi="Cambria"/>
          <w:b/>
          <w:bCs/>
          <w:color w:val="065A82"/>
          <w:sz w:val="32"/>
          <w:szCs w:val="32"/>
        </w:rPr>
        <w:t xml:space="preserve">Sommaire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Avant-propos : pourquoi cette édition</w:t>
      </w:r>
      <w:r>
        <w:rPr>
          <w:color w:val="1F3347"/>
          <w:sz w:val="21"/>
          <w:szCs w:val="21"/>
        </w:rPr>
        <w:t xml:space="preserve"/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1</w:t>
      </w:r>
      <w:r>
        <w:rPr>
          <w:color w:val="1F3347"/>
          <w:sz w:val="21"/>
          <w:szCs w:val="21"/>
        </w:rPr>
        <w:t xml:space="preserve">  —  Le cadre fédéral actuel — cursus 2019, filière IE1→MEF2, RIFAA, licence et santé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2</w:t>
      </w:r>
      <w:r>
        <w:rPr>
          <w:color w:val="1F3347"/>
          <w:sz w:val="21"/>
          <w:szCs w:val="21"/>
        </w:rPr>
        <w:t xml:space="preserve">  —  Pédagogie théorique : construire une progression (5 étapes, cycles, publics)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3</w:t>
      </w:r>
      <w:r>
        <w:rPr>
          <w:color w:val="1F3347"/>
          <w:sz w:val="21"/>
          <w:szCs w:val="21"/>
        </w:rPr>
        <w:t xml:space="preserve">  —  Pédagogie pratique : conduire une séance (lois de l'apprentissage, 6 étapes)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4</w:t>
      </w:r>
      <w:r>
        <w:rPr>
          <w:color w:val="1F3347"/>
          <w:sz w:val="21"/>
          <w:szCs w:val="21"/>
        </w:rPr>
        <w:t xml:space="preserve">  —  Physiologie de l'apnée : lois physiques, respiration, réflexe d'immersion, hyperventilation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5</w:t>
      </w:r>
      <w:r>
        <w:rPr>
          <w:color w:val="1F3347"/>
          <w:sz w:val="21"/>
          <w:szCs w:val="21"/>
        </w:rPr>
        <w:t xml:space="preserve">  —  Les accidents : barotraumatismes, syncope, taravana, hypothermie — CAT et prévention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6</w:t>
      </w:r>
      <w:r>
        <w:rPr>
          <w:color w:val="1F3347"/>
          <w:sz w:val="21"/>
          <w:szCs w:val="21"/>
        </w:rPr>
        <w:t xml:space="preserve">  —  Les facteurs de la performance et l'entraînement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7</w:t>
      </w:r>
      <w:r>
        <w:rPr>
          <w:color w:val="1F3347"/>
          <w:sz w:val="21"/>
          <w:szCs w:val="21"/>
        </w:rPr>
        <w:t xml:space="preserve">  —  Organiser et sécuriser les séances : direction, sorties, matériel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Chapitre 8</w:t>
      </w:r>
      <w:r>
        <w:rPr>
          <w:color w:val="1F3347"/>
          <w:sz w:val="21"/>
          <w:szCs w:val="21"/>
        </w:rPr>
        <w:t xml:space="preserve">  —  Le métier de cadre</w:t>
      </w:r>
    </w:p>
    <w:p>
      <w:pPr>
        <w:spacing w:after="130"/>
      </w:pPr>
      <w:r>
        <w:rPr>
          <w:b/>
          <w:bCs/>
          <w:color w:val="065A82"/>
          <w:sz w:val="22"/>
          <w:szCs w:val="22"/>
        </w:rPr>
        <w:t xml:space="preserve">Annexes</w:t>
      </w:r>
      <w:r>
        <w:rPr>
          <w:color w:val="1F3347"/>
          <w:sz w:val="21"/>
          <w:szCs w:val="21"/>
        </w:rPr>
        <w:t xml:space="preserve">  —  Chiffres à connaître · références et textes en vigueur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Avant-propos : pourquoi cette édition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Le manuel de 2004 avait un objectif simple et pragmatique : donner au candidat moniteur les connaissances de base, structurées autour des épreuves de l'examen. Vingt ans plus tard, cette intention reste la nôtre — mais l'architecture fédérale a été profondément refondue (réforme des cursus de 2019 et mises à jour successives des manuels de la Commission Nationale d'Apnée), la physiologie de l'apnée s'est enrichie de connaissances désormais enseignées à tous les cadres (réflexe d'immersion, spleen effect, blood shift), et la doctrine de sécurité s'est précisée.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Cette édition 2026 compile donc en un seul document : </w:t>
      </w:r>
      <w:r>
        <w:rPr>
          <w:b/>
          <w:bCs/>
          <w:color w:val="1F3347"/>
          <w:sz w:val="21"/>
          <w:szCs w:val="21"/>
        </w:rPr>
        <w:t xml:space="preserve">l'ossature pédagogique du manuel de 2004</w:t>
      </w:r>
      <w:r>
        <w:rPr>
          <w:color w:val="1F3347"/>
          <w:sz w:val="21"/>
          <w:szCs w:val="21"/>
        </w:rPr>
        <w:t xml:space="preserve"> (progressions, séances, publics), </w:t>
      </w:r>
      <w:r>
        <w:rPr>
          <w:b/>
          <w:bCs/>
          <w:color w:val="1F3347"/>
          <w:sz w:val="21"/>
          <w:szCs w:val="21"/>
        </w:rPr>
        <w:t xml:space="preserve">le cadre fédéral actuel</w:t>
      </w:r>
      <w:r>
        <w:rPr>
          <w:color w:val="1F3347"/>
          <w:sz w:val="21"/>
          <w:szCs w:val="21"/>
        </w:rPr>
        <w:t xml:space="preserve"> (cursus, prérogatives, RIFAA), </w:t>
      </w:r>
      <w:r>
        <w:rPr>
          <w:b/>
          <w:bCs/>
          <w:color w:val="1F3347"/>
          <w:sz w:val="21"/>
          <w:szCs w:val="21"/>
        </w:rPr>
        <w:t xml:space="preserve">la physiologie et les accidents</w:t>
      </w:r>
      <w:r>
        <w:rPr>
          <w:color w:val="1F3347"/>
          <w:sz w:val="21"/>
          <w:szCs w:val="21"/>
        </w:rPr>
        <w:t xml:space="preserve"> (contenus du stage, alignés sur la doctrine actuelle) et </w:t>
      </w:r>
      <w:r>
        <w:rPr>
          <w:b/>
          <w:bCs/>
          <w:color w:val="1F3347"/>
          <w:sz w:val="21"/>
          <w:szCs w:val="21"/>
        </w:rPr>
        <w:t xml:space="preserve">les facteurs de la performance et l'entraînement</w:t>
      </w:r>
      <w:r>
        <w:rPr>
          <w:color w:val="1F3347"/>
          <w:sz w:val="21"/>
          <w:szCs w:val="21"/>
        </w:rPr>
        <w:t xml:space="preserve">. Les chapitres correspondent aux modules historiques (T1, M1, T2…) pour garder la logique d'examen.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1 — Le cadre fédéral actuel (ex-module T4)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1.1 Les cursus apnéistes depuis la réforme de 2019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Les « niveaux d'apnée 1 à 4 » de 2004 n'existent plus. Le cursus actuel distingue piscine et eau libre, et s'aligne sur les brevets internationaux CMAS :</w:t>
      </w:r>
    </w:p>
    <w:tbl>
      <w:tblPr>
        <w:tblW w:type="dxa" w:w="9500"/>
        <w:tblBorders>
          <w:top w:val="single" w:color="C9D8E4" w:sz="4"/>
          <w:left w:val="single" w:color="C9D8E4" w:sz="4"/>
          <w:bottom w:val="single" w:color="C9D8E4" w:sz="4"/>
          <w:right w:val="single" w:color="C9D8E4" w:sz="4"/>
          <w:insideH w:val="single" w:color="C9D8E4" w:sz="4"/>
          <w:insideV w:val="single" w:color="C9D8E4" w:sz="4"/>
        </w:tblBorders>
      </w:tblPr>
      <w:tblGrid>
        <w:gridCol w:w="2500"/>
        <w:gridCol w:w="3600"/>
        <w:gridCol w:w="3400"/>
      </w:tblGrid>
      <w:tr>
        <w:tc>
          <w:tcPr>
            <w:tcW w:type="dxa" w:w="25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Filière</w:t>
            </w:r>
          </w:p>
        </w:tc>
        <w:tc>
          <w:tcPr>
            <w:tcW w:type="dxa" w:w="36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Cursus actuel</w:t>
            </w:r>
          </w:p>
        </w:tc>
        <w:tc>
          <w:tcPr>
            <w:tcW w:type="dxa" w:w="34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Esprit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Piscine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Pass' Apnéiste → Apnéiste 1★ CMAS → Apnéiste Confirmé 2★ CMAS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Découverte, autonomie et perfectionnement en bassin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Eau libre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Pass' Plongeur Libre → Apnéiste Eau Libre 1★ → Apnéiste Confirmé EL 2★ → Apnéiste Expert EL 3★ CMAS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Progression en milieu naturel jusqu'à l'expertise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Jeunes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Étoiles de mer (moins de 8 ans) · Dauphins (8 ans et plus)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Éveil et découverte adaptés à l'âge</w:t>
            </w:r>
          </w:p>
        </w:tc>
      </w:tr>
    </w:tbl>
    <w:p>
      <w:pPr>
        <w:spacing w:after="110" w:line="290"/>
      </w:pPr>
      <w:r>
        <w:rPr>
          <w:color w:val="1F3347"/>
          <w:sz w:val="21"/>
          <w:szCs w:val="21"/>
        </w:rPr>
        <w:t xml:space="preserve">Chaque brevet est défini par un référentiel de compétences par unités d'enseignement (manuels « Apnéiste » V7/V8 et suivants), et non plus par de seules performances chiffrées. </w:t>
      </w:r>
      <w:r>
        <w:rPr>
          <w:b/>
          <w:bCs/>
          <w:color w:val="1F3347"/>
          <w:sz w:val="21"/>
          <w:szCs w:val="21"/>
        </w:rPr>
        <w:t xml:space="preserve">Les progressions du cadre visent des compétences.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1.2 La filière d'encadrement : IE1, IE2, MEF1, MEF2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IE1 — Initiateur-Entraîneur 1 : </w:t>
      </w:r>
      <w:r>
        <w:rPr>
          <w:color w:val="1F3347"/>
          <w:sz w:val="21"/>
          <w:szCs w:val="21"/>
        </w:rPr>
        <w:t xml:space="preserve">enseigne dans l'espace proche (jusqu'à 6 m) ; directeur de bassin en piscine ou de séance en milieu naturel ; en milieu naturel, groupes limités (8 apnéistes maximum hors encadrement) ; guide de randonnée subaquatique ; valide Pass'Apnéiste et Pass'Plongeur Libre.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IE2 — Initiateur-Entraîneur 2 : </w:t>
      </w:r>
      <w:r>
        <w:rPr>
          <w:color w:val="1F3347"/>
          <w:sz w:val="21"/>
          <w:szCs w:val="21"/>
        </w:rPr>
        <w:t xml:space="preserve">prérogatives élargies en profondeur et en validation (se référer au manuel IE en vigueur).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MEF1 — Moniteur Entraîneur Fédéral 1er degré : </w:t>
      </w:r>
      <w:r>
        <w:rPr>
          <w:color w:val="1F3347"/>
          <w:sz w:val="21"/>
          <w:szCs w:val="21"/>
        </w:rPr>
        <w:t xml:space="preserve">enseigne et valide sur l'essentiel du cursus apnéiste, participe aux jurys, forme les initiateurs. À l'examen, le MEF1 traite notamment la « préparation d'une progression » (épreuve que n'ont pas les IE).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MEF2 — Moniteur Entraîneur Fédéral 2e degré : </w:t>
      </w:r>
      <w:r>
        <w:rPr>
          <w:color w:val="1F3347"/>
          <w:sz w:val="21"/>
          <w:szCs w:val="21"/>
        </w:rPr>
        <w:t xml:space="preserve">formateur de cadres : forme et évalue les IE et les MEF1, conçoit les formations, responsabilités de jury étendues.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Moniteur Associé et passerelles : </w:t>
      </w:r>
      <w:r>
        <w:rPr>
          <w:color w:val="1F3347"/>
          <w:sz w:val="21"/>
          <w:szCs w:val="21"/>
        </w:rPr>
        <w:t xml:space="preserve">intégration des moniteurs CMAS étrangers ; passerelles depuis la commission Technique (à partir de E1 vers IE1) et passerelles AIDA ↔ FFESSM pour les brevets d'apnéistes.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1.3 Le RIFA Apnée (RIFAA)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Facultatif pour les brevets d'entrée, le RIFAA est </w:t>
      </w:r>
      <w:r>
        <w:rPr>
          <w:b/>
          <w:bCs/>
          <w:color w:val="1F3347"/>
          <w:sz w:val="21"/>
          <w:szCs w:val="21"/>
        </w:rPr>
        <w:t xml:space="preserve">obligatoire pour l'Apnéiste Confirmé, l'Apnéiste Expert et tous les niveaux de cadres</w:t>
      </w:r>
      <w:r>
        <w:rPr>
          <w:color w:val="1F3347"/>
          <w:sz w:val="21"/>
          <w:szCs w:val="21"/>
        </w:rPr>
        <w:t xml:space="preserve"> — la carte de cadre n'est délivrée qu'avec le RIFAA validé. Ses 7 capacités : communication et surveillance ; sauvetage et sortie de l'eau ; sécurisation du groupe ; coordination de l'intervention ; évaluation de la victime ; gestes d'urgence (RCP, oxygène 15 L/min selon les standards nationaux) ; alerte des secours (VHF, CROSS). Elles se travaillent en scénarios simulés, en piscine comme en milieu naturel.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1.4 Licence, santé et assurance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Licence fédérale en cours de validité pour tous (pratiquants et cadres) ; l'assurance complémentaire est fortement recommandée pour les cadres.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Les règles médicales (questionnaire de santé, certificat selon l'âge, la discipline, la profondeur, la compétition) ont évolué plusieurs fois depuis 2004 : vérifier chaque saison les règles fédérales en vigueur. La pratique profonde et la compétition restent plus exigeantes.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Structures : la FFESSM est délégataire pour l'apnée ; la commission Apnée existe aux échelons national, régional et départemental ; la CMAS assure la reconnaissance internationale des brevets.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2 — Pédagogie théorique : construire une progression (ex-module T1)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2.1 Les cinq étapes d'une progression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La démarche de 2004 reste entièrement valable — c'est l'outil de base du cadre 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1. Définir le public : </w:t>
      </w:r>
      <w:r>
        <w:rPr>
          <w:color w:val="1F3347"/>
          <w:sz w:val="21"/>
          <w:szCs w:val="21"/>
        </w:rPr>
        <w:t xml:space="preserve">âge, expérience aquatique, motivations (loisir, exploration, performance), contraintes (disponibilité, condition physique, appréhensions).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2. Évaluer les compétences acquises : </w:t>
      </w:r>
      <w:r>
        <w:rPr>
          <w:color w:val="1F3347"/>
          <w:sz w:val="21"/>
          <w:szCs w:val="21"/>
        </w:rPr>
        <w:t xml:space="preserve">séance d'évaluation initiale : aquacité, ventilation, aisance, techniques de base. On construit sur ce qui existe.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3. Définir les objectifs : </w:t>
      </w:r>
      <w:r>
        <w:rPr>
          <w:color w:val="1F3347"/>
          <w:sz w:val="21"/>
          <w:szCs w:val="21"/>
        </w:rPr>
        <w:t xml:space="preserve">les compétences à acquérir, formulées en termes observables (« réaliser un canard efficace », « assurer la sécurité rapprochée d'un binôme »), en cohérence avec les référentiels de brevets actuels.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4. Choisir les moyens : </w:t>
      </w:r>
      <w:r>
        <w:rPr>
          <w:color w:val="1F3347"/>
          <w:sz w:val="21"/>
          <w:szCs w:val="21"/>
        </w:rPr>
        <w:t xml:space="preserve">exercices, éducatifs, matériel, milieu (bassin/fosse/mer), volume et fréquence des séances, cycles.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5. Évaluer la démarche : </w:t>
      </w:r>
      <w:r>
        <w:rPr>
          <w:color w:val="1F3347"/>
          <w:sz w:val="21"/>
          <w:szCs w:val="21"/>
        </w:rPr>
        <w:t xml:space="preserve">bilan par rapport aux objectifs, ajustement de la progression — l'évaluation porte aussi sur l'enseignant.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2.2 Les outils : cycles et « performances acquises »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Travailler par cycles (par exemple 4 semaines sur un thème : tolérance CO₂, technique de palmage, compensation), avec des repères de « performances acquises » qui matérialisent la progression pour l'élève. Une performance n'est acquise que si elle est reproductible en confort et en sécurité — jamais arrachée une fois au maximum.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2.3 Adapter aux publics</w:t>
      </w:r>
    </w:p>
    <w:tbl>
      <w:tblPr>
        <w:tblW w:type="dxa" w:w="9500"/>
        <w:tblBorders>
          <w:top w:val="single" w:color="C9D8E4" w:sz="4"/>
          <w:left w:val="single" w:color="C9D8E4" w:sz="4"/>
          <w:bottom w:val="single" w:color="C9D8E4" w:sz="4"/>
          <w:right w:val="single" w:color="C9D8E4" w:sz="4"/>
          <w:insideH w:val="single" w:color="C9D8E4" w:sz="4"/>
          <w:insideV w:val="single" w:color="C9D8E4" w:sz="4"/>
        </w:tblBorders>
      </w:tblPr>
      <w:tblGrid>
        <w:gridCol w:w="2600"/>
        <w:gridCol w:w="6900"/>
      </w:tblGrid>
      <w:tr>
        <w:tc>
          <w:tcPr>
            <w:tcW w:type="dxa" w:w="26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Public</w:t>
            </w:r>
          </w:p>
        </w:tc>
        <w:tc>
          <w:tcPr>
            <w:tcW w:type="dxa" w:w="69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 d'attention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Enfants (8-12 ans)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Jeu et aquacité avant tout ; pas de recherche de performance ni d'apnées longues ; encadrement renforcé ; certifications jeunes dédiées (Étoiles de mer, Dauphins).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Adolescents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Canaliser l'esprit de défi (risque d'hyperventilation spontanée et de compétition sauvage) ; poser très tôt les règles de sécurité comme non négociables.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Adultes « loisir »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Bien-être, relaxation, exploration : progresser par le confort et la technique, dédramatiser la profondeur.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Adultes « performance »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Structurer l'entraînement (chapitre 6), cadrer la prise de risque, imposer les récupérations et la surveillance — c'est ce public qui pousse les limites.</w:t>
            </w:r>
          </w:p>
        </w:tc>
      </w:tr>
    </w:tbl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3 — Pédagogie pratique : conduire une séance (ex-module M1)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3.1 Les lois de l'apprentissage moteur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Répétitivité : </w:t>
      </w:r>
      <w:r>
        <w:rPr>
          <w:color w:val="1F3347"/>
          <w:sz w:val="21"/>
          <w:szCs w:val="21"/>
        </w:rPr>
        <w:t xml:space="preserve">un geste s'automatise par la répétition espacée dans le temps.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Progressivité : </w:t>
      </w:r>
      <w:r>
        <w:rPr>
          <w:color w:val="1F3347"/>
          <w:sz w:val="21"/>
          <w:szCs w:val="21"/>
        </w:rPr>
        <w:t xml:space="preserve">du simple au complexe, du connu vers l'inconnu, une difficulté à la fois.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Variabilité : </w:t>
      </w:r>
      <w:r>
        <w:rPr>
          <w:color w:val="1F3347"/>
          <w:sz w:val="21"/>
          <w:szCs w:val="21"/>
        </w:rPr>
        <w:t xml:space="preserve">varier situations, milieux et exercices pour consolider et éviter la lassitude.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Connaissance du résultat : </w:t>
      </w:r>
      <w:r>
        <w:rPr>
          <w:color w:val="1F3347"/>
          <w:sz w:val="21"/>
          <w:szCs w:val="21"/>
        </w:rPr>
        <w:t xml:space="preserve">un feedback immédiat, précis et bienveillant après chaque tentative — sans retour, pas d'apprentissage.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3.2 Les six étapes d'une séance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1. Identification du public et de l'état du jour (forme, fatigue, froid, moral — les « limites du jour ») · 2. Exposition du thème et du déroulement · 3. Explication des exercices (démonstration si possible) · 4. Exposition des mesures de sécurité (binômes, zones, signes, procédure d'urgence) · 5. Exécution avec surveillance effective · 6. Évaluation et débriefing (élèves puis cadre).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3.3 Types de séances et animation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Séance de progression simple (un thème, des éducatifs gradués) ; séance d'évaluation ; séance à thème (sécurité, compensation, relaxation) ; séance d'entraînement structurée (chapitre 6).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Le cadre se place là où il voit tout le monde et peut intervenir vite ; il ne participe jamais aux exercices qu'il surveille.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Une consigne = une phrase courte, un critère de réussite observable, un signe convenu.</w:t>
      </w:r>
    </w:p>
    <w:p>
      <w:pPr>
        <w:shd w:fill="DCEBF5" w:val="clear"/>
        <w:spacing w:after="160" w:before="140"/>
      </w:pPr>
      <w:r>
        <w:rPr>
          <w:b/>
          <w:bCs/>
          <w:i w:val="false"/>
          <w:iCs w:val="false"/>
          <w:color w:val="065A82"/>
          <w:sz w:val="20"/>
          <w:szCs w:val="20"/>
        </w:rPr>
        <w:t xml:space="preserve">Règle d'or héritée de 2004 et toujours vraie : on ne met pas un élève en situation de faire, en exercice, ce qu'on lui interdit de faire en pratique libre (apnée seul, hyperventilation, dépassement des limites).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4 — Physiologie de l'apnée (ex-module T2)</w:t>
      </w:r>
    </w:p>
    <w:p>
      <w:pPr>
        <w:spacing w:after="110" w:line="290"/>
      </w:pPr>
      <w:r>
        <w:rPr>
          <w:i/>
          <w:iCs/>
          <w:color w:val="5B7288"/>
          <w:sz w:val="21"/>
          <w:szCs w:val="21"/>
        </w:rPr>
        <w:t xml:space="preserve">Ce chapitre condense le support de cours du stage « Physiologie &amp; accidents de l'apnée » (60 diapositives, disponible sur le site de la formation) — s'y référer pour les schémas complets et les notes détaillées.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4.1 Les lois physiques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Boyle-Mariotte (P×V = constante) : </w:t>
      </w:r>
      <w:r>
        <w:rPr>
          <w:color w:val="1F3347"/>
          <w:sz w:val="21"/>
          <w:szCs w:val="21"/>
        </w:rPr>
        <w:t xml:space="preserve">+1 bar tous les 10 m ; les volumes d'air du corps sont divisés par 2 à 10 m. La variation relative est maximale près de la surface : un barotraumatisme est possible dès 1 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Dalton (Pp = P × %) : </w:t>
      </w:r>
      <w:r>
        <w:rPr>
          <w:color w:val="1F3347"/>
          <w:sz w:val="21"/>
          <w:szCs w:val="21"/>
        </w:rPr>
        <w:t xml:space="preserve">à la descente la PpO₂ monte (on se sent bien au fond) ; à la remontée elle s'effondre — c'est le « rendez-vous syncopal » des derniers mètres.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Henry : </w:t>
      </w:r>
      <w:r>
        <w:rPr>
          <w:color w:val="1F3347"/>
          <w:sz w:val="21"/>
          <w:szCs w:val="21"/>
        </w:rPr>
        <w:t xml:space="preserve">l'azote se dissout sous pression et rebulle à la remontée : c'est le mécanisme du taravana en cas de plongées profondes répétées avec récupérations trop courtes.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4.2 Respiration : volumes, espace mort, commande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Volumes : VC ≈ 0,5 L · VRI ≈ 2,5 L · VRE ≈ 1,5 L · VR ≈ 1,5 L → capacité vitale ≈ 4,5 L, capacité totale ≈ 6 L. Le rapport CPT/VR fixe la limite théorique de descente, repoussée en pratique par le blood shift.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Espace mort ≈ 150 mL sur 500 mL inspirés au repos : on récupère tuba sorti de la bouche, et on respire lentement et profondément.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La commande de la ventilation est dominée par le CO₂ (chémorécepteurs centraux du bulbe rachidien), la baisse d'O₂ jouant un rôle bien moindre (récepteurs périphériques). </w:t>
      </w:r>
      <w:r>
        <w:rPr>
          <w:b/>
          <w:bCs/>
          <w:color w:val="1F3347"/>
          <w:sz w:val="21"/>
          <w:szCs w:val="21"/>
        </w:rPr>
        <w:t xml:space="preserve">L'alarme, c'est le CO₂ ; le danger, c'est le manque d'O₂.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L'hémoglobine est saturée à ≈ 97 % en ventilation normale : la marge du cadre n'est pas d'embarquer plus d'oxygène, mais d'en dépenser moins (relâchement, technique, glisse).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4.3 Le réflexe d'immersion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Déclenché par l'immersion du visage (nerf trijumeau, renforcé par l'eau fraîche), l'apnée elle-même et la profondeur, il combine : bradycardie (FC −30 % environ, max vers 20 s, davantage chez les entraînés) ; vasoconstriction périphérique (le sang reflue vers thorax et cerveau — contrepartie : travail musculaire en anaérobiose et lactates) ; baisse du débit cardiaque ; contraction splénique (hématocrite +6 % environ, effet persistant ≈ 60 minutes : c'est la justification physiologique de l'échauffement par apnées progressives). En profondeur s'y ajoute le blood shift, qui protège les poumons au-delà de la limite théorique CPT/VR.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4.4 L'hyperventilation : pourquoi elle est proscrite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Elle n'augmente pas le stock d'O₂ (saturation déjà ≈ 97 %) mais lessive le CO₂ : alcalose (fourmillements, euphorie) et surtout alarme retardée. L'O₂ chute à la même vitesse et peut atteindre le seuil de perte de connaissance AVANT toute envie de respirer. </w:t>
      </w:r>
      <w:r>
        <w:rPr>
          <w:b/>
          <w:bCs/>
          <w:color w:val="1F3347"/>
          <w:sz w:val="21"/>
          <w:szCs w:val="21"/>
        </w:rPr>
        <w:t xml:space="preserve">On ne gagne pas de l'oxygène, on gagne du silence.</w:t>
      </w:r>
      <w:r>
        <w:rPr>
          <w:color w:val="1F3347"/>
          <w:sz w:val="21"/>
          <w:szCs w:val="21"/>
        </w:rPr>
        <w:t xml:space="preserve"> Seuils à connaître : rupture d'apnée PpCO₂ &gt; 52 mmHg ; troubles PpO₂ &lt; 50 mmHg ; perte de connaissance PpO₂ &lt; 30 mmHg.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5 — Les accidents : prévention et conduite à tenir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Méthode fédérale : chaque accident se traite en 5 rubriques — mécanisme, causes, symptômes, conduite à tenir, prévention. Quatre familles :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5.1 Accidents mécaniques (barotraumatismes)</w:t>
      </w:r>
    </w:p>
    <w:tbl>
      <w:tblPr>
        <w:tblW w:type="dxa" w:w="9500"/>
        <w:tblBorders>
          <w:top w:val="single" w:color="C9D8E4" w:sz="4"/>
          <w:left w:val="single" w:color="C9D8E4" w:sz="4"/>
          <w:bottom w:val="single" w:color="C9D8E4" w:sz="4"/>
          <w:right w:val="single" w:color="C9D8E4" w:sz="4"/>
          <w:insideH w:val="single" w:color="C9D8E4" w:sz="4"/>
          <w:insideV w:val="single" w:color="C9D8E4" w:sz="4"/>
        </w:tblBorders>
      </w:tblPr>
      <w:tblGrid>
        <w:gridCol w:w="1900"/>
        <w:gridCol w:w="2700"/>
        <w:gridCol w:w="2400"/>
        <w:gridCol w:w="2500"/>
      </w:tblGrid>
      <w:tr>
        <w:tc>
          <w:tcPr>
            <w:tcW w:type="dxa" w:w="19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Cavité</w:t>
            </w:r>
          </w:p>
        </w:tc>
        <w:tc>
          <w:tcPr>
            <w:tcW w:type="dxa" w:w="27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 / risque</w:t>
            </w:r>
          </w:p>
        </w:tc>
        <w:tc>
          <w:tcPr>
            <w:tcW w:type="dxa" w:w="24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Conduite à tenir</w:t>
            </w:r>
          </w:p>
        </w:tc>
        <w:tc>
          <w:tcPr>
            <w:tcW w:type="dxa" w:w="25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Prévention clé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Oreille moyenne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Otalgie croissante → rupture (vertige sous l'eau)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Descente : STOP · remontée : Toynbee · ORL si signes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Compenser en douceur, avant d'avoir mal, tout le long ; BTV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Sinus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Douleur localisée, épistaxis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STOP ; saignement = fin de séance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Jamais enrhumé ; pas de décongestionnant (effet rebond)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Masque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Yeux injectés, spectaculaire mais bénin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STOP ; troubles visuels → ophtalmo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Souffler par le nez régulièrement ; jamais de lunettes en profondeur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Poumons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Surpression : le seul mortel — choc, signes pulmonaires et neurologiques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Alerte · semi-assis jambes surélevées · O₂ 15 L/min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JAMAIS d'air au fond ; formation des plongeurs de sécurité ; risque dès 1 m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Dents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Barodontalgie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Comme les sinus ; dentiste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Visite dentaire annuelle</w:t>
            </w:r>
          </w:p>
        </w:tc>
      </w:tr>
    </w:tbl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5.2 La syncope hypoxique — l'ennemi n°1</w:t>
      </w:r>
    </w:p>
    <w:p>
      <w:pPr>
        <w:spacing w:after="110" w:line="290"/>
      </w:pPr>
      <w:r>
        <w:rPr>
          <w:color w:val="1F3347"/>
          <w:sz w:val="21"/>
          <w:szCs w:val="21"/>
        </w:rPr>
        <w:t xml:space="preserve">Terme exact : perte de connaissance anoxique (le cœur bat encore — c'est ce qui rend la récupération possible). Trois causes : </w:t>
      </w:r>
      <w:r>
        <w:rPr>
          <w:b/>
          <w:bCs/>
          <w:color w:val="1F3347"/>
          <w:sz w:val="21"/>
          <w:szCs w:val="21"/>
        </w:rPr>
        <w:t xml:space="preserve">l'hyperventilation</w:t>
      </w:r>
      <w:r>
        <w:rPr>
          <w:color w:val="1F3347"/>
          <w:sz w:val="21"/>
          <w:szCs w:val="21"/>
        </w:rPr>
        <w:t xml:space="preserve"> ; </w:t>
      </w:r>
      <w:r>
        <w:rPr>
          <w:b/>
          <w:bCs/>
          <w:color w:val="1F3347"/>
          <w:sz w:val="21"/>
          <w:szCs w:val="21"/>
        </w:rPr>
        <w:t xml:space="preserve">la chute des pressions partielles à la remontée</w:t>
      </w:r>
      <w:r>
        <w:rPr>
          <w:color w:val="1F3347"/>
          <w:sz w:val="21"/>
          <w:szCs w:val="21"/>
        </w:rPr>
        <w:t xml:space="preserve"> (l'exemple chiffré du stage : surface 106 mmHg → −10 m ≈ 200 → statique au fond jusqu'à 60 → remontée : 60 devient 30 = syncope, sans effort ni signe avant-coureur) ; </w:t>
      </w:r>
      <w:r>
        <w:rPr>
          <w:b/>
          <w:bCs/>
          <w:color w:val="1F3347"/>
          <w:sz w:val="21"/>
          <w:szCs w:val="21"/>
        </w:rPr>
        <w:t xml:space="preserve">le dépassement des limites</w:t>
      </w:r>
      <w:r>
        <w:rPr>
          <w:color w:val="1F3347"/>
          <w:sz w:val="21"/>
          <w:szCs w:val="21"/>
        </w:rPr>
        <w:t xml:space="preserve"> (ou une cause extérieure : filet, accrochage, matériel).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Signes sur soi : bien-être inhabituel (le plus traître), soif d'air, chaleur dans les cuisses, picotements, vertiges, troubles visuels — mais la syncope peut ne pas prévenir.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Signes pour le binôme : non-respect des consignes (premier indicateur), lâcher de bulles, arrêt de nage, tremblements, extension du cou, regard vide, absence de réponse.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Conduite à tenir : au moindre doute on remonte l'apnéiste ; en cas de PDC, étanchéité des voies aériennes pendant la remontée ; en surface : O₂ 15 L/min, gestes de secours, alerte. Tête hors de l'eau au moment de la reprise ventilatoire réflexe = incident ; tête sous l'eau = noyade.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Prévention — les 4 règles : pas d'hyperventilation · pas d'apnée au fond · respecter ses limites DU JOUR · jamais d'apnée seul, avec surveillance EFFECTIVE (fin de remontée + 30 secondes en surface).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5.3 Taravana, hypothermie et autres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Taravana (accident de décompression de l'apnée) : </w:t>
      </w:r>
      <w:r>
        <w:rPr>
          <w:color w:val="1F3347"/>
          <w:sz w:val="21"/>
          <w:szCs w:val="21"/>
        </w:rPr>
        <w:t xml:space="preserve">plongées profondes répétées + récupérations courtes ; signes neurologiques après session ; CAT identique à l'ADD (O₂ 15 L/min, alerte, évacuation) ; prévention par l'intervalle de surface (courbe de sécurité). Concerne d'abord chasseurs et utilisateurs de scooter.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Hypothermie : </w:t>
      </w:r>
      <w:r>
        <w:rPr>
          <w:color w:val="1F3347"/>
          <w:sz w:val="21"/>
          <w:szCs w:val="21"/>
        </w:rPr>
        <w:t xml:space="preserve">l'incident le plus fréquent. Gradation : frissons → maladresse → confusion → arrêt des frissons (gravité). CAT : sortir, sécher, couvrir, boire chaud sucré. Prévention : check-list du directeur de séance (fatigue ? alimentés ? matériel ? « as-tu froid ? » à chaque remontée, individuellement).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Autres : </w:t>
      </w:r>
      <w:r>
        <w:rPr>
          <w:color w:val="1F3347"/>
          <w:sz w:val="21"/>
          <w:szCs w:val="21"/>
        </w:rPr>
        <w:t xml:space="preserve">hypoglycémie (manger avant/pendant), milieu (houle, courant, visibilité), bateaux (pavillon, bouée, balisage — premier danger réel des sorties), faune selon site, accident cardiaque (sens du suivi médical), et la noyade — presque toujours conséquence d'un autre accident.</w:t>
      </w:r>
    </w:p>
    <w:p>
      <w:pPr>
        <w:shd w:fill="DCEBF5" w:val="clear"/>
        <w:spacing w:after="160" w:before="140"/>
      </w:pPr>
      <w:r>
        <w:rPr>
          <w:b/>
          <w:bCs/>
          <w:i w:val="false"/>
          <w:iCs w:val="false"/>
          <w:color w:val="065A82"/>
          <w:sz w:val="20"/>
          <w:szCs w:val="20"/>
        </w:rPr>
        <w:t xml:space="preserve">Logigramme de secours universel : 1. Protéger (sortir de l'eau, voies aériennes) → 2. Évaluer (conscience, ventilation, signes neuro/respiratoires) → 3. Alerter (sans attendre) → 4. Oxygéner (15 L/min) → 5. Surveiller et réconforter. Après tout accident : chercher la cause exacte — un accident inexpliqué se reproduira.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6 — Les facteurs de la performance et l'entraînement (ex-T1/C)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6.1 L'équation de la performance</w:t>
      </w:r>
    </w:p>
    <w:p>
      <w:pPr>
        <w:spacing w:after="110" w:line="290"/>
      </w:pPr>
      <w:r>
        <w:rPr>
          <w:b/>
          <w:bCs/>
          <w:color w:val="1F3347"/>
          <w:sz w:val="21"/>
          <w:szCs w:val="21"/>
        </w:rPr>
        <w:t xml:space="preserve">Performance = stocks d'O₂ × économie d'utilisation × tolérance aux signaux. </w:t>
      </w:r>
      <w:r>
        <w:rPr>
          <w:color w:val="1F3347"/>
          <w:sz w:val="21"/>
          <w:szCs w:val="21"/>
        </w:rPr>
        <w:t xml:space="preserve">Les stocks (≈ 60 % poumons, ≈ 35 % sang, ≈ 5 % muscles ; ≈ 1,5 L au total) s'optimisent un peu ; la consommation (relâchement, technique, mental — le cerveau consomme ≈ 20 % de l'O₂) et les tolérances (CO₂ et hypoxie) s'entraînent beaucoup. Repousser la tolérance ne veut JAMAIS dire supprimer l'alarme.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6.2 Les cinq familles de facteurs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Morphologiques (entraînabilité faible) : </w:t>
      </w:r>
      <w:r>
        <w:rPr>
          <w:color w:val="1F3347"/>
          <w:sz w:val="21"/>
          <w:szCs w:val="21"/>
        </w:rPr>
        <w:t xml:space="preserve">souplesse thoracique et diaphragmatique (ratio CPT/VR), musculature ventilatoire, aptitude à la BTV — travail de fond (yoga, pranayama, assouplissements).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Physiologiques (les plus rentables) : </w:t>
      </w:r>
      <w:r>
        <w:rPr>
          <w:color w:val="1F3347"/>
          <w:sz w:val="21"/>
          <w:szCs w:val="21"/>
        </w:rPr>
        <w:t xml:space="preserve">base aérobie (VO₂max, hors de l'eau), tolérance à l'hypercapnie (tables CO₂ : récupérations décroissantes), tolérance à l'hypoxie (tables O₂ : apnées croissantes — travail d'expert très encadré), filière anaérobie et adaptations sanguines (spleen effect entraîné, hématocrite, myoglobine).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Psychologiques : </w:t>
      </w:r>
      <w:r>
        <w:rPr>
          <w:color w:val="1F3347"/>
          <w:sz w:val="21"/>
          <w:szCs w:val="21"/>
        </w:rPr>
        <w:t xml:space="preserve">relaxation et sophrologie, cohérence cardiaque (expiration allongée = parasympathique), imagerie mentale, gestion du stress par exposition progressive, capacité à positiver (réflexe conditionné de bien-être à l'immersion).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Techniques : </w:t>
      </w:r>
      <w:r>
        <w:rPr>
          <w:color w:val="1F3347"/>
          <w:sz w:val="21"/>
          <w:szCs w:val="21"/>
        </w:rPr>
        <w:t xml:space="preserve">ventilation préparatoire calme (jamais d'hyperventilation ; la carpe/packing est une technique d'expert à risques), blocage à la glotte (et non au diaphragme), contrôle du tonus, hydrodynamisme et glisse, compensation (Frenzel de référence, BTV idéale, Valsalva limité), coordination.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F3347"/>
          <w:sz w:val="21"/>
          <w:szCs w:val="21"/>
        </w:rPr>
        <w:t xml:space="preserve">Spécifiques : </w:t>
      </w:r>
      <w:r>
        <w:rPr>
          <w:color w:val="1F3347"/>
          <w:sz w:val="21"/>
          <w:szCs w:val="21"/>
        </w:rPr>
        <w:t xml:space="preserve">statique (faire le vide, protocole de sortie), dynamique (vitesse optimale ≈ 0,8-1 m/s, virages, glisse), poids constant (canard, compensation continue, gestion du blood shift, vigilance sur les 15 derniers mètres).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6.3 Construire l'entraînement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Principes : progressivité (une variable à la fois : durée, distance, récupération, vitesse), spécificité, récupération réelle (≥ 2× le temps d'apnée entre tentatives), variété.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Périodisation simple d'une saison : base aérobie → tolérance CO₂ (volume) → travail spécifique de la discipline → affûtage.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Exemple de dosage : 8 × 25 m départ toutes les 1 min 30, puis réduire la récupération de 10 s par semaine (table CO₂ dynamique). L'échauffement par apnées progressives est de la physiologie (réflexe + rate), pas un rituel : jamais de performance sur la première apnée.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7 — Organiser et sécuriser les séances (ex-modules T3 et T5)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7.1 Direction de séance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Un directeur de bassin (piscine) ou de séance (milieu naturel) identifié, qui ne s'immerge pas pendant qu'il dirige ; organisation par binômes « un travaille, un surveille » ; zones et profondeurs définies ; signes convenus et vérifiés AVANT la mise à l'eau.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Plan de secours écrit et connu : rôle de chacun, O₂ prêt (15 L/min, bouteille vérifiée), moyen d'alerte testé (VHF/téléphone), point d'évacuation. Le plan de secours se répète à sec en début de saison.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7.2 Préparer une sortie en milieu naturel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Météo et état de la mer (vent, houle, courant, visibilité) décidés AVANT de partir, avec un critère d'annulation clair ; marées et site connus (fonds, abris, dangers) ; effectifs et niveaux compatibles avec les prérogatives du cadre.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Balisage obligatoire de la zone (pavillon, bouées) — les bateaux sont le premier danger réel des sorties ; matelotage de base : nœuds usuels, mouillage, sécurité à bord.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7.3 Le matériel de l'apnéiste et du cadre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Palmes longues, masque petit volume, tuba (retiré pour l'apnée et la récupération), combinaison adaptée à la saison, lestage réglé pour une flottabilité positive en surface (largable en profondeur), longe sur ligne pour le travail vertical.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Matériel collectif : bouée/planche de surface avec ligne lestée, pavillon, O₂ thérapeutique, trousse de secours, couverture, eau sucrée, moyen d'alerte. Vérification du matériel = début de chaque séance.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Chapitre 8 — Le métier de cadre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La physiologie explique, la prévention protège : un cadre qui sait expliquer le POURQUOI obtient l'adhésion ; un cadre qui récite une consigne se fait discuter.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Le cadre décide du STOP (un élève motivé négociera toujours) ; il évalue réellement les plaintes (beaucoup n'osent pas se plaindre) ; il se méfie des « bonnes sensations » de ses élèves comme des siennes.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Les accidents graves de l'apnée encadrée sont rares parce que la prévention fonctionne : le travail du cadre est de la faire fonctionner, séance après séance.</w:t>
      </w:r>
    </w:p>
    <w:p>
      <w:pPr>
        <w:shd w:fill="E7F3EC" w:val="clear"/>
        <w:spacing w:after="160" w:before="140"/>
      </w:pPr>
      <w:r>
        <w:rPr>
          <w:b/>
          <w:bCs/>
          <w:i w:val="false"/>
          <w:iCs w:val="false"/>
          <w:color w:val="2C8C5A"/>
          <w:sz w:val="20"/>
          <w:szCs w:val="20"/>
        </w:rPr>
        <w:t xml:space="preserve">Les trois phrases à savoir enseigner sans jargon : 1) Au fond on se sent bien parce que la pression concentre l'oxygène — c'est en remontant que ça casse. 2) C'est le CO₂ qui donne envie de respirer ; c'est le manque d'O₂ qui fait tomber. 3) L'hyperventilation ne remplit pas le réservoir : elle coupe l'alarme.</w:t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065A82"/>
        </w:rPr>
        <w:t xml:space="preserve">Annexes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A. Les chiffres à connaître</w:t>
      </w:r>
    </w:p>
    <w:tbl>
      <w:tblPr>
        <w:tblW w:type="dxa" w:w="9500"/>
        <w:tblBorders>
          <w:top w:val="single" w:color="C9D8E4" w:sz="4"/>
          <w:left w:val="single" w:color="C9D8E4" w:sz="4"/>
          <w:bottom w:val="single" w:color="C9D8E4" w:sz="4"/>
          <w:right w:val="single" w:color="C9D8E4" w:sz="4"/>
          <w:insideH w:val="single" w:color="C9D8E4" w:sz="4"/>
          <w:insideV w:val="single" w:color="C9D8E4" w:sz="4"/>
        </w:tblBorders>
      </w:tblPr>
      <w:tblGrid>
        <w:gridCol w:w="3200"/>
        <w:gridCol w:w="6300"/>
      </w:tblGrid>
      <w:tr>
        <w:tc>
          <w:tcPr>
            <w:tcW w:type="dxa" w:w="32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6300"/>
            <w:shd w:fill="065A8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+1 bar / 10 m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Pression hydrostatique — Boyle-Mariotte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97 %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Saturation de l'hémoglobine en ventilation normale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150 m² / 2 µm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Surface d'échange alvéolaire / épaisseur de la paroi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4,5 L + 1,5 L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Capacité vitale + volume résiduel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−30 % (20 s)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Bradycardie d'immersion et son délai d'installation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+6 % (≈ 60 min)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Hématocrite après contraction splénique, et durée de l'effet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52 / 50 / 30 mmHg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Seuils : rupture d'apnée (CO₂) · troubles (O₂) · perte de connaissance (O₂)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15 L/min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Débit d'oxygénothérapie de tout accident grave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30 s / ≥ 2×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Surveillance après chaque sortie / récupération minimale entre apnées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347"/>
                <w:sz w:val="19"/>
                <w:szCs w:val="19"/>
              </w:rPr>
              <w:t xml:space="preserve">6 m / 8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347"/>
                <w:sz w:val="19"/>
                <w:szCs w:val="19"/>
              </w:rPr>
              <w:t xml:space="preserve">Espace proche IE1 / taille max du groupe en milieu naturel (hors encadrement)</w:t>
            </w:r>
          </w:p>
        </w:tc>
      </w:tr>
    </w:tbl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1F3347"/>
        </w:rPr>
        <w:t xml:space="preserve">B. Références et textes en vigueur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Manuels de formation officiels et synoptique des cursus : apnee.ffessm.fr/les-niveaux-en-apnee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RIFA Apnée : apnee.ffessm.fr/rifa-apnee · Examens IE et MEF1 : apnee.ffessm.fr/examen-ie-et-mef1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Manuel du Moniteur d'apnée stagiaire (avril 2004) — document historique dont ce manuel reprend l'ossature pédagogique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3347"/>
          <w:sz w:val="21"/>
          <w:szCs w:val="21"/>
        </w:rPr>
        <w:t xml:space="preserve">Supports du stage (site de la formation, accès réservé) : « Physiologie &amp; accidents de l'apnée » (60 diapos) · « Les facteurs de la performance » (21 diapos) · programme officiel du stage de Lifou</w:t>
      </w:r>
    </w:p>
    <w:p>
      <w:pPr>
        <w:shd w:fill="FBE9E1" w:val="clear"/>
        <w:spacing w:after="160" w:before="140"/>
      </w:pPr>
      <w:r>
        <w:rPr>
          <w:b w:val="false"/>
          <w:bCs w:val="false"/>
          <w:i/>
          <w:iCs/>
          <w:color w:val="9C3A10"/>
          <w:sz w:val="20"/>
          <w:szCs w:val="20"/>
        </w:rPr>
        <w:t xml:space="preserve">Document compilé le 9 août 2026 pour le stage initial IE/MEF1 de Lifou (ASA · Wëtresij · FFESSM), sous la responsabilité pédagogique de G. KAUMA (IRA) et A. PUJAPUJANE (MEF2). Synthèse à visée de formation : les manuels officiels de la CNA FFESSM font foi pour les examens. Merci de signaler toute erreur ou évolution réglementaire.</w:t>
      </w:r>
    </w:p>
    <w:sectPr>
      <w:pgSz w:w="11906" w:h="16838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2026-08-09T02:06:51.232Z</dcterms:created>
  <dcterms:modified xsi:type="dcterms:W3CDTF">2026-08-09T02:06:51.232Z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