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EC1" w:rsidRDefault="007A5EC1" w:rsidP="007A5EC1">
      <w:pPr>
        <w:jc w:val="both"/>
        <w:rPr>
          <w:rFonts w:ascii="Arial" w:hAnsi="Arial" w:cs="Arial"/>
          <w:b/>
          <w:sz w:val="28"/>
          <w:szCs w:val="24"/>
        </w:rPr>
      </w:pPr>
      <w:r>
        <w:rPr>
          <w:rFonts w:ascii="Arial" w:hAnsi="Arial" w:cs="Arial"/>
          <w:b/>
          <w:sz w:val="28"/>
          <w:szCs w:val="24"/>
        </w:rPr>
        <w:t xml:space="preserve">Configuración de Señales </w:t>
      </w:r>
    </w:p>
    <w:p w:rsidR="007A5EC1" w:rsidRDefault="007A5EC1" w:rsidP="007A5EC1">
      <w:pPr>
        <w:jc w:val="both"/>
        <w:rPr>
          <w:rFonts w:ascii="Arial" w:hAnsi="Arial" w:cs="Arial"/>
          <w:sz w:val="24"/>
          <w:szCs w:val="24"/>
        </w:rPr>
      </w:pPr>
      <w:r>
        <w:rPr>
          <w:rFonts w:ascii="Arial" w:hAnsi="Arial" w:cs="Arial"/>
          <w:sz w:val="24"/>
          <w:szCs w:val="24"/>
        </w:rPr>
        <w:t>Muestra las señales dependiendo del tipo de proceso y la fase de proceso seleccionada.</w:t>
      </w:r>
    </w:p>
    <w:tbl>
      <w:tblPr>
        <w:tblStyle w:val="Tablaconcuadrcula"/>
        <w:tblW w:w="0" w:type="auto"/>
        <w:tblLook w:val="04A0" w:firstRow="1" w:lastRow="0" w:firstColumn="1" w:lastColumn="0" w:noHBand="0" w:noVBand="1"/>
      </w:tblPr>
      <w:tblGrid>
        <w:gridCol w:w="3085"/>
        <w:gridCol w:w="5893"/>
      </w:tblGrid>
      <w:tr w:rsidR="007A5EC1" w:rsidTr="00031A9F">
        <w:tc>
          <w:tcPr>
            <w:tcW w:w="3085" w:type="dxa"/>
            <w:shd w:val="clear" w:color="auto" w:fill="0070C0"/>
          </w:tcPr>
          <w:p w:rsidR="007A5EC1" w:rsidRPr="00FA4107" w:rsidRDefault="007A5EC1"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7A5EC1" w:rsidRDefault="007A5EC1" w:rsidP="00031A9F">
            <w:pPr>
              <w:jc w:val="both"/>
              <w:rPr>
                <w:rFonts w:ascii="Arial" w:hAnsi="Arial" w:cs="Arial"/>
                <w:sz w:val="24"/>
                <w:szCs w:val="24"/>
              </w:rPr>
            </w:pPr>
          </w:p>
        </w:tc>
      </w:tr>
      <w:tr w:rsidR="007A5EC1" w:rsidTr="00031A9F">
        <w:tc>
          <w:tcPr>
            <w:tcW w:w="3085" w:type="dxa"/>
            <w:shd w:val="clear" w:color="auto" w:fill="0070C0"/>
          </w:tcPr>
          <w:p w:rsidR="007A5EC1" w:rsidRPr="00FA4107" w:rsidRDefault="007A5EC1"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7A5EC1" w:rsidRDefault="007A5EC1" w:rsidP="00031A9F">
            <w:pPr>
              <w:jc w:val="both"/>
              <w:rPr>
                <w:rFonts w:ascii="Arial" w:hAnsi="Arial" w:cs="Arial"/>
                <w:sz w:val="24"/>
                <w:szCs w:val="24"/>
              </w:rPr>
            </w:pPr>
          </w:p>
        </w:tc>
      </w:tr>
    </w:tbl>
    <w:p w:rsidR="007A5EC1" w:rsidRDefault="007A5EC1" w:rsidP="007A5EC1">
      <w:pPr>
        <w:jc w:val="both"/>
        <w:rPr>
          <w:rFonts w:ascii="Arial" w:hAnsi="Arial" w:cs="Arial"/>
          <w:sz w:val="24"/>
          <w:szCs w:val="24"/>
        </w:rPr>
      </w:pPr>
    </w:p>
    <w:p w:rsidR="007A5EC1" w:rsidRDefault="007A5EC1" w:rsidP="007A5EC1">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407"/>
        <w:gridCol w:w="1405"/>
        <w:gridCol w:w="987"/>
        <w:gridCol w:w="1938"/>
        <w:gridCol w:w="1180"/>
        <w:gridCol w:w="1877"/>
        <w:gridCol w:w="817"/>
        <w:gridCol w:w="879"/>
      </w:tblGrid>
      <w:tr w:rsidR="007A5EC1" w:rsidRPr="00251E42" w:rsidTr="00031A9F">
        <w:tc>
          <w:tcPr>
            <w:tcW w:w="1416"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416"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92"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972"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85"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917" w:type="dxa"/>
            <w:shd w:val="clear" w:color="auto" w:fill="0070C0"/>
          </w:tcPr>
          <w:p w:rsidR="007A5EC1" w:rsidRPr="00251E42" w:rsidRDefault="007A5EC1"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709"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883" w:type="dxa"/>
            <w:shd w:val="clear" w:color="auto" w:fill="0070C0"/>
          </w:tcPr>
          <w:p w:rsidR="007A5EC1" w:rsidRPr="00251E42" w:rsidRDefault="007A5EC1"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Tipo Proceso</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Selección</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jc w:val="both"/>
              <w:rPr>
                <w:rFonts w:ascii="Arial" w:hAnsi="Arial" w:cs="Arial"/>
                <w:sz w:val="20"/>
                <w:szCs w:val="20"/>
              </w:rPr>
            </w:pP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BD</w:t>
            </w:r>
          </w:p>
        </w:tc>
        <w:tc>
          <w:tcPr>
            <w:tcW w:w="883" w:type="dxa"/>
          </w:tcPr>
          <w:p w:rsidR="007A5EC1" w:rsidRPr="00251E42" w:rsidRDefault="007A5EC1" w:rsidP="00031A9F">
            <w:pPr>
              <w:jc w:val="both"/>
              <w:rPr>
                <w:rFonts w:ascii="Arial" w:hAnsi="Arial" w:cs="Arial"/>
                <w:sz w:val="20"/>
                <w:szCs w:val="20"/>
              </w:rPr>
            </w:pP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Fase</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Botón</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jc w:val="both"/>
              <w:rPr>
                <w:rFonts w:ascii="Arial" w:hAnsi="Arial" w:cs="Arial"/>
                <w:sz w:val="20"/>
                <w:szCs w:val="20"/>
              </w:rPr>
            </w:pP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BD</w:t>
            </w:r>
          </w:p>
        </w:tc>
        <w:tc>
          <w:tcPr>
            <w:tcW w:w="883" w:type="dxa"/>
          </w:tcPr>
          <w:p w:rsidR="007A5EC1" w:rsidRPr="00251E42" w:rsidRDefault="007A5EC1" w:rsidP="00031A9F">
            <w:pPr>
              <w:jc w:val="both"/>
              <w:rPr>
                <w:rFonts w:ascii="Arial" w:hAnsi="Arial" w:cs="Arial"/>
                <w:sz w:val="20"/>
                <w:szCs w:val="20"/>
              </w:rPr>
            </w:pP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Señales</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Tabla</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jc w:val="both"/>
              <w:rPr>
                <w:rFonts w:ascii="Arial" w:hAnsi="Arial" w:cs="Arial"/>
                <w:sz w:val="20"/>
                <w:szCs w:val="20"/>
              </w:rPr>
            </w:pP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BD</w:t>
            </w:r>
          </w:p>
        </w:tc>
        <w:tc>
          <w:tcPr>
            <w:tcW w:w="883" w:type="dxa"/>
          </w:tcPr>
          <w:p w:rsidR="007A5EC1" w:rsidRPr="00251E42" w:rsidRDefault="007A5EC1" w:rsidP="00031A9F">
            <w:pPr>
              <w:jc w:val="both"/>
              <w:rPr>
                <w:rFonts w:ascii="Arial" w:hAnsi="Arial" w:cs="Arial"/>
                <w:sz w:val="20"/>
                <w:szCs w:val="20"/>
              </w:rPr>
            </w:pP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Acción</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Tabla</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jc w:val="both"/>
              <w:rPr>
                <w:rFonts w:ascii="Arial" w:hAnsi="Arial" w:cs="Arial"/>
                <w:sz w:val="20"/>
                <w:szCs w:val="20"/>
              </w:rPr>
            </w:pP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PLC</w:t>
            </w:r>
          </w:p>
        </w:tc>
        <w:tc>
          <w:tcPr>
            <w:tcW w:w="883"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BOOL</w:t>
            </w: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Editar</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Botón</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rPr>
                <w:sz w:val="20"/>
                <w:szCs w:val="20"/>
              </w:rPr>
            </w:pPr>
            <w:r w:rsidRPr="00251E42">
              <w:rPr>
                <w:rFonts w:ascii="Arial" w:hAnsi="Arial" w:cs="Arial"/>
                <w:sz w:val="20"/>
                <w:szCs w:val="20"/>
              </w:rPr>
              <w:t>Cambio de color y tamaño al pasar el cursor sobre él</w:t>
            </w: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p>
        </w:tc>
        <w:tc>
          <w:tcPr>
            <w:tcW w:w="883" w:type="dxa"/>
          </w:tcPr>
          <w:p w:rsidR="007A5EC1" w:rsidRPr="00251E42" w:rsidRDefault="007A5EC1" w:rsidP="00031A9F">
            <w:pPr>
              <w:jc w:val="both"/>
              <w:rPr>
                <w:rFonts w:ascii="Arial" w:hAnsi="Arial" w:cs="Arial"/>
                <w:sz w:val="20"/>
                <w:szCs w:val="20"/>
              </w:rPr>
            </w:pP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Cancelar</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Botón</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rPr>
                <w:sz w:val="20"/>
                <w:szCs w:val="20"/>
              </w:rPr>
            </w:pPr>
            <w:r w:rsidRPr="00251E42">
              <w:rPr>
                <w:rFonts w:ascii="Arial" w:hAnsi="Arial" w:cs="Arial"/>
                <w:sz w:val="20"/>
                <w:szCs w:val="20"/>
              </w:rPr>
              <w:t>Cambio de color y tamaño al pasar el cursor sobre él</w:t>
            </w: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p>
        </w:tc>
        <w:tc>
          <w:tcPr>
            <w:tcW w:w="883" w:type="dxa"/>
          </w:tcPr>
          <w:p w:rsidR="007A5EC1" w:rsidRPr="00251E42" w:rsidRDefault="007A5EC1" w:rsidP="00031A9F">
            <w:pPr>
              <w:jc w:val="both"/>
              <w:rPr>
                <w:rFonts w:ascii="Arial" w:hAnsi="Arial" w:cs="Arial"/>
                <w:sz w:val="20"/>
                <w:szCs w:val="20"/>
              </w:rPr>
            </w:pPr>
          </w:p>
        </w:tc>
      </w:tr>
      <w:tr w:rsidR="007A5EC1" w:rsidRPr="00251E42" w:rsidTr="00031A9F">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Transmitir</w:t>
            </w:r>
          </w:p>
        </w:tc>
        <w:tc>
          <w:tcPr>
            <w:tcW w:w="1416" w:type="dxa"/>
          </w:tcPr>
          <w:p w:rsidR="007A5EC1" w:rsidRPr="00251E42" w:rsidRDefault="007A5EC1" w:rsidP="00031A9F">
            <w:pPr>
              <w:jc w:val="both"/>
              <w:rPr>
                <w:rFonts w:ascii="Arial" w:hAnsi="Arial" w:cs="Arial"/>
                <w:sz w:val="20"/>
                <w:szCs w:val="20"/>
              </w:rPr>
            </w:pPr>
            <w:r w:rsidRPr="00251E42">
              <w:rPr>
                <w:rFonts w:ascii="Arial" w:hAnsi="Arial" w:cs="Arial"/>
                <w:sz w:val="20"/>
                <w:szCs w:val="20"/>
              </w:rPr>
              <w:t>Botón</w:t>
            </w:r>
          </w:p>
        </w:tc>
        <w:tc>
          <w:tcPr>
            <w:tcW w:w="992" w:type="dxa"/>
          </w:tcPr>
          <w:p w:rsidR="007A5EC1" w:rsidRPr="00251E42" w:rsidRDefault="007A5EC1" w:rsidP="00031A9F">
            <w:pPr>
              <w:jc w:val="both"/>
              <w:rPr>
                <w:rFonts w:ascii="Arial" w:hAnsi="Arial" w:cs="Arial"/>
                <w:sz w:val="20"/>
                <w:szCs w:val="20"/>
              </w:rPr>
            </w:pPr>
          </w:p>
        </w:tc>
        <w:tc>
          <w:tcPr>
            <w:tcW w:w="1972" w:type="dxa"/>
          </w:tcPr>
          <w:p w:rsidR="007A5EC1" w:rsidRPr="00251E42" w:rsidRDefault="007A5EC1" w:rsidP="00031A9F">
            <w:pPr>
              <w:rPr>
                <w:sz w:val="20"/>
                <w:szCs w:val="20"/>
              </w:rPr>
            </w:pPr>
            <w:r w:rsidRPr="00251E42">
              <w:rPr>
                <w:rFonts w:ascii="Arial" w:hAnsi="Arial" w:cs="Arial"/>
                <w:sz w:val="20"/>
                <w:szCs w:val="20"/>
              </w:rPr>
              <w:t>Cambio de color y tamaño al pasar el cursor sobre él</w:t>
            </w:r>
          </w:p>
        </w:tc>
        <w:tc>
          <w:tcPr>
            <w:tcW w:w="1185" w:type="dxa"/>
          </w:tcPr>
          <w:p w:rsidR="007A5EC1" w:rsidRPr="00251E42" w:rsidRDefault="007A5EC1" w:rsidP="00031A9F">
            <w:pPr>
              <w:jc w:val="both"/>
              <w:rPr>
                <w:rFonts w:ascii="Arial" w:hAnsi="Arial" w:cs="Arial"/>
                <w:sz w:val="20"/>
                <w:szCs w:val="20"/>
              </w:rPr>
            </w:pPr>
          </w:p>
        </w:tc>
        <w:tc>
          <w:tcPr>
            <w:tcW w:w="1917" w:type="dxa"/>
          </w:tcPr>
          <w:p w:rsidR="007A5EC1" w:rsidRPr="00251E42" w:rsidRDefault="007A5EC1" w:rsidP="00031A9F">
            <w:pPr>
              <w:jc w:val="both"/>
              <w:rPr>
                <w:rFonts w:ascii="Arial" w:hAnsi="Arial" w:cs="Arial"/>
                <w:sz w:val="20"/>
                <w:szCs w:val="20"/>
              </w:rPr>
            </w:pPr>
          </w:p>
        </w:tc>
        <w:tc>
          <w:tcPr>
            <w:tcW w:w="709" w:type="dxa"/>
          </w:tcPr>
          <w:p w:rsidR="007A5EC1" w:rsidRPr="00251E42" w:rsidRDefault="007A5EC1" w:rsidP="00031A9F">
            <w:pPr>
              <w:jc w:val="both"/>
              <w:rPr>
                <w:rFonts w:ascii="Arial" w:hAnsi="Arial" w:cs="Arial"/>
                <w:sz w:val="20"/>
                <w:szCs w:val="20"/>
              </w:rPr>
            </w:pPr>
          </w:p>
        </w:tc>
        <w:tc>
          <w:tcPr>
            <w:tcW w:w="883" w:type="dxa"/>
          </w:tcPr>
          <w:p w:rsidR="007A5EC1" w:rsidRPr="00251E42" w:rsidRDefault="007A5EC1" w:rsidP="00031A9F">
            <w:pPr>
              <w:jc w:val="both"/>
              <w:rPr>
                <w:rFonts w:ascii="Arial" w:hAnsi="Arial" w:cs="Arial"/>
                <w:sz w:val="20"/>
                <w:szCs w:val="20"/>
              </w:rPr>
            </w:pPr>
          </w:p>
        </w:tc>
      </w:tr>
    </w:tbl>
    <w:p w:rsidR="007A5EC1" w:rsidRDefault="007A5EC1" w:rsidP="007A5EC1">
      <w:pPr>
        <w:jc w:val="both"/>
        <w:rPr>
          <w:rFonts w:ascii="Arial" w:hAnsi="Arial" w:cs="Arial"/>
          <w:sz w:val="24"/>
          <w:szCs w:val="24"/>
        </w:rPr>
      </w:pPr>
    </w:p>
    <w:p w:rsidR="007A5EC1" w:rsidRDefault="007A5EC1" w:rsidP="007A5EC1">
      <w:pPr>
        <w:jc w:val="both"/>
        <w:rPr>
          <w:rFonts w:ascii="Arial" w:hAnsi="Arial" w:cs="Arial"/>
          <w:sz w:val="24"/>
          <w:szCs w:val="24"/>
        </w:rPr>
      </w:pPr>
      <w:r>
        <w:rPr>
          <w:rFonts w:ascii="Arial" w:hAnsi="Arial" w:cs="Arial"/>
          <w:sz w:val="24"/>
          <w:szCs w:val="24"/>
        </w:rPr>
        <w:t>Esta pantalla muestra las señales involucradas en el tipo de proceso y fase de proceso que previamente el usuario seleccionó, pudiendo este indicar si esa señal estará activa o inactiva.</w:t>
      </w:r>
    </w:p>
    <w:p w:rsidR="007A5EC1" w:rsidRDefault="007A5EC1" w:rsidP="007A5EC1">
      <w:pPr>
        <w:jc w:val="both"/>
        <w:rPr>
          <w:rFonts w:ascii="Arial" w:hAnsi="Arial" w:cs="Arial"/>
          <w:sz w:val="24"/>
          <w:szCs w:val="24"/>
        </w:rPr>
      </w:pPr>
      <w:r>
        <w:rPr>
          <w:rFonts w:ascii="Arial" w:hAnsi="Arial" w:cs="Arial"/>
          <w:sz w:val="24"/>
          <w:szCs w:val="24"/>
        </w:rPr>
        <w:t>Cuando el usuario quiera editar las señales, dará clic en el botón Editar para que se habiliten las acciones, es entonces que se podrá manipular el estatus de la señal. Una vez hecha las modificaciones se procederá a dar clic en el botón Guardar, donde se mostrará un mensaje de confirmación, después de que el usuario confirme la acción el sistema mostrará un mensaje indicando que la operación se realizó con éxito.</w:t>
      </w:r>
    </w:p>
    <w:p w:rsidR="007A5EC1" w:rsidRDefault="007A5EC1" w:rsidP="007A5EC1">
      <w:pPr>
        <w:jc w:val="both"/>
        <w:rPr>
          <w:rFonts w:ascii="Arial" w:hAnsi="Arial" w:cs="Arial"/>
          <w:sz w:val="24"/>
          <w:szCs w:val="24"/>
        </w:rPr>
      </w:pPr>
      <w:r>
        <w:rPr>
          <w:rFonts w:ascii="Arial" w:hAnsi="Arial" w:cs="Arial"/>
          <w:sz w:val="24"/>
          <w:szCs w:val="24"/>
        </w:rPr>
        <w:t>En caso contrario, de que el usuario quiera cancelar los cambios que hizo, dará clic en el botón de Cancelar, lo que mostrará un mensaje de confirmación, después de que el usuario confirme el sistema revertirá los cambios que se realizaron.</w:t>
      </w:r>
    </w:p>
    <w:p w:rsidR="007A5EC1" w:rsidRDefault="007A5EC1" w:rsidP="007A5EC1">
      <w:pPr>
        <w:jc w:val="both"/>
        <w:rPr>
          <w:rFonts w:ascii="Arial" w:hAnsi="Arial" w:cs="Arial"/>
          <w:sz w:val="24"/>
          <w:szCs w:val="24"/>
        </w:rPr>
      </w:pPr>
    </w:p>
    <w:p w:rsidR="007A5EC1" w:rsidRDefault="007A5EC1" w:rsidP="007A5EC1">
      <w:pPr>
        <w:jc w:val="both"/>
        <w:rPr>
          <w:rFonts w:ascii="Arial" w:hAnsi="Arial" w:cs="Arial"/>
          <w:sz w:val="24"/>
          <w:szCs w:val="24"/>
        </w:rPr>
        <w:sectPr w:rsidR="007A5EC1">
          <w:pgSz w:w="12240" w:h="15840"/>
          <w:pgMar w:top="1417" w:right="1701" w:bottom="1417" w:left="1701" w:header="708" w:footer="708" w:gutter="0"/>
          <w:cols w:space="708"/>
          <w:docGrid w:linePitch="360"/>
        </w:sectPr>
      </w:pPr>
    </w:p>
    <w:p w:rsidR="007A5EC1" w:rsidRDefault="007A5EC1" w:rsidP="007A5EC1">
      <w:pPr>
        <w:jc w:val="both"/>
        <w:rPr>
          <w:rFonts w:ascii="Arial" w:hAnsi="Arial" w:cs="Arial"/>
          <w:b/>
          <w:sz w:val="24"/>
          <w:szCs w:val="24"/>
        </w:rPr>
      </w:pPr>
      <w:r>
        <w:rPr>
          <w:rFonts w:ascii="Arial" w:hAnsi="Arial" w:cs="Arial"/>
          <w:b/>
          <w:sz w:val="24"/>
          <w:szCs w:val="24"/>
        </w:rPr>
        <w:lastRenderedPageBreak/>
        <w:t>Diagrama</w:t>
      </w:r>
    </w:p>
    <w:p w:rsidR="007A5EC1" w:rsidRDefault="007A5EC1" w:rsidP="007A5EC1">
      <w:pPr>
        <w:jc w:val="both"/>
        <w:rPr>
          <w:rFonts w:ascii="Arial" w:hAnsi="Arial" w:cs="Arial"/>
          <w:b/>
          <w:sz w:val="24"/>
          <w:szCs w:val="24"/>
        </w:rPr>
      </w:pPr>
      <w:r>
        <w:rPr>
          <w:noProof/>
          <w:lang w:eastAsia="es-MX"/>
        </w:rPr>
        <w:drawing>
          <wp:inline distT="0" distB="0" distL="0" distR="0" wp14:anchorId="65C36066" wp14:editId="135626DD">
            <wp:extent cx="5612130" cy="3153410"/>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p>
    <w:p w:rsidR="00D65AFF" w:rsidRPr="007A5EC1" w:rsidRDefault="001C6A60" w:rsidP="007A5EC1">
      <w:bookmarkStart w:id="0" w:name="_GoBack"/>
      <w:bookmarkEnd w:id="0"/>
    </w:p>
    <w:sectPr w:rsidR="00D65AFF" w:rsidRPr="007A5E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A60" w:rsidRDefault="001C6A60" w:rsidP="00BD49E8">
      <w:pPr>
        <w:spacing w:after="0" w:line="240" w:lineRule="auto"/>
      </w:pPr>
      <w:r>
        <w:separator/>
      </w:r>
    </w:p>
  </w:endnote>
  <w:endnote w:type="continuationSeparator" w:id="0">
    <w:p w:rsidR="001C6A60" w:rsidRDefault="001C6A60" w:rsidP="00BD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A60" w:rsidRDefault="001C6A60" w:rsidP="00BD49E8">
      <w:pPr>
        <w:spacing w:after="0" w:line="240" w:lineRule="auto"/>
      </w:pPr>
      <w:r>
        <w:separator/>
      </w:r>
    </w:p>
  </w:footnote>
  <w:footnote w:type="continuationSeparator" w:id="0">
    <w:p w:rsidR="001C6A60" w:rsidRDefault="001C6A60" w:rsidP="00BD4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E8" w:rsidRDefault="00BD49E8">
    <w:pPr>
      <w:pStyle w:val="Encabezado"/>
    </w:pPr>
    <w:r>
      <w:rPr>
        <w:noProof/>
        <w:lang w:eastAsia="es-MX"/>
      </w:rPr>
      <w:drawing>
        <wp:anchor distT="0" distB="0" distL="114300" distR="114300" simplePos="0" relativeHeight="251659264" behindDoc="0" locked="0" layoutInCell="1" allowOverlap="1" wp14:anchorId="2FA44E3C" wp14:editId="4D5A2DA3">
          <wp:simplePos x="0" y="0"/>
          <wp:positionH relativeFrom="page">
            <wp:posOffset>-18415</wp:posOffset>
          </wp:positionH>
          <wp:positionV relativeFrom="paragraph">
            <wp:posOffset>-458470</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E8"/>
    <w:rsid w:val="001C6A60"/>
    <w:rsid w:val="003C1316"/>
    <w:rsid w:val="007A5EC1"/>
    <w:rsid w:val="008610C3"/>
    <w:rsid w:val="00BD49E8"/>
    <w:rsid w:val="00E967B2"/>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E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D4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D49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9E8"/>
    <w:rPr>
      <w:rFonts w:ascii="Tahoma" w:hAnsi="Tahoma" w:cs="Tahoma"/>
      <w:sz w:val="16"/>
      <w:szCs w:val="16"/>
    </w:rPr>
  </w:style>
  <w:style w:type="paragraph" w:styleId="Encabezado">
    <w:name w:val="header"/>
    <w:basedOn w:val="Normal"/>
    <w:link w:val="EncabezadoCar"/>
    <w:uiPriority w:val="99"/>
    <w:unhideWhenUsed/>
    <w:rsid w:val="00BD4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49E8"/>
  </w:style>
  <w:style w:type="paragraph" w:styleId="Piedepgina">
    <w:name w:val="footer"/>
    <w:basedOn w:val="Normal"/>
    <w:link w:val="PiedepginaCar"/>
    <w:uiPriority w:val="99"/>
    <w:unhideWhenUsed/>
    <w:rsid w:val="00BD4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4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E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D4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D49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9E8"/>
    <w:rPr>
      <w:rFonts w:ascii="Tahoma" w:hAnsi="Tahoma" w:cs="Tahoma"/>
      <w:sz w:val="16"/>
      <w:szCs w:val="16"/>
    </w:rPr>
  </w:style>
  <w:style w:type="paragraph" w:styleId="Encabezado">
    <w:name w:val="header"/>
    <w:basedOn w:val="Normal"/>
    <w:link w:val="EncabezadoCar"/>
    <w:uiPriority w:val="99"/>
    <w:unhideWhenUsed/>
    <w:rsid w:val="00BD4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49E8"/>
  </w:style>
  <w:style w:type="paragraph" w:styleId="Piedepgina">
    <w:name w:val="footer"/>
    <w:basedOn w:val="Normal"/>
    <w:link w:val="PiedepginaCar"/>
    <w:uiPriority w:val="99"/>
    <w:unhideWhenUsed/>
    <w:rsid w:val="00BD4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1222</Characters>
  <Application>Microsoft Office Word</Application>
  <DocSecurity>0</DocSecurity>
  <Lines>10</Lines>
  <Paragraphs>2</Paragraphs>
  <ScaleCrop>false</ScaleCrop>
  <Company>Microsoft</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2</cp:revision>
  <dcterms:created xsi:type="dcterms:W3CDTF">2017-05-10T22:20:00Z</dcterms:created>
  <dcterms:modified xsi:type="dcterms:W3CDTF">2017-05-11T21:24:00Z</dcterms:modified>
</cp:coreProperties>
</file>