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9BD" w:rsidRDefault="00F3064A" w:rsidP="00F3064A">
      <w:pPr>
        <w:pStyle w:val="Heading1"/>
      </w:pPr>
      <w:r>
        <w:t>Mop simulations</w:t>
      </w:r>
    </w:p>
    <w:p w:rsidR="00F3064A" w:rsidRDefault="0047683D" w:rsidP="00BE1EB3">
      <w:pPr>
        <w:spacing w:before="240"/>
      </w:pPr>
      <w:r>
        <w:t xml:space="preserve">Visualising the </w:t>
      </w:r>
      <w:r w:rsidR="00BE1EB3">
        <w:t xml:space="preserve">physical </w:t>
      </w:r>
      <w:r>
        <w:t xml:space="preserve">processes </w:t>
      </w:r>
      <w:r w:rsidR="00BE1EB3">
        <w:t>which occur</w:t>
      </w:r>
      <w:r>
        <w:t xml:space="preserve"> within our bacterial </w:t>
      </w:r>
      <w:proofErr w:type="spellStart"/>
      <w:r>
        <w:t>Toximop</w:t>
      </w:r>
      <w:proofErr w:type="spellEnd"/>
      <w:r>
        <w:t xml:space="preserve"> wa</w:t>
      </w:r>
      <w:r w:rsidR="00BE1EB3">
        <w:t xml:space="preserve">s an important step in the conclusion of our project. By visualising the cell environment and allowing the manipulation of key properties such as binding probabilities, gate numbers, protein production rates etc., the effects of small changes to key properties of the mopping bacteria could be easily and immediately observed. Furthermore, by the </w:t>
      </w:r>
      <w:r w:rsidR="006E14C6">
        <w:t xml:space="preserve">visualisation of the bacterial cell in action, effects over time could be observed and concentrations of particles and proteins </w:t>
      </w:r>
      <w:r w:rsidR="00892CDD">
        <w:t xml:space="preserve">displayed in a </w:t>
      </w:r>
      <w:r w:rsidR="006E14C6">
        <w:t>plot.</w:t>
      </w:r>
    </w:p>
    <w:p w:rsidR="007A3EB8" w:rsidRDefault="006E14C6" w:rsidP="00BE1EB3">
      <w:pPr>
        <w:spacing w:before="240"/>
      </w:pPr>
      <w:r>
        <w:t xml:space="preserve">The two visualisations created represent two transport mechanism </w:t>
      </w:r>
      <w:r w:rsidR="007C7568">
        <w:t>for the transport of proteins from</w:t>
      </w:r>
      <w:r>
        <w:t xml:space="preserve"> the cytoplasm of </w:t>
      </w:r>
      <w:r>
        <w:rPr>
          <w:i/>
        </w:rPr>
        <w:t>E. coli</w:t>
      </w:r>
      <w:r>
        <w:t xml:space="preserve"> to the periplasm. These transport mechanisms are the </w:t>
      </w:r>
      <w:r w:rsidRPr="00C63CB9">
        <w:rPr>
          <w:color w:val="000000" w:themeColor="text1"/>
        </w:rPr>
        <w:t>TAT</w:t>
      </w:r>
      <w:r w:rsidR="00763265">
        <w:t xml:space="preserve"> </w:t>
      </w:r>
      <w:r>
        <w:t>and SEC pathways</w:t>
      </w:r>
      <w:r w:rsidR="00C63CB9">
        <w:t xml:space="preserve"> (for more details on these pathways, see </w:t>
      </w:r>
      <w:proofErr w:type="spellStart"/>
      <w:r w:rsidR="00C63CB9" w:rsidRPr="00C63CB9">
        <w:rPr>
          <w:b/>
        </w:rPr>
        <w:t>ToxiMop</w:t>
      </w:r>
      <w:proofErr w:type="spellEnd"/>
      <w:r w:rsidR="00C63CB9" w:rsidRPr="00C63CB9">
        <w:rPr>
          <w:b/>
        </w:rPr>
        <w:t xml:space="preserve"> – What it is &amp; how it works</w:t>
      </w:r>
      <w:r w:rsidR="00C63CB9">
        <w:t xml:space="preserve"> (Hyperlink </w:t>
      </w:r>
      <w:proofErr w:type="gramStart"/>
      <w:r w:rsidR="00C63CB9">
        <w:t>to :</w:t>
      </w:r>
      <w:proofErr w:type="gramEnd"/>
      <w:r w:rsidR="00C63CB9">
        <w:t xml:space="preserve"> </w:t>
      </w:r>
      <w:hyperlink r:id="rId4" w:history="1">
        <w:r w:rsidR="00C63CB9" w:rsidRPr="003306F9">
          <w:rPr>
            <w:rStyle w:val="Hyperlink"/>
          </w:rPr>
          <w:t>http://2013.igem.org/Team:Dundee/Project/Mop</w:t>
        </w:r>
      </w:hyperlink>
      <w:r w:rsidR="00C63CB9">
        <w:t xml:space="preserve"> ))</w:t>
      </w:r>
      <w:r>
        <w:t>. Both the TAT and SEC pathways were tested as possible methods of transport for PP1 molecules into the periplasm and visualisations of such transports were created in</w:t>
      </w:r>
      <w:r w:rsidR="007A3EB8">
        <w:t xml:space="preserve"> an application called </w:t>
      </w:r>
      <w:proofErr w:type="spellStart"/>
      <w:proofErr w:type="gramStart"/>
      <w:r w:rsidR="007A3EB8">
        <w:t>Netlogo</w:t>
      </w:r>
      <w:proofErr w:type="spellEnd"/>
      <w:r w:rsidR="007A3EB8">
        <w:rPr>
          <w:vertAlign w:val="superscript"/>
        </w:rPr>
        <w:t>[</w:t>
      </w:r>
      <w:proofErr w:type="gramEnd"/>
      <w:r w:rsidR="007A3EB8">
        <w:rPr>
          <w:vertAlign w:val="superscript"/>
        </w:rPr>
        <w:t>1]</w:t>
      </w:r>
      <w:r w:rsidR="007A3EB8">
        <w:t>.</w:t>
      </w:r>
    </w:p>
    <w:p w:rsidR="007A3EB8" w:rsidRDefault="00763265" w:rsidP="00BE1EB3">
      <w:pPr>
        <w:spacing w:before="240"/>
      </w:pPr>
      <w:r>
        <w:t>Please be aware;</w:t>
      </w:r>
      <w:r w:rsidR="00B12FF4">
        <w:t xml:space="preserve"> the java applets within which the</w:t>
      </w:r>
      <w:r>
        <w:t>se</w:t>
      </w:r>
      <w:r w:rsidR="00B12FF4">
        <w:t xml:space="preserve"> simulations are displayed can ofte</w:t>
      </w:r>
      <w:r w:rsidRPr="00763265">
        <w:t>n</w:t>
      </w:r>
      <w:r w:rsidR="00B12FF4" w:rsidRPr="00B91B4E">
        <w:rPr>
          <w:b/>
        </w:rPr>
        <w:t xml:space="preserve"> </w:t>
      </w:r>
      <w:r w:rsidR="00B12FF4">
        <w:t xml:space="preserve">take some time in loading. We ask for your patience when </w:t>
      </w:r>
      <w:r>
        <w:t>attempting to run these applets.</w:t>
      </w:r>
    </w:p>
    <w:p w:rsidR="007C7568" w:rsidRDefault="007C7568" w:rsidP="00BE1EB3">
      <w:pPr>
        <w:spacing w:before="240"/>
      </w:pPr>
    </w:p>
    <w:p w:rsidR="007C7568" w:rsidRDefault="00E67F3D" w:rsidP="00616020">
      <w:pPr>
        <w:spacing w:before="240"/>
        <w:rPr>
          <w:sz w:val="52"/>
          <w:szCs w:val="52"/>
        </w:rPr>
      </w:pPr>
      <w:r>
        <w:rPr>
          <w:noProof/>
          <w:lang w:eastAsia="en-GB"/>
        </w:rPr>
        <w:drawing>
          <wp:anchor distT="0" distB="0" distL="114300" distR="114300" simplePos="0" relativeHeight="251661312" behindDoc="0" locked="0" layoutInCell="1" allowOverlap="1">
            <wp:simplePos x="0" y="0"/>
            <wp:positionH relativeFrom="margin">
              <wp:posOffset>0</wp:posOffset>
            </wp:positionH>
            <wp:positionV relativeFrom="paragraph">
              <wp:posOffset>832485</wp:posOffset>
            </wp:positionV>
            <wp:extent cx="2324100" cy="23183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24100" cy="2318385"/>
                    </a:xfrm>
                    <a:prstGeom prst="rect">
                      <a:avLst/>
                    </a:prstGeom>
                    <a:noFill/>
                    <a:ln w="9525">
                      <a:noFill/>
                      <a:miter lim="800000"/>
                      <a:headEnd/>
                      <a:tailEnd/>
                    </a:ln>
                  </pic:spPr>
                </pic:pic>
              </a:graphicData>
            </a:graphic>
          </wp:anchor>
        </w:drawing>
      </w:r>
      <w:r w:rsidR="00616020">
        <w:rPr>
          <w:noProof/>
          <w:lang w:eastAsia="en-GB"/>
        </w:rPr>
        <w:drawing>
          <wp:anchor distT="0" distB="0" distL="114300" distR="114300" simplePos="0" relativeHeight="251659264" behindDoc="0" locked="0" layoutInCell="1" allowOverlap="1">
            <wp:simplePos x="0" y="0"/>
            <wp:positionH relativeFrom="column">
              <wp:posOffset>3105150</wp:posOffset>
            </wp:positionH>
            <wp:positionV relativeFrom="paragraph">
              <wp:posOffset>832485</wp:posOffset>
            </wp:positionV>
            <wp:extent cx="2324100" cy="2324100"/>
            <wp:effectExtent l="0" t="0" r="0" b="0"/>
            <wp:wrapThrough wrapText="bothSides">
              <wp:wrapPolygon edited="0">
                <wp:start x="0" y="0"/>
                <wp:lineTo x="0" y="21423"/>
                <wp:lineTo x="21423" y="21423"/>
                <wp:lineTo x="21423" y="0"/>
                <wp:lineTo x="0" y="0"/>
              </wp:wrapPolygon>
            </wp:wrapThrough>
            <wp:docPr id="2" name="Picture 1" descr="SECGAT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GATE view.png"/>
                    <pic:cNvPicPr/>
                  </pic:nvPicPr>
                  <pic:blipFill>
                    <a:blip r:embed="rId6" cstate="print"/>
                    <a:stretch>
                      <a:fillRect/>
                    </a:stretch>
                  </pic:blipFill>
                  <pic:spPr>
                    <a:xfrm>
                      <a:off x="0" y="0"/>
                      <a:ext cx="2324100" cy="2324100"/>
                    </a:xfrm>
                    <a:prstGeom prst="rect">
                      <a:avLst/>
                    </a:prstGeom>
                  </pic:spPr>
                </pic:pic>
              </a:graphicData>
            </a:graphic>
          </wp:anchor>
        </w:drawing>
      </w:r>
      <w:r w:rsidR="00616020">
        <w:rPr>
          <w:sz w:val="52"/>
          <w:szCs w:val="52"/>
        </w:rPr>
        <w:t xml:space="preserve">            </w:t>
      </w:r>
      <w:r w:rsidR="007C7568">
        <w:rPr>
          <w:sz w:val="52"/>
          <w:szCs w:val="52"/>
        </w:rPr>
        <w:t>TAT</w:t>
      </w:r>
      <w:r w:rsidR="007C7568">
        <w:rPr>
          <w:sz w:val="52"/>
          <w:szCs w:val="52"/>
        </w:rPr>
        <w:tab/>
      </w:r>
      <w:r w:rsidR="007C7568">
        <w:rPr>
          <w:sz w:val="52"/>
          <w:szCs w:val="52"/>
        </w:rPr>
        <w:tab/>
      </w:r>
      <w:r w:rsidR="007C7568">
        <w:rPr>
          <w:sz w:val="52"/>
          <w:szCs w:val="52"/>
        </w:rPr>
        <w:tab/>
      </w:r>
      <w:r w:rsidR="007C7568">
        <w:rPr>
          <w:sz w:val="52"/>
          <w:szCs w:val="52"/>
        </w:rPr>
        <w:tab/>
      </w:r>
      <w:r w:rsidR="00616020">
        <w:rPr>
          <w:sz w:val="52"/>
          <w:szCs w:val="52"/>
        </w:rPr>
        <w:t xml:space="preserve">           </w:t>
      </w:r>
      <w:r w:rsidR="007C7568">
        <w:rPr>
          <w:sz w:val="52"/>
          <w:szCs w:val="52"/>
        </w:rPr>
        <w:t>SEC</w:t>
      </w:r>
    </w:p>
    <w:p w:rsidR="007A3EB8" w:rsidRDefault="007A3EB8" w:rsidP="00616020">
      <w:pPr>
        <w:spacing w:before="240"/>
        <w:rPr>
          <w:sz w:val="52"/>
          <w:szCs w:val="52"/>
        </w:rPr>
      </w:pPr>
    </w:p>
    <w:p w:rsidR="007A3EB8" w:rsidRDefault="007A3EB8" w:rsidP="00616020">
      <w:pPr>
        <w:spacing w:before="240"/>
        <w:rPr>
          <w:sz w:val="52"/>
          <w:szCs w:val="52"/>
        </w:rPr>
      </w:pPr>
    </w:p>
    <w:p w:rsidR="007A3EB8" w:rsidRDefault="007A3EB8" w:rsidP="00616020">
      <w:pPr>
        <w:spacing w:before="240"/>
        <w:rPr>
          <w:sz w:val="52"/>
          <w:szCs w:val="52"/>
        </w:rPr>
      </w:pPr>
    </w:p>
    <w:p w:rsidR="007A3EB8" w:rsidRDefault="007A3EB8" w:rsidP="00616020">
      <w:pPr>
        <w:spacing w:before="240"/>
        <w:rPr>
          <w:sz w:val="52"/>
          <w:szCs w:val="52"/>
        </w:rPr>
      </w:pPr>
    </w:p>
    <w:p w:rsidR="007A3EB8" w:rsidRDefault="007A3EB8" w:rsidP="00616020">
      <w:pPr>
        <w:spacing w:before="240"/>
        <w:rPr>
          <w:sz w:val="52"/>
          <w:szCs w:val="52"/>
        </w:rPr>
      </w:pPr>
    </w:p>
    <w:p w:rsidR="00D902AB" w:rsidRPr="00FA2DA0" w:rsidRDefault="00D902AB" w:rsidP="007A3EB8">
      <w:pPr>
        <w:rPr>
          <w:b/>
        </w:rPr>
      </w:pPr>
      <w:r w:rsidRPr="00D902AB">
        <w:rPr>
          <w:b/>
        </w:rPr>
        <w:t>Click here</w:t>
      </w:r>
      <w:r>
        <w:rPr>
          <w:b/>
        </w:rPr>
        <w:t xml:space="preserve"> </w:t>
      </w:r>
      <w:r>
        <w:t>(link to the mop simulation page) to access the full documentation describing the TAT and SEC simulations.</w:t>
      </w:r>
      <w:r w:rsidR="00FA2DA0">
        <w:t xml:space="preserve"> If you would like to view the code for both simulations you can find them here: </w:t>
      </w:r>
      <w:hyperlink r:id="rId7" w:history="1">
        <w:r w:rsidR="00FA2DA0">
          <w:rPr>
            <w:rStyle w:val="Hyperlink"/>
          </w:rPr>
          <w:t>https://github.com/rcfindlay/iGEM-Dundee-2013</w:t>
        </w:r>
      </w:hyperlink>
    </w:p>
    <w:p w:rsidR="00D902AB" w:rsidRDefault="00D902AB" w:rsidP="007A3EB8"/>
    <w:p w:rsidR="007A3EB8" w:rsidRDefault="007A3EB8" w:rsidP="007A3EB8">
      <w:r>
        <w:t xml:space="preserve">[1] </w:t>
      </w:r>
      <w:proofErr w:type="spellStart"/>
      <w:r w:rsidRPr="007A3EB8">
        <w:t>Wilensky</w:t>
      </w:r>
      <w:proofErr w:type="spellEnd"/>
      <w:r w:rsidRPr="007A3EB8">
        <w:t xml:space="preserve">, U. (1999). </w:t>
      </w:r>
      <w:proofErr w:type="spellStart"/>
      <w:r w:rsidRPr="007A3EB8">
        <w:t>NetLogo</w:t>
      </w:r>
      <w:proofErr w:type="spellEnd"/>
      <w:r w:rsidRPr="007A3EB8">
        <w:t xml:space="preserve">. http://ccl.northwestern.edu/netlogo/. </w:t>
      </w:r>
      <w:proofErr w:type="spellStart"/>
      <w:r w:rsidRPr="007A3EB8">
        <w:t>Center</w:t>
      </w:r>
      <w:proofErr w:type="spellEnd"/>
      <w:r w:rsidRPr="007A3EB8">
        <w:t xml:space="preserve"> for Connected Learning and Computer-Based </w:t>
      </w:r>
      <w:proofErr w:type="spellStart"/>
      <w:r w:rsidRPr="007A3EB8">
        <w:t>Modeling</w:t>
      </w:r>
      <w:proofErr w:type="spellEnd"/>
      <w:r w:rsidRPr="007A3EB8">
        <w:t xml:space="preserve">, </w:t>
      </w:r>
      <w:proofErr w:type="spellStart"/>
      <w:r w:rsidRPr="007A3EB8">
        <w:t>Northwestern</w:t>
      </w:r>
      <w:proofErr w:type="spellEnd"/>
      <w:r w:rsidRPr="007A3EB8">
        <w:t xml:space="preserve"> University, Evanston, IL.</w:t>
      </w:r>
    </w:p>
    <w:p w:rsidR="00763265" w:rsidRDefault="00763265" w:rsidP="007A3EB8">
      <w:bookmarkStart w:id="0" w:name="_GoBack"/>
    </w:p>
    <w:p w:rsidR="00763265" w:rsidRPr="007C7568" w:rsidRDefault="00763265" w:rsidP="007A3EB8">
      <w:r>
        <w:t>Software by the Dundee iGEM</w:t>
      </w:r>
      <w:r w:rsidR="00EC19AC">
        <w:t xml:space="preserve"> team is </w:t>
      </w:r>
      <w:r>
        <w:t>distributed under the terms of the GNU General Public License</w:t>
      </w:r>
      <w:r w:rsidR="00EC19AC">
        <w:t xml:space="preserve">. </w:t>
      </w:r>
      <w:r w:rsidR="00EC19AC" w:rsidRPr="00EC19AC">
        <w:rPr>
          <w:color w:val="44546A" w:themeColor="text2"/>
        </w:rPr>
        <w:t>GNU General Public License</w:t>
      </w:r>
      <w:r w:rsidR="00EC19AC">
        <w:rPr>
          <w:color w:val="44546A" w:themeColor="text2"/>
        </w:rPr>
        <w:t xml:space="preserve"> (hyperlink to the gpl-3.0.txt file)</w:t>
      </w:r>
      <w:bookmarkEnd w:id="0"/>
    </w:p>
    <w:sectPr w:rsidR="00763265" w:rsidRPr="007C7568" w:rsidSect="003141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3717"/>
    <w:rsid w:val="000055AB"/>
    <w:rsid w:val="00022026"/>
    <w:rsid w:val="000274DB"/>
    <w:rsid w:val="00112C60"/>
    <w:rsid w:val="00124A64"/>
    <w:rsid w:val="001471A9"/>
    <w:rsid w:val="00167008"/>
    <w:rsid w:val="001F1444"/>
    <w:rsid w:val="0025306F"/>
    <w:rsid w:val="00292D2F"/>
    <w:rsid w:val="003036DF"/>
    <w:rsid w:val="003141EC"/>
    <w:rsid w:val="003C0296"/>
    <w:rsid w:val="003C1FC9"/>
    <w:rsid w:val="003C60DC"/>
    <w:rsid w:val="00412F8E"/>
    <w:rsid w:val="0041462F"/>
    <w:rsid w:val="0042732E"/>
    <w:rsid w:val="00435045"/>
    <w:rsid w:val="00445A37"/>
    <w:rsid w:val="00470CC2"/>
    <w:rsid w:val="0047683D"/>
    <w:rsid w:val="005302BB"/>
    <w:rsid w:val="00531B18"/>
    <w:rsid w:val="00567078"/>
    <w:rsid w:val="00590E5A"/>
    <w:rsid w:val="005E3B97"/>
    <w:rsid w:val="005F30FA"/>
    <w:rsid w:val="005F67E2"/>
    <w:rsid w:val="00616020"/>
    <w:rsid w:val="00684537"/>
    <w:rsid w:val="00692D84"/>
    <w:rsid w:val="006B09BD"/>
    <w:rsid w:val="006B2061"/>
    <w:rsid w:val="006E14C6"/>
    <w:rsid w:val="006F5AFF"/>
    <w:rsid w:val="00714CCB"/>
    <w:rsid w:val="0072048B"/>
    <w:rsid w:val="00762BEC"/>
    <w:rsid w:val="00763265"/>
    <w:rsid w:val="007A3EB8"/>
    <w:rsid w:val="007C7568"/>
    <w:rsid w:val="00804C54"/>
    <w:rsid w:val="008071B1"/>
    <w:rsid w:val="0082003D"/>
    <w:rsid w:val="00843717"/>
    <w:rsid w:val="00870B7C"/>
    <w:rsid w:val="00892CDD"/>
    <w:rsid w:val="008E1006"/>
    <w:rsid w:val="00941DEB"/>
    <w:rsid w:val="00983C36"/>
    <w:rsid w:val="00995787"/>
    <w:rsid w:val="009A7B58"/>
    <w:rsid w:val="009B29CD"/>
    <w:rsid w:val="009F7040"/>
    <w:rsid w:val="00A15EBA"/>
    <w:rsid w:val="00A425F1"/>
    <w:rsid w:val="00A47986"/>
    <w:rsid w:val="00A51B29"/>
    <w:rsid w:val="00A77B75"/>
    <w:rsid w:val="00A936CE"/>
    <w:rsid w:val="00B12FF4"/>
    <w:rsid w:val="00B47239"/>
    <w:rsid w:val="00B85252"/>
    <w:rsid w:val="00B91B4E"/>
    <w:rsid w:val="00BD7BDE"/>
    <w:rsid w:val="00BE10D2"/>
    <w:rsid w:val="00BE1EB3"/>
    <w:rsid w:val="00C21970"/>
    <w:rsid w:val="00C359F7"/>
    <w:rsid w:val="00C440F5"/>
    <w:rsid w:val="00C63CB9"/>
    <w:rsid w:val="00CB697E"/>
    <w:rsid w:val="00CC0109"/>
    <w:rsid w:val="00CE3BFC"/>
    <w:rsid w:val="00CF00B1"/>
    <w:rsid w:val="00D421B6"/>
    <w:rsid w:val="00D428DA"/>
    <w:rsid w:val="00D902AB"/>
    <w:rsid w:val="00D94870"/>
    <w:rsid w:val="00DE4885"/>
    <w:rsid w:val="00DE6B40"/>
    <w:rsid w:val="00E049AA"/>
    <w:rsid w:val="00E67F3D"/>
    <w:rsid w:val="00E77521"/>
    <w:rsid w:val="00E950A3"/>
    <w:rsid w:val="00EC19AC"/>
    <w:rsid w:val="00F3064A"/>
    <w:rsid w:val="00F63DFB"/>
    <w:rsid w:val="00FA2DA0"/>
    <w:rsid w:val="00FA393D"/>
    <w:rsid w:val="00FC54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1EC"/>
  </w:style>
  <w:style w:type="paragraph" w:styleId="Heading1">
    <w:name w:val="heading 1"/>
    <w:basedOn w:val="Normal"/>
    <w:next w:val="Normal"/>
    <w:link w:val="Heading1Char"/>
    <w:uiPriority w:val="9"/>
    <w:qFormat/>
    <w:rsid w:val="00F306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3C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64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E14C6"/>
    <w:rPr>
      <w:color w:val="0000FF"/>
      <w:u w:val="single"/>
    </w:rPr>
  </w:style>
  <w:style w:type="character" w:customStyle="1" w:styleId="Heading2Char">
    <w:name w:val="Heading 2 Char"/>
    <w:basedOn w:val="DefaultParagraphFont"/>
    <w:link w:val="Heading2"/>
    <w:uiPriority w:val="9"/>
    <w:semiHidden/>
    <w:rsid w:val="00C63CB9"/>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410733049">
      <w:bodyDiv w:val="1"/>
      <w:marLeft w:val="0"/>
      <w:marRight w:val="0"/>
      <w:marTop w:val="0"/>
      <w:marBottom w:val="0"/>
      <w:divBdr>
        <w:top w:val="none" w:sz="0" w:space="0" w:color="auto"/>
        <w:left w:val="none" w:sz="0" w:space="0" w:color="auto"/>
        <w:bottom w:val="none" w:sz="0" w:space="0" w:color="auto"/>
        <w:right w:val="none" w:sz="0" w:space="0" w:color="auto"/>
      </w:divBdr>
    </w:div>
    <w:div w:id="1240017418">
      <w:bodyDiv w:val="1"/>
      <w:marLeft w:val="0"/>
      <w:marRight w:val="0"/>
      <w:marTop w:val="0"/>
      <w:marBottom w:val="0"/>
      <w:divBdr>
        <w:top w:val="none" w:sz="0" w:space="0" w:color="auto"/>
        <w:left w:val="none" w:sz="0" w:space="0" w:color="auto"/>
        <w:bottom w:val="none" w:sz="0" w:space="0" w:color="auto"/>
        <w:right w:val="none" w:sz="0" w:space="0" w:color="auto"/>
      </w:divBdr>
    </w:div>
    <w:div w:id="203129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cfindlay/iGEM-Dundee-20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2013.igem.org/Team:Dundee/Project/Mo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Ahmad</dc:creator>
  <cp:keywords/>
  <dc:description/>
  <cp:lastModifiedBy>Rachel Findlay</cp:lastModifiedBy>
  <cp:revision>12</cp:revision>
  <dcterms:created xsi:type="dcterms:W3CDTF">2013-09-19T20:08:00Z</dcterms:created>
  <dcterms:modified xsi:type="dcterms:W3CDTF">2013-09-23T15:08:00Z</dcterms:modified>
</cp:coreProperties>
</file>