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Synthèse – Éléments d'apprentissage</w:t>
      </w:r>
    </w:p>
    <w:p>
      <w:r>
        <w:rPr>
          <w:b/>
        </w:rPr>
        <w:t>Document à l'intention du professeur – Simulation « L'Hôtel Boutique Art de Vivre »</w:t>
      </w:r>
    </w:p>
    <w:p>
      <w:r>
        <w:t>Ce document recense tous les éléments d'apprentissage que les étudiants peuvent réaliser avec le fichier de données généré, afin d'assurer la couverture complète des objectifs pédagogiques en analyse de sondage et prise de décision.</w:t>
      </w:r>
    </w:p>
    <w:p/>
    <w:p>
      <w:pPr>
        <w:pStyle w:val="Heading1"/>
      </w:pPr>
      <w:r>
        <w:t>1. Présentation du jeu de données</w:t>
      </w:r>
    </w:p>
    <w:p>
      <w:r>
        <w:t>Fichier de travail : sondage_hotel_data.csv</w:t>
      </w:r>
    </w:p>
    <w:p>
      <w:r>
        <w:t>Contenu : Réservations simulées sur une année complète pour un hôtel de 100 chambres (taux d'occupation moyen 72 %). Le fichier contient environ 10 500 lignes (réservations) plus des lignes dupliquées volontaires pour l'exercice de nettoyage.</w:t>
      </w:r>
    </w:p>
    <w:p>
      <w:r>
        <w:t>Variables principales :</w:t>
      </w:r>
    </w:p>
    <w:p>
      <w:r>
        <w:t xml:space="preserve">  • ID_Client : Identifiant unique (ex. AB-00001)</w:t>
      </w:r>
    </w:p>
    <w:p>
      <w:r>
        <w:t xml:space="preserve">  • Segment : Persona : Affaires_Solo, Congressiste, Loisirs_Couple, Local_Gourmet, Local_Spa</w:t>
      </w:r>
    </w:p>
    <w:p>
      <w:r>
        <w:t xml:space="preserve">  • Type_Client : Interne (séjourne) / Externe (ne séjourne pas)</w:t>
      </w:r>
    </w:p>
    <w:p>
      <w:r>
        <w:t xml:space="preserve">  • Saison : Haute / Basse</w:t>
      </w:r>
    </w:p>
    <w:p>
      <w:r>
        <w:t xml:space="preserve">  • Canal_reservation : Source : Site Web, Courriel, Téléphone, Booking.com, Expedia, etc.</w:t>
      </w:r>
    </w:p>
    <w:p>
      <w:r>
        <w:t xml:space="preserve">  • Type_canal : Direct / Intermediaire</w:t>
      </w:r>
    </w:p>
    <w:p>
      <w:r>
        <w:t xml:space="preserve">  • Annulee : Oui / Non (taux annulation ~18 %, plus élevé via intermédiaires)</w:t>
      </w:r>
    </w:p>
    <w:p>
      <w:r>
        <w:t xml:space="preserve">  • Nuits : Nombre de nuits (0 si Externe ou annulé)</w:t>
      </w:r>
    </w:p>
    <w:p>
      <w:r>
        <w:t xml:space="preserve">  • Rev_Chambre : Revenus chambre ($)</w:t>
      </w:r>
    </w:p>
    <w:p>
      <w:r>
        <w:t xml:space="preserve">  • Rev_Banquet : Revenus banquet ($)</w:t>
      </w:r>
    </w:p>
    <w:p>
      <w:r>
        <w:t xml:space="preserve">  • Rev_Resto : Revenus restaurant ($)</w:t>
      </w:r>
    </w:p>
    <w:p>
      <w:r>
        <w:t xml:space="preserve">  • Rev_Spa : Revenus spa ($)</w:t>
      </w:r>
    </w:p>
    <w:p>
      <w:r>
        <w:t xml:space="preserve">  • Type_Forfait : Forfait Gastronomique / Chambre Seule</w:t>
      </w:r>
    </w:p>
    <w:p>
      <w:r>
        <w:t xml:space="preserve">  • Satisfaction_NPS : Score NPS 0–10 (NaN si annulé)</w:t>
      </w:r>
    </w:p>
    <w:p>
      <w:r>
        <w:t xml:space="preserve">  • Total_Facture : Montant total ($)</w:t>
      </w:r>
    </w:p>
    <w:p/>
    <w:p>
      <w:pPr>
        <w:pStyle w:val="Heading1"/>
      </w:pPr>
      <w:r>
        <w:t>2. Éléments d'apprentissage à réaliser avec le fichier</w:t>
      </w:r>
    </w:p>
    <w:p>
      <w:r>
        <w:t>Le tableau ci-dessous liste chaque technique ou objectif pédagogique, les variables à utiliser et le type de sortie attendu. Le professeur peut s'en servir pour construire les exercices ou vérifier que tous les éléments sont couverts.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Élément d'apprentissage</w:t>
            </w:r>
          </w:p>
        </w:tc>
        <w:tc>
          <w:tcPr>
            <w:tcW w:type="dxa" w:w="2160"/>
          </w:tcPr>
          <w:p>
            <w:r>
              <w:rPr>
                <w:b/>
              </w:rPr>
              <w:t>Variables utilisées</w:t>
            </w:r>
          </w:p>
        </w:tc>
        <w:tc>
          <w:tcPr>
            <w:tcW w:type="dxa" w:w="2160"/>
          </w:tcPr>
          <w:p>
            <w:r>
              <w:rPr>
                <w:b/>
              </w:rPr>
              <w:t>Objectif / Sortie attendue</w:t>
            </w:r>
          </w:p>
        </w:tc>
        <w:tc>
          <w:tcPr>
            <w:tcW w:type="dxa" w:w="2160"/>
          </w:tcPr>
          <w:p>
            <w:r>
              <w:rPr>
                <w:b/>
              </w:rPr>
              <w:t>Coché</w:t>
            </w:r>
          </w:p>
        </w:tc>
      </w:tr>
      <w:tr>
        <w:tc>
          <w:tcPr>
            <w:tcW w:type="dxa" w:w="2160"/>
          </w:tcPr>
          <w:p>
            <w:r>
              <w:t>Statistiques descriptives</w:t>
            </w:r>
          </w:p>
        </w:tc>
        <w:tc>
          <w:tcPr>
            <w:tcW w:type="dxa" w:w="2160"/>
          </w:tcPr>
          <w:p>
            <w:r>
              <w:t>Toutes (effectifs, moyennes, écarts-types, min/max)</w:t>
            </w:r>
          </w:p>
        </w:tc>
        <w:tc>
          <w:tcPr>
            <w:tcW w:type="dxa" w:w="2160"/>
          </w:tcPr>
          <w:p>
            <w:r>
              <w:t>Tableaux de synthèse par segment, Type_Client, Saison, Annulee ; description des variables numériques (Nuits, Rev_*, Total_Facture, Satisfaction_NPS).</w:t>
            </w:r>
          </w:p>
        </w:tc>
        <w:tc>
          <w:tcPr>
            <w:tcW w:type="dxa" w:w="2160"/>
          </w:tcPr>
          <w:p>
            <w:r>
              <w:t>☐</w:t>
            </w:r>
          </w:p>
        </w:tc>
      </w:tr>
      <w:tr>
        <w:tc>
          <w:tcPr>
            <w:tcW w:type="dxa" w:w="2160"/>
          </w:tcPr>
          <w:p>
            <w:r>
              <w:t>Proportions et intervalles de confiance</w:t>
            </w:r>
          </w:p>
        </w:tc>
        <w:tc>
          <w:tcPr>
            <w:tcW w:type="dxa" w:w="2160"/>
          </w:tcPr>
          <w:p>
            <w:r>
              <w:t>Annulee ; Rev_Spa ; Type_Forfait</w:t>
            </w:r>
          </w:p>
        </w:tc>
        <w:tc>
          <w:tcPr>
            <w:tcW w:type="dxa" w:w="2160"/>
          </w:tcPr>
          <w:p>
            <w:r>
              <w:t>Estimer une proportion en population (ex. % annulées, % utilisant le spa, % Forfait Gastronomique) et calculer l'IC 95 %.</w:t>
            </w:r>
          </w:p>
        </w:tc>
        <w:tc>
          <w:tcPr>
            <w:tcW w:type="dxa" w:w="2160"/>
          </w:tcPr>
          <w:p>
            <w:r>
              <w:t>☐</w:t>
            </w:r>
          </w:p>
        </w:tc>
      </w:tr>
      <w:tr>
        <w:tc>
          <w:tcPr>
            <w:tcW w:type="dxa" w:w="2160"/>
          </w:tcPr>
          <w:p>
            <w:r>
              <w:t>Test du Khi-deux (indépendance)</w:t>
            </w:r>
          </w:p>
        </w:tc>
        <w:tc>
          <w:tcPr>
            <w:tcW w:type="dxa" w:w="2160"/>
          </w:tcPr>
          <w:p>
            <w:r>
              <w:t>Segment × Type_Forfait</w:t>
            </w:r>
          </w:p>
        </w:tc>
        <w:tc>
          <w:tcPr>
            <w:tcW w:type="dxa" w:w="2160"/>
          </w:tcPr>
          <w:p>
            <w:r>
              <w:t>Vérifier la liaison entre segment et type de forfait (Loisirs → Forfait Gastronomique, Congressiste → Chambre Seule) ; khi², ddl, p-value.</w:t>
            </w:r>
          </w:p>
        </w:tc>
        <w:tc>
          <w:tcPr>
            <w:tcW w:type="dxa" w:w="2160"/>
          </w:tcPr>
          <w:p>
            <w:r>
              <w:t>☐</w:t>
            </w:r>
          </w:p>
        </w:tc>
      </w:tr>
      <w:tr>
        <w:tc>
          <w:tcPr>
            <w:tcW w:type="dxa" w:w="2160"/>
          </w:tcPr>
          <w:p>
            <w:r>
              <w:t>Corrélation de Pearson</w:t>
            </w:r>
          </w:p>
        </w:tc>
        <w:tc>
          <w:tcPr>
            <w:tcW w:type="dxa" w:w="2160"/>
          </w:tcPr>
          <w:p>
            <w:r>
              <w:t>Rev_Spa, Satisfaction_NPS (lignes non annulées)</w:t>
            </w:r>
          </w:p>
        </w:tc>
        <w:tc>
          <w:tcPr>
            <w:tcW w:type="dxa" w:w="2160"/>
          </w:tcPr>
          <w:p>
            <w:r>
              <w:t>Mesurer la liaison linéaire entre dépense spa et satisfaction ; r, p-value. Attendu : corrélation positive (données conçues pour r ≈ 0,75 avant anomalies).</w:t>
            </w:r>
          </w:p>
        </w:tc>
        <w:tc>
          <w:tcPr>
            <w:tcW w:type="dxa" w:w="2160"/>
          </w:tcPr>
          <w:p>
            <w:r>
              <w:t>☐</w:t>
            </w:r>
          </w:p>
        </w:tc>
      </w:tr>
      <w:tr>
        <w:tc>
          <w:tcPr>
            <w:tcW w:type="dxa" w:w="2160"/>
          </w:tcPr>
          <w:p>
            <w:r>
              <w:t>Comparaison de moyennes (ANOVA)</w:t>
            </w:r>
          </w:p>
        </w:tc>
        <w:tc>
          <w:tcPr>
            <w:tcW w:type="dxa" w:w="2160"/>
          </w:tcPr>
          <w:p>
            <w:r>
              <w:t>Rev_Resto par Segment</w:t>
            </w:r>
          </w:p>
        </w:tc>
        <w:tc>
          <w:tcPr>
            <w:tcW w:type="dxa" w:w="2160"/>
          </w:tcPr>
          <w:p>
            <w:r>
              <w:t>Comparer les dépenses restaurant entre segments ; F, p-value. Attendu : différences significatives entre segments (p &lt; 0,05).</w:t>
            </w:r>
          </w:p>
        </w:tc>
        <w:tc>
          <w:tcPr>
            <w:tcW w:type="dxa" w:w="2160"/>
          </w:tcPr>
          <w:p>
            <w:r>
              <w:t>☐</w:t>
            </w:r>
          </w:p>
        </w:tc>
      </w:tr>
      <w:tr>
        <w:tc>
          <w:tcPr>
            <w:tcW w:type="dxa" w:w="2160"/>
          </w:tcPr>
          <w:p>
            <w:r>
              <w:t>Régression linéaire multiple</w:t>
            </w:r>
          </w:p>
        </w:tc>
        <w:tc>
          <w:tcPr>
            <w:tcW w:type="dxa" w:w="2160"/>
          </w:tcPr>
          <w:p>
            <w:r>
              <w:t>Total_Facture ~ Rev_Chambre + Rev_Resto + Rev_Spa</w:t>
            </w:r>
          </w:p>
        </w:tc>
        <w:tc>
          <w:tcPr>
            <w:tcW w:type="dxa" w:w="2160"/>
          </w:tcPr>
          <w:p>
            <w:r>
              <w:t>Prédire la facture totale à partir des revenus par poste ; coefficients, R², interprétation. Attendu : coefficients proches de 1 ; 1,1 ; 1,3.</w:t>
            </w:r>
          </w:p>
        </w:tc>
        <w:tc>
          <w:tcPr>
            <w:tcW w:type="dxa" w:w="2160"/>
          </w:tcPr>
          <w:p>
            <w:r>
              <w:t>☐</w:t>
            </w:r>
          </w:p>
        </w:tc>
      </w:tr>
      <w:tr>
        <w:tc>
          <w:tcPr>
            <w:tcW w:type="dxa" w:w="2160"/>
          </w:tcPr>
          <w:p>
            <w:r>
              <w:t>Annulations par canal</w:t>
            </w:r>
          </w:p>
        </w:tc>
        <w:tc>
          <w:tcPr>
            <w:tcW w:type="dxa" w:w="2160"/>
          </w:tcPr>
          <w:p>
            <w:r>
              <w:t>Type_canal, Annulee ; Canal_reservation</w:t>
            </w:r>
          </w:p>
        </w:tc>
        <w:tc>
          <w:tcPr>
            <w:tcW w:type="dxa" w:w="2160"/>
          </w:tcPr>
          <w:p>
            <w:r>
              <w:t>Comparer les taux d'annulation Direct vs Intermédiaire ; tableaux et graphiques. Attendu : ~7 % direct, ~29 % intermédiaire.</w:t>
            </w:r>
          </w:p>
        </w:tc>
        <w:tc>
          <w:tcPr>
            <w:tcW w:type="dxa" w:w="2160"/>
          </w:tcPr>
          <w:p>
            <w:r>
              <w:t>☐</w:t>
            </w:r>
          </w:p>
        </w:tc>
      </w:tr>
      <w:tr>
        <w:tc>
          <w:tcPr>
            <w:tcW w:type="dxa" w:w="2160"/>
          </w:tcPr>
          <w:p>
            <w:r>
              <w:t>Nettoyage des données (data cleaning)</w:t>
            </w:r>
          </w:p>
        </w:tc>
        <w:tc>
          <w:tcPr>
            <w:tcW w:type="dxa" w:w="2160"/>
          </w:tcPr>
          <w:p>
            <w:r>
              <w:t>Type_Client &amp; Nuits ; Satisfaction_NPS ; Rev_Spa, Rev_Resto ; doublons</w:t>
            </w:r>
          </w:p>
        </w:tc>
        <w:tc>
          <w:tcPr>
            <w:tcW w:type="dxa" w:w="2160"/>
          </w:tcPr>
          <w:p>
            <w:r>
              <w:t>Détecter et traiter : Externes avec Nuits &gt; 0 (incohérence) ; valeurs aberrantes (ex. NPS = 99) ; valeurs manquantes (Rev_Spa, Rev_Resto) ; lignes dupliquées.</w:t>
            </w:r>
          </w:p>
        </w:tc>
        <w:tc>
          <w:tcPr>
            <w:tcW w:type="dxa" w:w="2160"/>
          </w:tcPr>
          <w:p>
            <w:r>
              <w:t>☐</w:t>
            </w:r>
          </w:p>
        </w:tc>
      </w:tr>
      <w:tr>
        <w:tc>
          <w:tcPr>
            <w:tcW w:type="dxa" w:w="2160"/>
          </w:tcPr>
          <w:p>
            <w:r>
              <w:t>Prise de décision / recommandations</w:t>
            </w:r>
          </w:p>
        </w:tc>
        <w:tc>
          <w:tcPr>
            <w:tcW w:type="dxa" w:w="2160"/>
          </w:tcPr>
          <w:p>
            <w:r>
              <w:t>Segments, revenus, satisfaction, canal</w:t>
            </w:r>
          </w:p>
        </w:tc>
        <w:tc>
          <w:tcPr>
            <w:tcW w:type="dxa" w:w="2160"/>
          </w:tcPr>
          <w:p>
            <w:r>
              <w:t>Synthétiser les résultats pour formuler des recommandations (ex. cibler les canaux à faible annulation, segments à forte dépense spa, etc.).</w:t>
            </w:r>
          </w:p>
        </w:tc>
        <w:tc>
          <w:tcPr>
            <w:tcW w:type="dxa" w:w="2160"/>
          </w:tcPr>
          <w:p>
            <w:r>
              <w:t>☐</w:t>
            </w:r>
          </w:p>
        </w:tc>
      </w:tr>
    </w:tbl>
    <w:p/>
    <w:p>
      <w:pPr>
        <w:pStyle w:val="Heading1"/>
      </w:pPr>
      <w:r>
        <w:t>3. Anomalies pédagogiques (pour l'exercice de nettoyage)</w:t>
      </w:r>
    </w:p>
    <w:p>
      <w:r>
        <w:t>Le fichier contient volontairement les anomalies suivantes, à faire détecter et corriger par les étudiants :</w:t>
      </w:r>
    </w:p>
    <w:p>
      <w:r>
        <w:t xml:space="preserve">  • Incohérence logique : des clients « Externes » ont Nuits &gt; 0 (une quinzaine de lignes).</w:t>
      </w:r>
    </w:p>
    <w:p>
      <w:r>
        <w:t xml:space="preserve">  • Outliers : quelques lignes avec Satisfaction_NPS = 99 (erreur de saisie simulée).</w:t>
      </w:r>
    </w:p>
    <w:p>
      <w:r>
        <w:t xml:space="preserve">  • Valeurs manquantes : environ 5 % de cellules vides dans Rev_Spa et Rev_Resto.</w:t>
      </w:r>
    </w:p>
    <w:p>
      <w:r>
        <w:t xml:space="preserve">  • Doublons : une dizaine de lignes sont dupliquées (à identifier et supprimer ou fusionner).</w:t>
      </w:r>
    </w:p>
    <w:p>
      <w:r>
        <w:t>Après nettoyage, les analyses (proportions, régression, Pearson, etc.) peuvent être refaites pour comparer les résultats avec/sans anomalies.</w:t>
      </w:r>
    </w:p>
    <w:p/>
    <w:p>
      <w:pPr>
        <w:pStyle w:val="Heading1"/>
      </w:pPr>
      <w:r>
        <w:t>4. Checklist – Éléments traités en cours / TD</w:t>
      </w:r>
    </w:p>
    <w:p>
      <w:r>
        <w:t>Le professeur peut cocher (manuellement dans ce document) les éléments d'apprentissage déjà traités avec les étudiants, afin de s'assurer que tous les objectifs du fichier sont couverts.</w:t>
      </w:r>
    </w:p>
    <w:p>
      <w:r>
        <w:t>Les lignes du tableau de la section 2 contiennent une colonne « Coché » à cocher au fur et à mesure.</w:t>
      </w:r>
    </w:p>
    <w:p/>
    <w:p>
      <w:r>
        <w:rPr>
          <w:b/>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