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12443D" w14:textId="52CD8585" w:rsidR="00C61CBC" w:rsidRPr="007B0C45" w:rsidRDefault="00C61CBC" w:rsidP="2D4791B1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color w:val="000000" w:themeColor="text1"/>
        </w:rPr>
      </w:pPr>
      <w:r w:rsidRPr="007B0C45">
        <w:rPr>
          <w:rStyle w:val="normaltextrun"/>
          <w:rFonts w:ascii="Arial" w:hAnsi="Arial" w:cs="Arial"/>
          <w:b/>
          <w:bCs/>
          <w:color w:val="000000" w:themeColor="text1"/>
          <w:lang w:val="es-ES"/>
        </w:rPr>
        <w:t>CIRCULAR EXTERNA</w:t>
      </w:r>
      <w:r w:rsidR="00235C5F" w:rsidRPr="007B0C45">
        <w:rPr>
          <w:rStyle w:val="normaltextrun"/>
          <w:rFonts w:ascii="Arial" w:hAnsi="Arial" w:cs="Arial"/>
          <w:b/>
          <w:bCs/>
          <w:color w:val="000000" w:themeColor="text1"/>
          <w:lang w:val="es-ES"/>
        </w:rPr>
        <w:t xml:space="preserve"> </w:t>
      </w:r>
      <w:r w:rsidR="00EE1339" w:rsidRPr="007B0C45">
        <w:rPr>
          <w:rStyle w:val="normaltextrun"/>
          <w:rFonts w:ascii="Arial" w:hAnsi="Arial" w:cs="Arial"/>
          <w:b/>
          <w:bCs/>
          <w:color w:val="000000" w:themeColor="text1"/>
          <w:lang w:val="es-ES"/>
        </w:rPr>
        <w:t xml:space="preserve">   </w:t>
      </w:r>
      <w:r w:rsidR="00F141EA">
        <w:rPr>
          <w:rStyle w:val="normaltextrun"/>
          <w:rFonts w:ascii="Arial" w:hAnsi="Arial" w:cs="Arial"/>
          <w:b/>
          <w:bCs/>
          <w:color w:val="000000" w:themeColor="text1"/>
          <w:lang w:val="es-ES"/>
        </w:rPr>
        <w:t>013</w:t>
      </w:r>
      <w:r w:rsidR="00EE1339" w:rsidRPr="007B0C45">
        <w:rPr>
          <w:rStyle w:val="normaltextrun"/>
          <w:rFonts w:ascii="Arial" w:hAnsi="Arial" w:cs="Arial"/>
          <w:b/>
          <w:bCs/>
          <w:color w:val="000000" w:themeColor="text1"/>
          <w:lang w:val="es-ES"/>
        </w:rPr>
        <w:t xml:space="preserve">  </w:t>
      </w:r>
      <w:r w:rsidRPr="007B0C45">
        <w:rPr>
          <w:rStyle w:val="normaltextrun"/>
          <w:rFonts w:ascii="Arial" w:hAnsi="Arial" w:cs="Arial"/>
          <w:b/>
          <w:bCs/>
          <w:color w:val="000000" w:themeColor="text1"/>
          <w:lang w:val="es-ES"/>
        </w:rPr>
        <w:t>DE 2020</w:t>
      </w:r>
    </w:p>
    <w:p w14:paraId="37D0BAC4" w14:textId="5AEB7D3D" w:rsidR="00C61CBC" w:rsidRPr="007B0C45" w:rsidRDefault="00C61CBC" w:rsidP="2D4791B1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color w:val="000000" w:themeColor="text1"/>
        </w:rPr>
      </w:pPr>
    </w:p>
    <w:p w14:paraId="5D99CC8A" w14:textId="5A8ECCAD" w:rsidR="00C61CBC" w:rsidRPr="007B0C45" w:rsidRDefault="00C61CBC" w:rsidP="2D4791B1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color w:val="000000" w:themeColor="text1"/>
        </w:rPr>
      </w:pPr>
      <w:proofErr w:type="gramStart"/>
      <w:r w:rsidRPr="007B0C45">
        <w:rPr>
          <w:rStyle w:val="normaltextrun"/>
          <w:rFonts w:ascii="Arial" w:hAnsi="Arial" w:cs="Arial"/>
          <w:b/>
          <w:bCs/>
          <w:color w:val="000000" w:themeColor="text1"/>
          <w:lang w:val="es-ES"/>
        </w:rPr>
        <w:t>(</w:t>
      </w:r>
      <w:r w:rsidR="00235C5F" w:rsidRPr="007B0C45">
        <w:rPr>
          <w:rStyle w:val="normaltextrun"/>
          <w:rFonts w:ascii="Arial" w:hAnsi="Arial" w:cs="Arial"/>
          <w:b/>
          <w:bCs/>
          <w:color w:val="000000" w:themeColor="text1"/>
          <w:lang w:val="es-ES"/>
        </w:rPr>
        <w:t xml:space="preserve">  </w:t>
      </w:r>
      <w:r w:rsidR="002F16D8">
        <w:rPr>
          <w:rStyle w:val="normaltextrun"/>
          <w:rFonts w:ascii="Arial" w:hAnsi="Arial" w:cs="Arial"/>
          <w:b/>
          <w:bCs/>
          <w:color w:val="000000" w:themeColor="text1"/>
          <w:lang w:val="es-ES"/>
        </w:rPr>
        <w:t>Marzo</w:t>
      </w:r>
      <w:proofErr w:type="gramEnd"/>
      <w:r w:rsidR="002F16D8">
        <w:rPr>
          <w:rStyle w:val="normaltextrun"/>
          <w:rFonts w:ascii="Arial" w:hAnsi="Arial" w:cs="Arial"/>
          <w:b/>
          <w:bCs/>
          <w:color w:val="000000" w:themeColor="text1"/>
          <w:lang w:val="es-ES"/>
        </w:rPr>
        <w:t xml:space="preserve"> 30  </w:t>
      </w:r>
      <w:r w:rsidRPr="007B0C45">
        <w:rPr>
          <w:rStyle w:val="normaltextrun"/>
          <w:rFonts w:ascii="Arial" w:hAnsi="Arial" w:cs="Arial"/>
          <w:b/>
          <w:bCs/>
          <w:color w:val="000000" w:themeColor="text1"/>
          <w:lang w:val="es-ES"/>
        </w:rPr>
        <w:t>)</w:t>
      </w:r>
    </w:p>
    <w:p w14:paraId="047E1D63" w14:textId="77777777" w:rsidR="00687029" w:rsidRPr="007B0C45" w:rsidRDefault="00687029" w:rsidP="2D4791B1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 w:themeColor="text1"/>
        </w:rPr>
      </w:pPr>
    </w:p>
    <w:p w14:paraId="70D60EF1" w14:textId="2FDA2D93" w:rsidR="00C61CBC" w:rsidRPr="007B0C45" w:rsidRDefault="00C61CBC" w:rsidP="2D4791B1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 w:themeColor="text1"/>
        </w:rPr>
      </w:pPr>
      <w:r w:rsidRPr="007B0C45">
        <w:rPr>
          <w:rStyle w:val="normaltextrun"/>
          <w:rFonts w:ascii="Arial" w:hAnsi="Arial" w:cs="Arial"/>
          <w:b/>
          <w:bCs/>
          <w:color w:val="000000" w:themeColor="text1"/>
          <w:lang w:val="es-ES"/>
        </w:rPr>
        <w:t>Señores</w:t>
      </w:r>
    </w:p>
    <w:p w14:paraId="5F0832ED" w14:textId="2D649ABF" w:rsidR="00C61CBC" w:rsidRPr="007B0C45" w:rsidRDefault="00C61CBC" w:rsidP="2D4791B1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 w:themeColor="text1"/>
        </w:rPr>
      </w:pPr>
    </w:p>
    <w:p w14:paraId="5896A635" w14:textId="2379A14C" w:rsidR="00C61CBC" w:rsidRPr="007B0C45" w:rsidRDefault="00C61CBC" w:rsidP="2D4791B1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 w:themeColor="text1"/>
        </w:rPr>
      </w:pPr>
      <w:r w:rsidRPr="007B0C45">
        <w:rPr>
          <w:rStyle w:val="normaltextrun"/>
          <w:rFonts w:ascii="Arial" w:hAnsi="Arial" w:cs="Arial"/>
          <w:color w:val="000000" w:themeColor="text1"/>
        </w:rPr>
        <w:t xml:space="preserve">REPRESENTANTES LEGALES DE LAS </w:t>
      </w:r>
      <w:r w:rsidR="006C0B04">
        <w:rPr>
          <w:rStyle w:val="normaltextrun"/>
          <w:rFonts w:ascii="Arial" w:hAnsi="Arial" w:cs="Arial"/>
          <w:color w:val="000000" w:themeColor="text1"/>
        </w:rPr>
        <w:t xml:space="preserve">SOCIEDADES </w:t>
      </w:r>
      <w:r w:rsidR="67501353" w:rsidRPr="007B0C45">
        <w:rPr>
          <w:rStyle w:val="normaltextrun"/>
          <w:rFonts w:ascii="Arial" w:hAnsi="Arial" w:cs="Arial"/>
          <w:color w:val="000000" w:themeColor="text1"/>
        </w:rPr>
        <w:t>ADMINISTRADORAS DE</w:t>
      </w:r>
      <w:r w:rsidR="00193E2A" w:rsidRPr="007B0C45">
        <w:rPr>
          <w:rStyle w:val="normaltextrun"/>
          <w:rFonts w:ascii="Arial" w:hAnsi="Arial" w:cs="Arial"/>
          <w:color w:val="000000" w:themeColor="text1"/>
        </w:rPr>
        <w:t xml:space="preserve"> FONDOS DE PENSIONES Y CESANTIAS</w:t>
      </w:r>
    </w:p>
    <w:p w14:paraId="26731F9D" w14:textId="4C8A20C4" w:rsidR="00C61CBC" w:rsidRPr="007B0C45" w:rsidRDefault="00C61CBC" w:rsidP="2D4791B1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 w:themeColor="text1"/>
        </w:rPr>
      </w:pPr>
    </w:p>
    <w:p w14:paraId="4D24EA47" w14:textId="41ACE06A" w:rsidR="00687029" w:rsidRPr="007B0C45" w:rsidRDefault="00C61CBC" w:rsidP="2D4791B1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b/>
          <w:bCs/>
          <w:color w:val="000000" w:themeColor="text1"/>
          <w:lang w:val="es-ES"/>
        </w:rPr>
      </w:pPr>
      <w:r w:rsidRPr="007B0C45">
        <w:rPr>
          <w:rStyle w:val="normaltextrun"/>
          <w:rFonts w:ascii="Arial" w:hAnsi="Arial" w:cs="Arial"/>
          <w:b/>
          <w:bCs/>
          <w:color w:val="000000" w:themeColor="text1"/>
          <w:lang w:val="es-ES"/>
        </w:rPr>
        <w:t>Referencia:</w:t>
      </w:r>
      <w:r w:rsidR="00235C5F" w:rsidRPr="007B0C45">
        <w:rPr>
          <w:rStyle w:val="normaltextrun"/>
          <w:rFonts w:ascii="Arial" w:hAnsi="Arial" w:cs="Arial"/>
          <w:b/>
          <w:bCs/>
          <w:color w:val="000000" w:themeColor="text1"/>
          <w:lang w:val="es-ES"/>
        </w:rPr>
        <w:t xml:space="preserve"> </w:t>
      </w:r>
      <w:r w:rsidR="007E4ED5">
        <w:rPr>
          <w:rStyle w:val="normaltextrun"/>
          <w:rFonts w:ascii="Arial" w:hAnsi="Arial" w:cs="Arial"/>
          <w:b/>
          <w:bCs/>
          <w:color w:val="000000" w:themeColor="text1"/>
          <w:lang w:val="es-ES"/>
        </w:rPr>
        <w:t>S</w:t>
      </w:r>
      <w:r w:rsidR="007E4ED5" w:rsidRPr="007E4ED5">
        <w:rPr>
          <w:rStyle w:val="normaltextrun"/>
          <w:rFonts w:ascii="Arial" w:hAnsi="Arial" w:cs="Arial"/>
          <w:b/>
          <w:bCs/>
          <w:color w:val="000000" w:themeColor="text1"/>
          <w:lang w:val="es-ES"/>
        </w:rPr>
        <w:t xml:space="preserve">olicitud y pago de las cesantías </w:t>
      </w:r>
      <w:r w:rsidR="007E4ED5">
        <w:rPr>
          <w:rStyle w:val="normaltextrun"/>
          <w:rFonts w:ascii="Arial" w:hAnsi="Arial" w:cs="Arial"/>
          <w:b/>
          <w:bCs/>
          <w:color w:val="000000" w:themeColor="text1"/>
          <w:lang w:val="es-ES"/>
        </w:rPr>
        <w:t xml:space="preserve">por retiro parcial </w:t>
      </w:r>
      <w:r w:rsidR="007E4ED5" w:rsidRPr="007E4ED5">
        <w:rPr>
          <w:rStyle w:val="normaltextrun"/>
          <w:rFonts w:ascii="Arial" w:hAnsi="Arial" w:cs="Arial"/>
          <w:b/>
          <w:bCs/>
          <w:color w:val="000000" w:themeColor="text1"/>
          <w:lang w:val="es-ES"/>
        </w:rPr>
        <w:t>para el alivio de los trabajadores durante la Emergencia Económica, Social y Ecológica.</w:t>
      </w:r>
    </w:p>
    <w:p w14:paraId="1B70E96C" w14:textId="77777777" w:rsidR="00193E2A" w:rsidRPr="007B0C45" w:rsidRDefault="00193E2A" w:rsidP="64A4A53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b/>
          <w:bCs/>
          <w:color w:val="000000" w:themeColor="text1"/>
          <w:lang w:val="es-ES"/>
        </w:rPr>
      </w:pPr>
    </w:p>
    <w:p w14:paraId="6FBEBAB5" w14:textId="38DEEAB4" w:rsidR="00C61CBC" w:rsidRPr="007B0C45" w:rsidRDefault="00C61CBC" w:rsidP="2D4791B1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 w:themeColor="text1"/>
        </w:rPr>
      </w:pPr>
      <w:r w:rsidRPr="007B0C45">
        <w:rPr>
          <w:rStyle w:val="normaltextrun"/>
          <w:rFonts w:ascii="Arial" w:hAnsi="Arial" w:cs="Arial"/>
          <w:color w:val="000000" w:themeColor="text1"/>
          <w:lang w:val="es-ES"/>
        </w:rPr>
        <w:t>Respetados señores:</w:t>
      </w:r>
    </w:p>
    <w:p w14:paraId="5994C607" w14:textId="3B4299AC" w:rsidR="00B62C6D" w:rsidRPr="007B0C45" w:rsidRDefault="00B62C6D" w:rsidP="2D4791B1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 w:themeColor="text1"/>
        </w:rPr>
      </w:pPr>
    </w:p>
    <w:p w14:paraId="06A5D30D" w14:textId="10ACB5E7" w:rsidR="00193E2A" w:rsidRPr="007B0C45" w:rsidRDefault="00193E2A" w:rsidP="2D4791B1">
      <w:pPr>
        <w:pStyle w:val="paragraph"/>
        <w:spacing w:before="0" w:beforeAutospacing="0" w:after="0" w:afterAutospacing="0"/>
        <w:jc w:val="both"/>
        <w:rPr>
          <w:rFonts w:ascii="Arial" w:hAnsi="Arial" w:cs="Arial"/>
          <w:color w:val="000000" w:themeColor="text1"/>
        </w:rPr>
      </w:pPr>
      <w:r w:rsidRPr="007B0C45">
        <w:rPr>
          <w:rFonts w:ascii="Arial" w:hAnsi="Arial" w:cs="Arial"/>
          <w:color w:val="000000" w:themeColor="text1"/>
        </w:rPr>
        <w:t xml:space="preserve">El Gobierno Nacional, en desarrollo de sus facultades constitucionales y legales dentro del Estado de Emergencia Económica, Social y Ecológica declarada por medio del Decreto 417 de 2020, expidió el Decreto 488 del 27 de marzo de 2020, mediante el cual modifica las normas relativas a la destinación de </w:t>
      </w:r>
      <w:r w:rsidR="007637AE" w:rsidRPr="007B0C45">
        <w:rPr>
          <w:rFonts w:ascii="Arial" w:hAnsi="Arial" w:cs="Arial"/>
          <w:color w:val="000000" w:themeColor="text1"/>
        </w:rPr>
        <w:t>cesantías</w:t>
      </w:r>
      <w:r w:rsidRPr="007B0C45">
        <w:rPr>
          <w:rFonts w:ascii="Arial" w:hAnsi="Arial" w:cs="Arial"/>
          <w:color w:val="000000" w:themeColor="text1"/>
        </w:rPr>
        <w:t xml:space="preserve"> con el fin de brindar un alivio a los trabajadores durante la Emergencia Económica, Social y Ecológica.</w:t>
      </w:r>
    </w:p>
    <w:p w14:paraId="72A2ECF2" w14:textId="73E2441F" w:rsidR="00CB65A4" w:rsidRPr="007B0C45" w:rsidRDefault="00CB65A4" w:rsidP="64A4A534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eastAsia="es-ES_tradnl"/>
        </w:rPr>
      </w:pPr>
    </w:p>
    <w:p w14:paraId="6D20798A" w14:textId="5E7240ED" w:rsidR="00193E2A" w:rsidRPr="007B0C45" w:rsidRDefault="00C61CBC" w:rsidP="64A4A53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 w:themeColor="text1"/>
          <w:lang w:val="es-ES"/>
        </w:rPr>
      </w:pPr>
      <w:r w:rsidRPr="007B0C45">
        <w:rPr>
          <w:rStyle w:val="normaltextrun"/>
          <w:rFonts w:ascii="Arial" w:hAnsi="Arial" w:cs="Arial"/>
          <w:color w:val="000000" w:themeColor="text1"/>
          <w:lang w:val="es-ES"/>
        </w:rPr>
        <w:t>En consecuencia</w:t>
      </w:r>
      <w:r w:rsidR="3AC1993C" w:rsidRPr="007B0C45">
        <w:rPr>
          <w:rStyle w:val="normaltextrun"/>
          <w:rFonts w:ascii="Arial" w:hAnsi="Arial" w:cs="Arial"/>
          <w:color w:val="000000" w:themeColor="text1"/>
          <w:lang w:val="es-ES"/>
        </w:rPr>
        <w:t xml:space="preserve">, </w:t>
      </w:r>
      <w:r w:rsidR="2C4C4B5F" w:rsidRPr="007B0C45">
        <w:rPr>
          <w:rStyle w:val="normaltextrun"/>
          <w:rFonts w:ascii="Arial" w:hAnsi="Arial" w:cs="Arial"/>
          <w:color w:val="000000" w:themeColor="text1"/>
          <w:lang w:val="es-ES"/>
        </w:rPr>
        <w:t>est</w:t>
      </w:r>
      <w:r w:rsidR="72A9FDA0" w:rsidRPr="007B0C45">
        <w:rPr>
          <w:rStyle w:val="normaltextrun"/>
          <w:rFonts w:ascii="Arial" w:hAnsi="Arial" w:cs="Arial"/>
          <w:color w:val="000000" w:themeColor="text1"/>
          <w:lang w:val="es-ES"/>
        </w:rPr>
        <w:t>e</w:t>
      </w:r>
      <w:r w:rsidR="002356A2" w:rsidRPr="007B0C45">
        <w:rPr>
          <w:rStyle w:val="normaltextrun"/>
          <w:rFonts w:ascii="Arial" w:hAnsi="Arial" w:cs="Arial"/>
          <w:color w:val="000000" w:themeColor="text1"/>
          <w:lang w:val="es-ES"/>
        </w:rPr>
        <w:t xml:space="preserve"> </w:t>
      </w:r>
      <w:r w:rsidR="2BA97C70" w:rsidRPr="007B0C45">
        <w:rPr>
          <w:rStyle w:val="normaltextrun"/>
          <w:rFonts w:ascii="Arial" w:hAnsi="Arial" w:cs="Arial"/>
          <w:color w:val="000000" w:themeColor="text1"/>
          <w:lang w:val="es-ES"/>
        </w:rPr>
        <w:t>Despacho</w:t>
      </w:r>
      <w:r w:rsidRPr="007B0C45">
        <w:rPr>
          <w:rStyle w:val="normaltextrun"/>
          <w:rFonts w:ascii="Arial" w:hAnsi="Arial" w:cs="Arial"/>
          <w:color w:val="000000" w:themeColor="text1"/>
          <w:lang w:val="es-ES"/>
        </w:rPr>
        <w:t xml:space="preserve"> en ejercicio de </w:t>
      </w:r>
      <w:r w:rsidR="00193E2A" w:rsidRPr="007B0C45">
        <w:rPr>
          <w:rStyle w:val="normaltextrun"/>
          <w:rFonts w:ascii="Arial" w:hAnsi="Arial" w:cs="Arial"/>
          <w:color w:val="000000" w:themeColor="text1"/>
          <w:lang w:val="es-ES"/>
        </w:rPr>
        <w:t xml:space="preserve">sus facultades legales, en especial las conferidas en el </w:t>
      </w:r>
      <w:r w:rsidR="007637AE" w:rsidRPr="007B0C45">
        <w:rPr>
          <w:rStyle w:val="normaltextrun"/>
          <w:rFonts w:ascii="Arial" w:hAnsi="Arial" w:cs="Arial"/>
          <w:color w:val="000000" w:themeColor="text1"/>
          <w:lang w:val="es-ES"/>
        </w:rPr>
        <w:t>artículo</w:t>
      </w:r>
      <w:r w:rsidR="00193E2A" w:rsidRPr="007B0C45">
        <w:rPr>
          <w:rStyle w:val="normaltextrun"/>
          <w:rFonts w:ascii="Arial" w:hAnsi="Arial" w:cs="Arial"/>
          <w:color w:val="000000" w:themeColor="text1"/>
          <w:lang w:val="es-ES"/>
        </w:rPr>
        <w:t xml:space="preserve"> 3 del Decreto 4</w:t>
      </w:r>
      <w:r w:rsidR="5C7B8B65" w:rsidRPr="007B0C45">
        <w:rPr>
          <w:rStyle w:val="normaltextrun"/>
          <w:rFonts w:ascii="Arial" w:hAnsi="Arial" w:cs="Arial"/>
          <w:color w:val="000000" w:themeColor="text1"/>
          <w:lang w:val="es-ES"/>
        </w:rPr>
        <w:t>8</w:t>
      </w:r>
      <w:r w:rsidR="00193E2A" w:rsidRPr="007B0C45">
        <w:rPr>
          <w:rStyle w:val="normaltextrun"/>
          <w:rFonts w:ascii="Arial" w:hAnsi="Arial" w:cs="Arial"/>
          <w:color w:val="000000" w:themeColor="text1"/>
          <w:lang w:val="es-ES"/>
        </w:rPr>
        <w:t>8 de 2020</w:t>
      </w:r>
      <w:r w:rsidR="74A52B6B" w:rsidRPr="007B0C45">
        <w:rPr>
          <w:rStyle w:val="normaltextrun"/>
          <w:rFonts w:ascii="Arial" w:hAnsi="Arial" w:cs="Arial"/>
          <w:color w:val="000000" w:themeColor="text1"/>
          <w:lang w:val="es-ES"/>
        </w:rPr>
        <w:t xml:space="preserve"> y </w:t>
      </w:r>
      <w:r w:rsidR="74A52B6B" w:rsidRPr="007B0C45">
        <w:rPr>
          <w:rFonts w:ascii="Arial" w:eastAsia="Arial" w:hAnsi="Arial" w:cs="Arial"/>
          <w:lang w:val="es-ES"/>
        </w:rPr>
        <w:t>en los numerales 4º y 5° del artículo 11.2.1.4.2 del Decreto 2555 de 2010</w:t>
      </w:r>
      <w:r w:rsidR="00E272F8" w:rsidRPr="007B0C45">
        <w:rPr>
          <w:rStyle w:val="normaltextrun"/>
          <w:rFonts w:ascii="Arial" w:hAnsi="Arial" w:cs="Arial"/>
          <w:color w:val="000000" w:themeColor="text1"/>
          <w:lang w:val="es-ES"/>
        </w:rPr>
        <w:t>, imparte las siguientes instrucciones:</w:t>
      </w:r>
    </w:p>
    <w:p w14:paraId="206E3A15" w14:textId="24EB2972" w:rsidR="64A4A534" w:rsidRPr="007B0C45" w:rsidRDefault="64A4A534" w:rsidP="64A4A534">
      <w:pPr>
        <w:pStyle w:val="paragraph"/>
        <w:spacing w:before="0" w:beforeAutospacing="0" w:after="0" w:afterAutospacing="0"/>
        <w:jc w:val="both"/>
        <w:rPr>
          <w:rStyle w:val="normaltextrun"/>
          <w:rFonts w:ascii="Arial" w:hAnsi="Arial" w:cs="Arial"/>
          <w:color w:val="000000" w:themeColor="text1"/>
          <w:lang w:val="es-ES"/>
        </w:rPr>
      </w:pPr>
    </w:p>
    <w:p w14:paraId="444ABB5D" w14:textId="48E2F32D" w:rsidR="00682F5D" w:rsidRDefault="00E21EC9" w:rsidP="64A4A534">
      <w:pPr>
        <w:shd w:val="clear" w:color="auto" w:fill="FFFFFF" w:themeFill="background1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7B0C45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bdr w:val="none" w:sz="0" w:space="0" w:color="auto" w:frame="1"/>
          <w:lang w:val="es-ES"/>
        </w:rPr>
        <w:t>PRIMERA.</w:t>
      </w:r>
      <w:r w:rsidR="007B0C45" w:rsidRPr="007B0C45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val="es-ES"/>
        </w:rPr>
        <w:t xml:space="preserve"> </w:t>
      </w:r>
      <w:r w:rsidR="00682F5D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Para los efectos previstos en el artículo 3 del Decreto 488 de 2020, se entiende como medio virtual aquellos canales digitales y/o remotos previstos por las AFPC para la solicitud, aprobación y pago de los retiros parciales de cesantías, tales como páginas web, </w:t>
      </w:r>
      <w:proofErr w:type="spellStart"/>
      <w:proofErr w:type="gramStart"/>
      <w:r w:rsidR="00682F5D" w:rsidRPr="00033023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val="es-ES"/>
        </w:rPr>
        <w:t>call</w:t>
      </w:r>
      <w:proofErr w:type="spellEnd"/>
      <w:r w:rsidR="00682F5D" w:rsidRPr="00033023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val="es-ES"/>
        </w:rPr>
        <w:t xml:space="preserve"> center</w:t>
      </w:r>
      <w:proofErr w:type="gramEnd"/>
      <w:r w:rsidR="00682F5D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, </w:t>
      </w:r>
      <w:proofErr w:type="spellStart"/>
      <w:r w:rsidR="00682F5D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>audiorespuesta</w:t>
      </w:r>
      <w:proofErr w:type="spellEnd"/>
      <w:r w:rsidR="00682F5D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>, aplicaciones móviles (</w:t>
      </w:r>
      <w:r w:rsidR="00682F5D" w:rsidRPr="00033023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val="es-ES"/>
        </w:rPr>
        <w:t>apps</w:t>
      </w:r>
      <w:r w:rsidR="00682F5D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>), entre otros.</w:t>
      </w:r>
    </w:p>
    <w:p w14:paraId="3F0CB14E" w14:textId="77777777" w:rsidR="00682F5D" w:rsidRDefault="00682F5D" w:rsidP="64A4A534">
      <w:pPr>
        <w:shd w:val="clear" w:color="auto" w:fill="FFFFFF" w:themeFill="background1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</w:p>
    <w:p w14:paraId="5D934BC6" w14:textId="1A437420" w:rsidR="00682F5D" w:rsidRDefault="0BC1AF06" w:rsidP="64A4A534">
      <w:pPr>
        <w:shd w:val="clear" w:color="auto" w:fill="FFFFFF" w:themeFill="background1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7B0C45">
        <w:rPr>
          <w:rFonts w:ascii="Arial" w:eastAsia="Times New Roman" w:hAnsi="Arial" w:cs="Arial"/>
          <w:color w:val="000000" w:themeColor="text1"/>
          <w:sz w:val="24"/>
          <w:szCs w:val="24"/>
        </w:rPr>
        <w:t>Las AFPC deben</w:t>
      </w:r>
      <w:r w:rsidRPr="007B0C45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 </w:t>
      </w:r>
      <w:r w:rsidR="262C0A93" w:rsidRPr="007B0C45">
        <w:rPr>
          <w:rFonts w:ascii="Arial" w:eastAsia="Times New Roman" w:hAnsi="Arial" w:cs="Arial"/>
          <w:color w:val="000000" w:themeColor="text1"/>
          <w:sz w:val="24"/>
          <w:szCs w:val="24"/>
        </w:rPr>
        <w:t>publicar en su página web</w:t>
      </w:r>
      <w:r w:rsidRPr="007B0C4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los canales digitales</w:t>
      </w:r>
      <w:r w:rsidR="00682F5D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y/o remotos</w:t>
      </w:r>
      <w:r w:rsidRPr="007B0C4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="00682F5D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disponibles </w:t>
      </w:r>
      <w:r w:rsidRPr="007B0C4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para </w:t>
      </w:r>
      <w:r w:rsidR="00682F5D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el trámite </w:t>
      </w:r>
      <w:r w:rsidRPr="007B0C45">
        <w:rPr>
          <w:rFonts w:ascii="Arial" w:eastAsia="Times New Roman" w:hAnsi="Arial" w:cs="Arial"/>
          <w:color w:val="000000" w:themeColor="text1"/>
          <w:sz w:val="24"/>
          <w:szCs w:val="24"/>
        </w:rPr>
        <w:t>de los retiros parciales de cesantías</w:t>
      </w:r>
      <w:r w:rsidR="00682F5D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14:paraId="28CAB383" w14:textId="035571CC" w:rsidR="001950C0" w:rsidRDefault="001950C0" w:rsidP="64A4A534">
      <w:pPr>
        <w:shd w:val="clear" w:color="auto" w:fill="FFFFFF" w:themeFill="background1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7FFB6457" w14:textId="535D2473" w:rsidR="001950C0" w:rsidRDefault="001950C0" w:rsidP="64A4A534">
      <w:pPr>
        <w:shd w:val="clear" w:color="auto" w:fill="FFFFFF" w:themeFill="background1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1950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Con el fin de garantizar el derecho de todos los trabajadores a acceder al retiro parcial de cesantías del que trata el artículo 3 del Decreto 488 de 2020, las AFPC pueden establecer mecanismos excepcionales para los casos en los cuales el trabajador no cuente con Internet para adelantar la solicitud a través de los canales digitales 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y/o remotos </w:t>
      </w:r>
      <w:r w:rsidR="000B180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previstos </w:t>
      </w:r>
      <w:r w:rsidRPr="001950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por las AFPC, o no se encuentre bancarizado. Estos mecanismos y políticas deben propender por evitar aglomeraciones y garantizar la salud de los solicitantes y funcionarios de las AFPC, y podrá incluir, entre otras medidas, el establecimiento de turnos y horarios para atención personal a puerta cerrada, o el giro de recursos a través de corresponsales no bancarios, de acuerdo </w:t>
      </w:r>
      <w:r w:rsidR="0001353F">
        <w:rPr>
          <w:rFonts w:ascii="Arial" w:eastAsia="Times New Roman" w:hAnsi="Arial" w:cs="Arial"/>
          <w:color w:val="000000" w:themeColor="text1"/>
          <w:sz w:val="24"/>
          <w:szCs w:val="24"/>
        </w:rPr>
        <w:t>con</w:t>
      </w:r>
      <w:r w:rsidRPr="001950C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lo que defina la AFPC.</w:t>
      </w:r>
    </w:p>
    <w:p w14:paraId="513B1345" w14:textId="77777777" w:rsidR="00682F5D" w:rsidRDefault="00682F5D" w:rsidP="64A4A534">
      <w:pPr>
        <w:shd w:val="clear" w:color="auto" w:fill="FFFFFF" w:themeFill="background1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74A0B6E6" w14:textId="1267F3B6" w:rsidR="00682F5D" w:rsidRPr="0001353F" w:rsidRDefault="00682F5D" w:rsidP="00682F5D">
      <w:pPr>
        <w:shd w:val="clear" w:color="auto" w:fill="FFFFFF" w:themeFill="background1"/>
        <w:spacing w:after="0" w:line="24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bdr w:val="none" w:sz="0" w:space="0" w:color="auto" w:frame="1"/>
          <w:lang w:val="es-ES"/>
        </w:rPr>
        <w:t xml:space="preserve">SEGUNDA. </w:t>
      </w:r>
      <w:r w:rsidRPr="00033023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val="es-ES"/>
        </w:rPr>
        <w:t xml:space="preserve">Las AFPC deben usar el procedimiento </w:t>
      </w:r>
      <w:r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val="es-ES"/>
        </w:rPr>
        <w:t xml:space="preserve">normal </w:t>
      </w:r>
      <w:r w:rsidRPr="00033023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val="es-ES"/>
        </w:rPr>
        <w:t>de</w:t>
      </w:r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bdr w:val="none" w:sz="0" w:space="0" w:color="auto" w:frame="1"/>
          <w:lang w:val="es-ES"/>
        </w:rPr>
        <w:t xml:space="preserve"> </w:t>
      </w:r>
      <w:r w:rsidRPr="00033023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val="es-ES"/>
        </w:rPr>
        <w:t>retiro</w:t>
      </w:r>
      <w:r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val="es-ES"/>
        </w:rPr>
        <w:t xml:space="preserve"> </w:t>
      </w:r>
      <w:r w:rsidRPr="00033023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val="es-ES"/>
        </w:rPr>
        <w:t>de cesantías</w:t>
      </w:r>
      <w:r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val="es-ES"/>
        </w:rPr>
        <w:t xml:space="preserve"> para tramitar las solicitudes derivadas del artículo 3 del Decreto 488 de 2020, y podrán solicitar únicamente información adicional tendiente a determinar el monto</w:t>
      </w:r>
      <w:r w:rsidRPr="00682F5D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val="es-ES"/>
        </w:rPr>
        <w:t xml:space="preserve"> </w:t>
      </w:r>
      <w:r w:rsidRPr="00D20E2C">
        <w:rPr>
          <w:rFonts w:ascii="Arial" w:hAnsi="Arial" w:cs="Arial"/>
          <w:color w:val="000000" w:themeColor="text1"/>
          <w:sz w:val="24"/>
          <w:szCs w:val="24"/>
          <w:lang w:eastAsia="es-CO"/>
        </w:rPr>
        <w:t>del</w:t>
      </w:r>
      <w:r>
        <w:rPr>
          <w:rFonts w:ascii="Arial" w:hAnsi="Arial" w:cs="Arial"/>
          <w:color w:val="000000" w:themeColor="text1"/>
          <w:sz w:val="24"/>
          <w:szCs w:val="24"/>
          <w:lang w:eastAsia="es-CO"/>
        </w:rPr>
        <w:t xml:space="preserve"> retiro mensual</w:t>
      </w:r>
      <w:r w:rsidR="003226C8">
        <w:rPr>
          <w:rFonts w:ascii="Arial" w:hAnsi="Arial" w:cs="Arial"/>
          <w:color w:val="000000" w:themeColor="text1"/>
          <w:sz w:val="24"/>
          <w:szCs w:val="24"/>
          <w:lang w:eastAsia="es-CO"/>
        </w:rPr>
        <w:t>.</w:t>
      </w:r>
    </w:p>
    <w:p w14:paraId="093789E2" w14:textId="77777777" w:rsidR="00682F5D" w:rsidRPr="00263E79" w:rsidRDefault="00682F5D" w:rsidP="00682F5D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bdr w:val="none" w:sz="0" w:space="0" w:color="auto" w:frame="1"/>
          <w:lang w:val="es-ES"/>
        </w:rPr>
      </w:pPr>
    </w:p>
    <w:p w14:paraId="445174C0" w14:textId="54CD6285" w:rsidR="00682F5D" w:rsidRPr="007B0C45" w:rsidRDefault="00682F5D" w:rsidP="00682F5D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bdr w:val="none" w:sz="0" w:space="0" w:color="auto" w:frame="1"/>
          <w:lang w:val="es-ES"/>
        </w:rPr>
        <w:t>TERCERA</w:t>
      </w:r>
      <w:r w:rsidRPr="007B0C45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bdr w:val="none" w:sz="0" w:space="0" w:color="auto" w:frame="1"/>
          <w:lang w:val="es-ES"/>
        </w:rPr>
        <w:t>.</w:t>
      </w:r>
      <w:r w:rsidRPr="007B0C45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val="es-ES"/>
        </w:rPr>
        <w:t xml:space="preserve"> La certificación</w:t>
      </w:r>
      <w:r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val="es-ES"/>
        </w:rPr>
        <w:t xml:space="preserve"> expedida por el empleador</w:t>
      </w:r>
      <w:r w:rsidRPr="007B0C45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val="es-ES"/>
        </w:rPr>
        <w:t xml:space="preserve"> de que trata el artículo 3 del Decreto 488 de 2020 puede ser </w:t>
      </w:r>
      <w:r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val="es-ES"/>
        </w:rPr>
        <w:t>remitida</w:t>
      </w:r>
      <w:r w:rsidRPr="007B0C45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val="es-ES"/>
        </w:rPr>
        <w:t xml:space="preserve"> por el trabajador a través de mensajes de datos, o en general cualquier medio electrónico o digital de acuerdo con los mecanismos que defina la respectiva AFPC, y debe contener la siguiente información:</w:t>
      </w:r>
    </w:p>
    <w:p w14:paraId="03F8B2E2" w14:textId="77777777" w:rsidR="00682F5D" w:rsidRPr="007B0C45" w:rsidRDefault="00682F5D" w:rsidP="00682F5D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val="es-ES"/>
        </w:rPr>
      </w:pPr>
    </w:p>
    <w:p w14:paraId="76F3465D" w14:textId="061C506C" w:rsidR="00682F5D" w:rsidRPr="007B0C45" w:rsidRDefault="00682F5D" w:rsidP="00682F5D">
      <w:pPr>
        <w:pStyle w:val="Prrafodelista"/>
        <w:numPr>
          <w:ilvl w:val="0"/>
          <w:numId w:val="12"/>
        </w:num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val="es-ES"/>
        </w:rPr>
      </w:pPr>
      <w:r w:rsidRPr="007B0C45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val="es-ES"/>
        </w:rPr>
        <w:lastRenderedPageBreak/>
        <w:t>Nombre o razón social del empleador junto con el tipo y número de identificación</w:t>
      </w:r>
    </w:p>
    <w:p w14:paraId="6DDF5BD0" w14:textId="450C5B6D" w:rsidR="00682F5D" w:rsidRPr="007B0C45" w:rsidRDefault="00682F5D" w:rsidP="00682F5D">
      <w:pPr>
        <w:pStyle w:val="Prrafodelista"/>
        <w:numPr>
          <w:ilvl w:val="0"/>
          <w:numId w:val="12"/>
        </w:num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val="es-ES"/>
        </w:rPr>
      </w:pPr>
      <w:r w:rsidRPr="007B0C45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val="es-ES"/>
        </w:rPr>
        <w:t>Nombre y apellidos del trabajador junto con el tipo y número de identificación</w:t>
      </w:r>
    </w:p>
    <w:p w14:paraId="2CD2287C" w14:textId="77777777" w:rsidR="00682F5D" w:rsidRPr="007E515F" w:rsidRDefault="00682F5D" w:rsidP="00682F5D">
      <w:pPr>
        <w:pStyle w:val="Prrafodelista"/>
        <w:numPr>
          <w:ilvl w:val="0"/>
          <w:numId w:val="12"/>
        </w:numPr>
        <w:shd w:val="clear" w:color="auto" w:fill="FFFFFF" w:themeFill="background1"/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bdr w:val="none" w:sz="0" w:space="0" w:color="auto" w:frame="1"/>
          <w:lang w:val="es-ES"/>
        </w:rPr>
      </w:pPr>
      <w:r w:rsidRPr="007B0C45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>Datos de contacto del empleador</w:t>
      </w:r>
    </w:p>
    <w:p w14:paraId="1567E282" w14:textId="77777777" w:rsidR="00682F5D" w:rsidRPr="007E515F" w:rsidRDefault="00682F5D" w:rsidP="00682F5D">
      <w:pPr>
        <w:pStyle w:val="Prrafodelista"/>
        <w:numPr>
          <w:ilvl w:val="0"/>
          <w:numId w:val="12"/>
        </w:numPr>
        <w:shd w:val="clear" w:color="auto" w:fill="FFFFFF" w:themeFill="background1"/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bdr w:val="none" w:sz="0" w:space="0" w:color="auto" w:frame="1"/>
          <w:lang w:val="es-ES"/>
        </w:rPr>
      </w:pPr>
      <w:r w:rsidRPr="00ED624F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val="es-ES"/>
        </w:rPr>
        <w:t>Salario devengado por el tra</w:t>
      </w:r>
      <w:bookmarkStart w:id="0" w:name="_GoBack"/>
      <w:bookmarkEnd w:id="0"/>
      <w:r w:rsidRPr="00ED624F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val="es-ES"/>
        </w:rPr>
        <w:t>bajador a 1 de marzo de 2020</w:t>
      </w:r>
    </w:p>
    <w:p w14:paraId="5D4779D8" w14:textId="7A8EC80D" w:rsidR="00682F5D" w:rsidRPr="0001353F" w:rsidRDefault="00682F5D" w:rsidP="0001353F">
      <w:pPr>
        <w:pStyle w:val="Prrafodelista"/>
        <w:numPr>
          <w:ilvl w:val="0"/>
          <w:numId w:val="12"/>
        </w:num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val="es-ES"/>
        </w:rPr>
      </w:pPr>
      <w:r w:rsidRPr="007B0C45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val="es-ES"/>
        </w:rPr>
        <w:t>El monto de la disminución del ingreso mensual del trabajador.</w:t>
      </w:r>
    </w:p>
    <w:p w14:paraId="594993E0" w14:textId="190C8862" w:rsidR="00682F5D" w:rsidRDefault="00682F5D" w:rsidP="64A4A534">
      <w:pPr>
        <w:shd w:val="clear" w:color="auto" w:fill="FFFFFF" w:themeFill="background1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38812413" w14:textId="0BAB9AA5" w:rsidR="003226C8" w:rsidRDefault="00682F5D" w:rsidP="64A4A534">
      <w:pPr>
        <w:shd w:val="clear" w:color="auto" w:fill="FFFFFF" w:themeFill="background1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La AFPC deberá darle trámite a las solicitudes con base en certificaciones que tengan la información antes mencionada</w:t>
      </w:r>
      <w:r w:rsidR="00506FA2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</w:p>
    <w:p w14:paraId="5225FC85" w14:textId="77777777" w:rsidR="003226C8" w:rsidRDefault="003226C8" w:rsidP="64A4A534">
      <w:pPr>
        <w:shd w:val="clear" w:color="auto" w:fill="FFFFFF" w:themeFill="background1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74389995" w14:textId="5322A4B4" w:rsidR="003226C8" w:rsidRPr="00506FA2" w:rsidRDefault="003226C8" w:rsidP="64A4A534">
      <w:pPr>
        <w:shd w:val="clear" w:color="auto" w:fill="FFFFFF" w:themeFill="background1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506FA2">
        <w:rPr>
          <w:rFonts w:ascii="Arial" w:eastAsia="Times New Roman" w:hAnsi="Arial" w:cs="Arial"/>
          <w:color w:val="000000" w:themeColor="text1"/>
          <w:sz w:val="24"/>
          <w:szCs w:val="24"/>
        </w:rPr>
        <w:t>La certificación emitida por el empleador será válida para todas las solicitudes mensuales de retiro parcial de cesantías autorizado por el artículo 3 del Decreto 488 de 2020</w:t>
      </w:r>
      <w:r w:rsidR="00506FA2">
        <w:rPr>
          <w:rFonts w:ascii="Arial" w:eastAsia="Times New Roman" w:hAnsi="Arial" w:cs="Arial"/>
          <w:color w:val="000000" w:themeColor="text1"/>
          <w:sz w:val="24"/>
          <w:szCs w:val="24"/>
        </w:rPr>
        <w:t>, sin perjuicio de la posibilidad de que sea actualizada por el afiliado ante cambios en sus circunstancias.</w:t>
      </w:r>
    </w:p>
    <w:p w14:paraId="1E551933" w14:textId="77777777" w:rsidR="00682F5D" w:rsidRDefault="00682F5D" w:rsidP="64A4A534">
      <w:pPr>
        <w:shd w:val="clear" w:color="auto" w:fill="FFFFFF" w:themeFill="background1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70D5E505" w14:textId="0C2DA792" w:rsidR="00682F5D" w:rsidRPr="007B0C45" w:rsidRDefault="00682F5D" w:rsidP="00682F5D">
      <w:pPr>
        <w:shd w:val="clear" w:color="auto" w:fill="FFFFFF" w:themeFill="background1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CUARTA</w:t>
      </w:r>
      <w:r w:rsidRPr="00033023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.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>L</w:t>
      </w:r>
      <w:r w:rsidRPr="007B0C45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as AFPC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>deben</w:t>
      </w:r>
      <w:r w:rsidRPr="007B0C45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 emplear </w:t>
      </w:r>
      <w:r>
        <w:rPr>
          <w:rFonts w:ascii="Arial" w:hAnsi="Arial" w:cs="Arial"/>
          <w:color w:val="000000" w:themeColor="text1"/>
          <w:sz w:val="24"/>
          <w:szCs w:val="24"/>
          <w:lang w:eastAsia="es-CO"/>
        </w:rPr>
        <w:t xml:space="preserve">medios idóneos de verificación </w:t>
      </w:r>
      <w:r w:rsidRPr="007B0C45">
        <w:rPr>
          <w:rFonts w:ascii="Arial" w:hAnsi="Arial" w:cs="Arial"/>
          <w:color w:val="000000" w:themeColor="text1"/>
          <w:sz w:val="24"/>
          <w:szCs w:val="24"/>
          <w:lang w:eastAsia="es-CO"/>
        </w:rPr>
        <w:t>que permita</w:t>
      </w:r>
      <w:r>
        <w:rPr>
          <w:rFonts w:ascii="Arial" w:hAnsi="Arial" w:cs="Arial"/>
          <w:color w:val="000000" w:themeColor="text1"/>
          <w:sz w:val="24"/>
          <w:szCs w:val="24"/>
          <w:lang w:eastAsia="es-CO"/>
        </w:rPr>
        <w:t>n</w:t>
      </w:r>
      <w:r w:rsidRPr="007B0C45">
        <w:rPr>
          <w:rFonts w:ascii="Arial" w:hAnsi="Arial" w:cs="Arial"/>
          <w:color w:val="000000" w:themeColor="text1"/>
          <w:sz w:val="24"/>
          <w:szCs w:val="24"/>
          <w:lang w:eastAsia="es-CO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  <w:lang w:eastAsia="es-CO"/>
        </w:rPr>
        <w:t>validar</w:t>
      </w:r>
      <w:r w:rsidRPr="007B0C45">
        <w:rPr>
          <w:rFonts w:ascii="Arial" w:hAnsi="Arial" w:cs="Arial"/>
          <w:color w:val="000000" w:themeColor="text1"/>
          <w:sz w:val="24"/>
          <w:szCs w:val="24"/>
          <w:lang w:eastAsia="es-CO"/>
        </w:rPr>
        <w:t xml:space="preserve"> la identidad del solicitante y</w:t>
      </w:r>
      <w:r>
        <w:rPr>
          <w:rFonts w:ascii="Arial" w:hAnsi="Arial" w:cs="Arial"/>
          <w:color w:val="000000" w:themeColor="text1"/>
          <w:sz w:val="24"/>
          <w:szCs w:val="24"/>
          <w:lang w:eastAsia="es-CO"/>
        </w:rPr>
        <w:t xml:space="preserve"> del empleador. En ningún caso se podrán girar los recursos correspondientes a retiros parciales de cesantías a una persona diferente del titular de la cuenta de cesantías.</w:t>
      </w:r>
    </w:p>
    <w:p w14:paraId="78D5F352" w14:textId="77777777" w:rsidR="009510F0" w:rsidRPr="007B0C45" w:rsidRDefault="009510F0" w:rsidP="2D4791B1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008BFF8E" w14:textId="3EEB66CB" w:rsidR="5033B955" w:rsidRPr="007B0C45" w:rsidRDefault="00714968" w:rsidP="6DE42992">
      <w:pPr>
        <w:shd w:val="clear" w:color="auto" w:fill="FFFFFF" w:themeFill="background1"/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QUINTA</w:t>
      </w:r>
      <w:r w:rsidR="2436CEAF" w:rsidRPr="007B0C45">
        <w:rPr>
          <w:rFonts w:ascii="Arial" w:hAnsi="Arial" w:cs="Arial"/>
          <w:b/>
          <w:bCs/>
          <w:color w:val="000000" w:themeColor="text1"/>
          <w:sz w:val="24"/>
          <w:szCs w:val="24"/>
        </w:rPr>
        <w:t>.</w:t>
      </w:r>
      <w:r w:rsidR="45090FF4" w:rsidRPr="007B0C45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="4858F8C3" w:rsidRPr="007B0C45">
        <w:rPr>
          <w:rFonts w:ascii="Arial" w:hAnsi="Arial" w:cs="Arial"/>
          <w:color w:val="000000" w:themeColor="text1"/>
          <w:sz w:val="24"/>
          <w:szCs w:val="24"/>
        </w:rPr>
        <w:t>El pago por retiro parcial de cesantías</w:t>
      </w:r>
      <w:r w:rsidR="10C328AE" w:rsidRPr="007B0C45">
        <w:rPr>
          <w:rFonts w:ascii="Arial" w:hAnsi="Arial" w:cs="Arial"/>
          <w:color w:val="000000" w:themeColor="text1"/>
          <w:sz w:val="24"/>
          <w:szCs w:val="24"/>
        </w:rPr>
        <w:t xml:space="preserve"> se </w:t>
      </w:r>
      <w:r w:rsidR="0011110F">
        <w:rPr>
          <w:rFonts w:ascii="Arial" w:hAnsi="Arial" w:cs="Arial"/>
          <w:color w:val="000000" w:themeColor="text1"/>
          <w:sz w:val="24"/>
          <w:szCs w:val="24"/>
        </w:rPr>
        <w:t xml:space="preserve">abonará </w:t>
      </w:r>
      <w:r w:rsidR="10C328AE" w:rsidRPr="007B0C45">
        <w:rPr>
          <w:rFonts w:ascii="Arial" w:hAnsi="Arial" w:cs="Arial"/>
          <w:color w:val="000000" w:themeColor="text1"/>
          <w:sz w:val="24"/>
          <w:szCs w:val="24"/>
        </w:rPr>
        <w:t xml:space="preserve">de forma mensual por el monto solicitado por el </w:t>
      </w:r>
      <w:r w:rsidR="000022D0">
        <w:rPr>
          <w:rFonts w:ascii="Arial" w:hAnsi="Arial" w:cs="Arial"/>
          <w:color w:val="000000" w:themeColor="text1"/>
          <w:sz w:val="24"/>
          <w:szCs w:val="24"/>
        </w:rPr>
        <w:t>afiliado</w:t>
      </w:r>
      <w:r w:rsidR="006C0B04">
        <w:rPr>
          <w:rFonts w:ascii="Arial" w:hAnsi="Arial" w:cs="Arial"/>
          <w:color w:val="000000" w:themeColor="text1"/>
          <w:sz w:val="24"/>
          <w:szCs w:val="24"/>
        </w:rPr>
        <w:t>, siempre que no exceda</w:t>
      </w:r>
      <w:r w:rsidR="10C328AE" w:rsidRPr="007B0C45">
        <w:rPr>
          <w:rFonts w:ascii="Arial" w:hAnsi="Arial" w:cs="Arial"/>
          <w:color w:val="000000" w:themeColor="text1"/>
          <w:sz w:val="24"/>
          <w:szCs w:val="24"/>
        </w:rPr>
        <w:t xml:space="preserve"> el </w:t>
      </w:r>
      <w:r w:rsidR="006C0B04">
        <w:rPr>
          <w:rFonts w:ascii="Arial" w:hAnsi="Arial" w:cs="Arial"/>
          <w:color w:val="000000" w:themeColor="text1"/>
          <w:sz w:val="24"/>
          <w:szCs w:val="24"/>
        </w:rPr>
        <w:t xml:space="preserve">valor </w:t>
      </w:r>
      <w:r w:rsidR="7A5C422A" w:rsidRPr="007B0C45">
        <w:rPr>
          <w:rFonts w:ascii="Arial" w:hAnsi="Arial" w:cs="Arial"/>
          <w:color w:val="000000" w:themeColor="text1"/>
          <w:sz w:val="24"/>
          <w:szCs w:val="24"/>
        </w:rPr>
        <w:t>de la disminución del ingreso mensual certificado por el empleador.</w:t>
      </w:r>
    </w:p>
    <w:p w14:paraId="6F50C89A" w14:textId="5AFD8BDB" w:rsidR="64A4A534" w:rsidRPr="0001353F" w:rsidRDefault="64A4A534" w:rsidP="64A4A534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1BE54D44" w14:textId="6A0044A2" w:rsidR="00263E79" w:rsidRPr="0001353F" w:rsidRDefault="00263E79" w:rsidP="0001353F">
      <w:pPr>
        <w:shd w:val="clear" w:color="auto" w:fill="FFFFFF" w:themeFill="background1"/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1353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El </w:t>
      </w:r>
      <w:r w:rsidRPr="0001353F">
        <w:rPr>
          <w:rFonts w:ascii="Arial" w:hAnsi="Arial" w:cs="Arial"/>
          <w:color w:val="000000" w:themeColor="text1"/>
          <w:sz w:val="24"/>
          <w:szCs w:val="24"/>
        </w:rPr>
        <w:t xml:space="preserve">pago por retiro parcial de cesantías en todo caso estará limitado al saldo </w:t>
      </w:r>
      <w:r w:rsidRPr="0001353F">
        <w:rPr>
          <w:rFonts w:ascii="Arial" w:eastAsia="Times New Roman" w:hAnsi="Arial" w:cs="Arial"/>
          <w:color w:val="000000" w:themeColor="text1"/>
          <w:sz w:val="24"/>
          <w:szCs w:val="24"/>
        </w:rPr>
        <w:t>disponible</w:t>
      </w:r>
      <w:r w:rsidRPr="0001353F">
        <w:rPr>
          <w:rFonts w:ascii="Arial" w:hAnsi="Arial" w:cs="Arial"/>
          <w:color w:val="000000" w:themeColor="text1"/>
          <w:sz w:val="24"/>
          <w:szCs w:val="24"/>
        </w:rPr>
        <w:t xml:space="preserve"> en la cuenta de ahorro de cesantías.</w:t>
      </w:r>
    </w:p>
    <w:p w14:paraId="4BEB45E5" w14:textId="77777777" w:rsidR="00263E79" w:rsidRPr="0001353F" w:rsidRDefault="00263E79" w:rsidP="64A4A534">
      <w:pPr>
        <w:shd w:val="clear" w:color="auto" w:fill="FFFFFF" w:themeFill="background1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3573D628" w14:textId="4AF44641" w:rsidR="008639F4" w:rsidRDefault="00714968" w:rsidP="64A4A534">
      <w:pPr>
        <w:pStyle w:val="xmsonormal"/>
        <w:shd w:val="clear" w:color="auto" w:fill="FFFFFF" w:themeFill="background1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SEXTA</w:t>
      </w:r>
      <w:r w:rsidR="45090FF4" w:rsidRPr="007B0C45">
        <w:rPr>
          <w:rFonts w:ascii="Arial" w:hAnsi="Arial" w:cs="Arial"/>
          <w:color w:val="000000" w:themeColor="text1"/>
          <w:sz w:val="24"/>
          <w:szCs w:val="24"/>
        </w:rPr>
        <w:t>.</w:t>
      </w:r>
      <w:r w:rsidR="2436CEAF" w:rsidRPr="007B0C4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4B4F1CC8" w:rsidRPr="007B0C45">
        <w:rPr>
          <w:rFonts w:ascii="Arial" w:hAnsi="Arial" w:cs="Arial"/>
          <w:color w:val="000000" w:themeColor="text1"/>
          <w:sz w:val="24"/>
          <w:szCs w:val="24"/>
        </w:rPr>
        <w:t>Las AFPC deben enviar a esta Superintendencia un reporte semanal de las solicitudes de retiro parcial de cesantías, en los términos que para el efecto defina la Delegatura de Pensiones.</w:t>
      </w:r>
      <w:r w:rsidR="000B180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8639F4">
        <w:rPr>
          <w:rFonts w:ascii="Arial" w:hAnsi="Arial" w:cs="Arial"/>
          <w:color w:val="000000" w:themeColor="text1"/>
          <w:sz w:val="24"/>
          <w:szCs w:val="24"/>
        </w:rPr>
        <w:t>Los campos de dicho reporte deberán ser los siguientes:</w:t>
      </w:r>
    </w:p>
    <w:p w14:paraId="645367EA" w14:textId="77777777" w:rsidR="008639F4" w:rsidRDefault="008639F4" w:rsidP="64A4A534">
      <w:pPr>
        <w:pStyle w:val="xmsonormal"/>
        <w:shd w:val="clear" w:color="auto" w:fill="FFFFFF" w:themeFill="background1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EC666DA" w14:textId="77777777" w:rsidR="008639F4" w:rsidRPr="00ED624F" w:rsidRDefault="008639F4" w:rsidP="0001353F">
      <w:pPr>
        <w:pStyle w:val="Prrafodelista"/>
        <w:numPr>
          <w:ilvl w:val="0"/>
          <w:numId w:val="15"/>
        </w:num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D624F">
        <w:rPr>
          <w:rFonts w:ascii="Arial" w:eastAsia="Times New Roman" w:hAnsi="Arial" w:cs="Arial"/>
          <w:color w:val="000000" w:themeColor="text1"/>
          <w:sz w:val="24"/>
          <w:szCs w:val="24"/>
        </w:rPr>
        <w:t>Fecha de solicitud</w:t>
      </w:r>
    </w:p>
    <w:p w14:paraId="4C64BA25" w14:textId="77777777" w:rsidR="008639F4" w:rsidRPr="00ED624F" w:rsidRDefault="008639F4" w:rsidP="0001353F">
      <w:pPr>
        <w:pStyle w:val="Prrafodelista"/>
        <w:numPr>
          <w:ilvl w:val="0"/>
          <w:numId w:val="15"/>
        </w:num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val="es-ES"/>
        </w:rPr>
      </w:pPr>
      <w:r w:rsidRPr="00B94D2E">
        <w:rPr>
          <w:rFonts w:ascii="Arial" w:eastAsia="Times New Roman" w:hAnsi="Arial" w:cs="Arial"/>
          <w:color w:val="000000" w:themeColor="text1"/>
          <w:sz w:val="24"/>
          <w:szCs w:val="24"/>
        </w:rPr>
        <w:t>Número</w:t>
      </w:r>
      <w:r w:rsidRPr="00ED624F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val="es-ES"/>
        </w:rPr>
        <w:t xml:space="preserve"> de identificación del trabajador.</w:t>
      </w:r>
    </w:p>
    <w:p w14:paraId="4F460E82" w14:textId="77777777" w:rsidR="008639F4" w:rsidRPr="00ED624F" w:rsidRDefault="008639F4" w:rsidP="0001353F">
      <w:pPr>
        <w:pStyle w:val="Prrafodelista"/>
        <w:numPr>
          <w:ilvl w:val="0"/>
          <w:numId w:val="15"/>
        </w:num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val="es-ES"/>
        </w:rPr>
      </w:pPr>
      <w:r w:rsidRPr="00ED624F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val="es-ES"/>
        </w:rPr>
        <w:t>Nombre o razón social del empleador junto con el tipo y número de identificación.</w:t>
      </w:r>
    </w:p>
    <w:p w14:paraId="4DA76EBD" w14:textId="77777777" w:rsidR="008639F4" w:rsidRPr="00ED624F" w:rsidRDefault="008639F4" w:rsidP="0001353F">
      <w:pPr>
        <w:pStyle w:val="Prrafodelista"/>
        <w:numPr>
          <w:ilvl w:val="0"/>
          <w:numId w:val="15"/>
        </w:num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D624F">
        <w:rPr>
          <w:rFonts w:ascii="Arial" w:eastAsia="Times New Roman" w:hAnsi="Arial" w:cs="Arial"/>
          <w:color w:val="000000" w:themeColor="text1"/>
          <w:sz w:val="24"/>
          <w:szCs w:val="24"/>
        </w:rPr>
        <w:t>Monto del retiro solicitado por el trabajador</w:t>
      </w:r>
    </w:p>
    <w:p w14:paraId="2B501683" w14:textId="77777777" w:rsidR="008639F4" w:rsidRPr="00ED624F" w:rsidRDefault="008639F4" w:rsidP="0001353F">
      <w:pPr>
        <w:pStyle w:val="Prrafodelista"/>
        <w:numPr>
          <w:ilvl w:val="0"/>
          <w:numId w:val="15"/>
        </w:num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D624F">
        <w:rPr>
          <w:rFonts w:ascii="Arial" w:eastAsia="Times New Roman" w:hAnsi="Arial" w:cs="Arial"/>
          <w:color w:val="000000" w:themeColor="text1"/>
          <w:sz w:val="24"/>
          <w:szCs w:val="24"/>
        </w:rPr>
        <w:t>Disminución del ingreso reportado por el empleador</w:t>
      </w:r>
    </w:p>
    <w:p w14:paraId="3A7C6EDD" w14:textId="77777777" w:rsidR="008639F4" w:rsidRPr="00ED624F" w:rsidRDefault="008639F4" w:rsidP="0001353F">
      <w:pPr>
        <w:pStyle w:val="Prrafodelista"/>
        <w:numPr>
          <w:ilvl w:val="0"/>
          <w:numId w:val="15"/>
        </w:num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D624F">
        <w:rPr>
          <w:rFonts w:ascii="Arial" w:eastAsia="Times New Roman" w:hAnsi="Arial" w:cs="Arial"/>
          <w:color w:val="000000" w:themeColor="text1"/>
          <w:sz w:val="24"/>
          <w:szCs w:val="24"/>
        </w:rPr>
        <w:t>Respuesta: Aprobación o negación</w:t>
      </w:r>
    </w:p>
    <w:p w14:paraId="52B5F4DE" w14:textId="77777777" w:rsidR="008639F4" w:rsidRPr="00ED624F" w:rsidRDefault="008639F4" w:rsidP="0001353F">
      <w:pPr>
        <w:pStyle w:val="Prrafodelista"/>
        <w:numPr>
          <w:ilvl w:val="0"/>
          <w:numId w:val="15"/>
        </w:num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D624F">
        <w:rPr>
          <w:rFonts w:ascii="Arial" w:eastAsia="Times New Roman" w:hAnsi="Arial" w:cs="Arial"/>
          <w:color w:val="000000" w:themeColor="text1"/>
          <w:sz w:val="24"/>
          <w:szCs w:val="24"/>
        </w:rPr>
        <w:t>Fecha de aprobación o negación</w:t>
      </w:r>
    </w:p>
    <w:p w14:paraId="297FC7A9" w14:textId="77777777" w:rsidR="008639F4" w:rsidRPr="00ED624F" w:rsidRDefault="008639F4" w:rsidP="0001353F">
      <w:pPr>
        <w:pStyle w:val="Prrafodelista"/>
        <w:numPr>
          <w:ilvl w:val="0"/>
          <w:numId w:val="15"/>
        </w:num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D624F">
        <w:rPr>
          <w:rFonts w:ascii="Arial" w:eastAsia="Times New Roman" w:hAnsi="Arial" w:cs="Arial"/>
          <w:color w:val="000000" w:themeColor="text1"/>
          <w:sz w:val="24"/>
          <w:szCs w:val="24"/>
        </w:rPr>
        <w:t>Fecha de pago</w:t>
      </w:r>
    </w:p>
    <w:p w14:paraId="15CA2AB5" w14:textId="413CF621" w:rsidR="008639F4" w:rsidRPr="00990E93" w:rsidRDefault="008639F4" w:rsidP="00990E93">
      <w:pPr>
        <w:pStyle w:val="Prrafodelista"/>
        <w:numPr>
          <w:ilvl w:val="0"/>
          <w:numId w:val="15"/>
        </w:num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Medio de pago</w:t>
      </w:r>
    </w:p>
    <w:p w14:paraId="3B203243" w14:textId="77777777" w:rsidR="008639F4" w:rsidRDefault="008639F4" w:rsidP="008639F4">
      <w:pPr>
        <w:pStyle w:val="xmsonormal"/>
        <w:shd w:val="clear" w:color="auto" w:fill="FFFFFF" w:themeFill="background1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4CF2E6D7" w14:textId="40BD9EE7" w:rsidR="4B4F1CC8" w:rsidRPr="007B0C45" w:rsidRDefault="00714968" w:rsidP="64A4A534">
      <w:pPr>
        <w:shd w:val="clear" w:color="auto" w:fill="FFFFFF" w:themeFill="background1"/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SÉPTIMA</w:t>
      </w:r>
      <w:r w:rsidR="4B4F1CC8" w:rsidRPr="007B0C45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. </w:t>
      </w:r>
      <w:r w:rsidR="005D61D6" w:rsidRPr="007B0C45">
        <w:rPr>
          <w:rFonts w:ascii="Arial" w:hAnsi="Arial" w:cs="Arial"/>
          <w:color w:val="000000" w:themeColor="text1"/>
          <w:sz w:val="24"/>
          <w:szCs w:val="24"/>
        </w:rPr>
        <w:t xml:space="preserve">La presente Circular rige a partir de su </w:t>
      </w:r>
      <w:r w:rsidR="00E272F8" w:rsidRPr="007B0C45">
        <w:rPr>
          <w:rFonts w:ascii="Arial" w:hAnsi="Arial" w:cs="Arial"/>
          <w:color w:val="000000" w:themeColor="text1"/>
          <w:sz w:val="24"/>
          <w:szCs w:val="24"/>
        </w:rPr>
        <w:t>expedición</w:t>
      </w:r>
      <w:r w:rsidR="55487E5C" w:rsidRPr="007B0C45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575C0376" w14:textId="77777777" w:rsidR="002216D8" w:rsidRPr="007B0C45" w:rsidRDefault="002216D8" w:rsidP="2D4791B1">
      <w:pPr>
        <w:pStyle w:val="xmsonormal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A26524A" w14:textId="44ABC6B3" w:rsidR="64A4A534" w:rsidRPr="007B0C45" w:rsidRDefault="64A4A534" w:rsidP="64A4A534">
      <w:pPr>
        <w:pStyle w:val="xmsonormal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E1CA0DB" w14:textId="0EF13A73" w:rsidR="0063274E" w:rsidRPr="007B0C45" w:rsidRDefault="005D61D6" w:rsidP="2D4791B1">
      <w:pPr>
        <w:pStyle w:val="xmsonormal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B0C45">
        <w:rPr>
          <w:rFonts w:ascii="Arial" w:hAnsi="Arial" w:cs="Arial"/>
          <w:color w:val="000000" w:themeColor="text1"/>
          <w:sz w:val="24"/>
          <w:szCs w:val="24"/>
        </w:rPr>
        <w:t xml:space="preserve">Cordialmente, </w:t>
      </w:r>
    </w:p>
    <w:p w14:paraId="6E2B701B" w14:textId="50AC30BC" w:rsidR="0063274E" w:rsidRPr="007B0C45" w:rsidRDefault="0063274E" w:rsidP="2D4791B1">
      <w:pPr>
        <w:pStyle w:val="xmsonormal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F46B8BE" w14:textId="1BAEF45D" w:rsidR="007E4ED5" w:rsidRDefault="007E4ED5" w:rsidP="2D4791B1">
      <w:pPr>
        <w:pStyle w:val="xmsonormal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1E14AEF" w14:textId="77777777" w:rsidR="006E5B7F" w:rsidRDefault="006E5B7F" w:rsidP="2D4791B1">
      <w:pPr>
        <w:pStyle w:val="xmsonormal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683F857" w14:textId="77777777" w:rsidR="000B180A" w:rsidRPr="007B0C45" w:rsidRDefault="000B180A" w:rsidP="2D4791B1">
      <w:pPr>
        <w:pStyle w:val="xmsonormal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BC16113" w14:textId="77777777" w:rsidR="0063274E" w:rsidRPr="007B0C45" w:rsidRDefault="005D61D6" w:rsidP="2D4791B1">
      <w:pPr>
        <w:pStyle w:val="xmsonormal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7B0C45">
        <w:rPr>
          <w:rFonts w:ascii="Arial" w:hAnsi="Arial" w:cs="Arial"/>
          <w:b/>
          <w:bCs/>
          <w:color w:val="000000" w:themeColor="text1"/>
          <w:sz w:val="24"/>
          <w:szCs w:val="24"/>
        </w:rPr>
        <w:t>JORGE CASTAÑO GUTIÉRREZ</w:t>
      </w:r>
    </w:p>
    <w:p w14:paraId="54B60326" w14:textId="77777777" w:rsidR="0063274E" w:rsidRPr="007B0C45" w:rsidRDefault="005D61D6" w:rsidP="2D4791B1">
      <w:pPr>
        <w:pStyle w:val="xmsonormal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B0C45">
        <w:rPr>
          <w:rFonts w:ascii="Arial" w:hAnsi="Arial" w:cs="Arial"/>
          <w:color w:val="000000" w:themeColor="text1"/>
          <w:sz w:val="24"/>
          <w:szCs w:val="24"/>
        </w:rPr>
        <w:t>Superintendente Financiero</w:t>
      </w:r>
    </w:p>
    <w:p w14:paraId="426CE451" w14:textId="00DCAF6A" w:rsidR="0001237C" w:rsidRPr="006E5B7F" w:rsidRDefault="005D61D6" w:rsidP="0001353F">
      <w:pPr>
        <w:pStyle w:val="xmsonormal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6E5B7F">
        <w:rPr>
          <w:rFonts w:ascii="Arial" w:hAnsi="Arial" w:cs="Arial"/>
          <w:color w:val="000000" w:themeColor="text1"/>
          <w:sz w:val="20"/>
          <w:szCs w:val="20"/>
        </w:rPr>
        <w:t>50000</w:t>
      </w:r>
    </w:p>
    <w:sectPr w:rsidR="0001237C" w:rsidRPr="006E5B7F" w:rsidSect="006E5B7F">
      <w:headerReference w:type="default" r:id="rId11"/>
      <w:footerReference w:type="default" r:id="rId12"/>
      <w:headerReference w:type="first" r:id="rId13"/>
      <w:footerReference w:type="first" r:id="rId14"/>
      <w:pgSz w:w="12240" w:h="18720" w:code="120"/>
      <w:pgMar w:top="1417" w:right="1701" w:bottom="1350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71BC21" w14:textId="77777777" w:rsidR="00F90FFD" w:rsidRDefault="00F90FFD" w:rsidP="0063274E">
      <w:pPr>
        <w:spacing w:after="0" w:line="240" w:lineRule="auto"/>
      </w:pPr>
      <w:r>
        <w:separator/>
      </w:r>
    </w:p>
  </w:endnote>
  <w:endnote w:type="continuationSeparator" w:id="0">
    <w:p w14:paraId="0C899062" w14:textId="77777777" w:rsidR="00F90FFD" w:rsidRDefault="00F90FFD" w:rsidP="0063274E">
      <w:pPr>
        <w:spacing w:after="0" w:line="240" w:lineRule="auto"/>
      </w:pPr>
      <w:r>
        <w:continuationSeparator/>
      </w:r>
    </w:p>
  </w:endnote>
  <w:endnote w:type="continuationNotice" w:id="1">
    <w:p w14:paraId="5A888923" w14:textId="77777777" w:rsidR="00F90FFD" w:rsidRDefault="00F90FF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6161E80D" w14:paraId="7D509B30" w14:textId="77777777" w:rsidTr="00872C7C">
      <w:tc>
        <w:tcPr>
          <w:tcW w:w="2946" w:type="dxa"/>
        </w:tcPr>
        <w:p w14:paraId="1168790F" w14:textId="5ED24E17" w:rsidR="6161E80D" w:rsidRDefault="6161E80D" w:rsidP="00872C7C">
          <w:pPr>
            <w:pStyle w:val="Encabezado"/>
            <w:ind w:left="-115"/>
          </w:pPr>
        </w:p>
      </w:tc>
      <w:tc>
        <w:tcPr>
          <w:tcW w:w="2946" w:type="dxa"/>
        </w:tcPr>
        <w:p w14:paraId="5415F75B" w14:textId="664292DF" w:rsidR="6161E80D" w:rsidRDefault="6161E80D" w:rsidP="00872C7C">
          <w:pPr>
            <w:pStyle w:val="Encabezado"/>
            <w:jc w:val="center"/>
          </w:pPr>
        </w:p>
      </w:tc>
      <w:tc>
        <w:tcPr>
          <w:tcW w:w="2946" w:type="dxa"/>
        </w:tcPr>
        <w:p w14:paraId="2E06401C" w14:textId="25007319" w:rsidR="6161E80D" w:rsidRDefault="6161E80D" w:rsidP="00872C7C">
          <w:pPr>
            <w:pStyle w:val="Encabezado"/>
            <w:ind w:right="-115"/>
            <w:jc w:val="right"/>
          </w:pPr>
        </w:p>
      </w:tc>
    </w:tr>
  </w:tbl>
  <w:p w14:paraId="094F6B5D" w14:textId="39885DC0" w:rsidR="6161E80D" w:rsidRDefault="6161E80D" w:rsidP="00872C7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6161E80D" w14:paraId="38B3A3D3" w14:textId="77777777" w:rsidTr="00872C7C">
      <w:tc>
        <w:tcPr>
          <w:tcW w:w="2946" w:type="dxa"/>
        </w:tcPr>
        <w:p w14:paraId="10A32EB7" w14:textId="0D0A934A" w:rsidR="6161E80D" w:rsidRDefault="6161E80D" w:rsidP="00872C7C">
          <w:pPr>
            <w:pStyle w:val="Encabezado"/>
            <w:ind w:left="-115"/>
          </w:pPr>
        </w:p>
      </w:tc>
      <w:tc>
        <w:tcPr>
          <w:tcW w:w="2946" w:type="dxa"/>
        </w:tcPr>
        <w:p w14:paraId="39A35ED9" w14:textId="1F205AFA" w:rsidR="6161E80D" w:rsidRDefault="6161E80D" w:rsidP="00872C7C">
          <w:pPr>
            <w:pStyle w:val="Encabezado"/>
            <w:jc w:val="center"/>
          </w:pPr>
        </w:p>
      </w:tc>
      <w:tc>
        <w:tcPr>
          <w:tcW w:w="2946" w:type="dxa"/>
        </w:tcPr>
        <w:p w14:paraId="129B09CF" w14:textId="5EEC4E4F" w:rsidR="6161E80D" w:rsidRDefault="6161E80D" w:rsidP="00872C7C">
          <w:pPr>
            <w:pStyle w:val="Encabezado"/>
            <w:ind w:right="-115"/>
            <w:jc w:val="right"/>
          </w:pPr>
        </w:p>
      </w:tc>
    </w:tr>
  </w:tbl>
  <w:p w14:paraId="243F57CB" w14:textId="78B29712" w:rsidR="6161E80D" w:rsidRDefault="6161E80D" w:rsidP="00872C7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6384E1" w14:textId="77777777" w:rsidR="00F90FFD" w:rsidRDefault="00F90FFD" w:rsidP="0063274E">
      <w:pPr>
        <w:spacing w:after="0" w:line="240" w:lineRule="auto"/>
      </w:pPr>
      <w:r>
        <w:separator/>
      </w:r>
    </w:p>
  </w:footnote>
  <w:footnote w:type="continuationSeparator" w:id="0">
    <w:p w14:paraId="42E93879" w14:textId="77777777" w:rsidR="00F90FFD" w:rsidRDefault="00F90FFD" w:rsidP="0063274E">
      <w:pPr>
        <w:spacing w:after="0" w:line="240" w:lineRule="auto"/>
      </w:pPr>
      <w:r>
        <w:continuationSeparator/>
      </w:r>
    </w:p>
  </w:footnote>
  <w:footnote w:type="continuationNotice" w:id="1">
    <w:p w14:paraId="0D1DF68E" w14:textId="77777777" w:rsidR="00F90FFD" w:rsidRDefault="00F90FF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FFF2B1" w14:textId="77777777" w:rsidR="0063274E" w:rsidRPr="0063274E" w:rsidRDefault="0063274E" w:rsidP="0063274E">
    <w:pPr>
      <w:tabs>
        <w:tab w:val="center" w:pos="4419"/>
        <w:tab w:val="right" w:pos="8838"/>
      </w:tabs>
      <w:spacing w:before="120" w:after="120" w:line="240" w:lineRule="auto"/>
      <w:jc w:val="center"/>
      <w:rPr>
        <w:rFonts w:ascii="Arial" w:eastAsia="Times New Roman" w:hAnsi="Arial" w:cs="Arial"/>
        <w:b/>
        <w:bCs/>
        <w:lang w:val="es-ES" w:eastAsia="es-ES"/>
      </w:rPr>
    </w:pPr>
    <w:r w:rsidRPr="0063274E">
      <w:rPr>
        <w:rFonts w:ascii="Arial" w:eastAsia="Times New Roman" w:hAnsi="Arial" w:cs="Arial"/>
        <w:b/>
        <w:bCs/>
        <w:lang w:val="es-ES" w:eastAsia="es-ES"/>
      </w:rPr>
      <w:t>SUPERINTENDENCIA FINANCIERA DE COLOMBIA</w:t>
    </w:r>
  </w:p>
  <w:p w14:paraId="6F0E4C63" w14:textId="77777777" w:rsidR="0063274E" w:rsidRPr="0063274E" w:rsidRDefault="0063274E" w:rsidP="0063274E">
    <w:pPr>
      <w:tabs>
        <w:tab w:val="center" w:pos="4419"/>
        <w:tab w:val="right" w:pos="8838"/>
      </w:tabs>
      <w:spacing w:before="120" w:after="120" w:line="240" w:lineRule="auto"/>
      <w:jc w:val="center"/>
      <w:rPr>
        <w:rFonts w:ascii="Arial" w:eastAsia="Times New Roman" w:hAnsi="Arial" w:cs="Arial"/>
        <w:b/>
        <w:bCs/>
        <w:lang w:val="es-ES" w:eastAsia="es-ES"/>
      </w:rPr>
    </w:pPr>
  </w:p>
  <w:p w14:paraId="129554E0" w14:textId="674B064E" w:rsidR="0063274E" w:rsidRPr="0063274E" w:rsidRDefault="0063274E" w:rsidP="0063274E">
    <w:pPr>
      <w:tabs>
        <w:tab w:val="center" w:pos="4419"/>
        <w:tab w:val="right" w:pos="8838"/>
      </w:tabs>
      <w:spacing w:before="120" w:after="120" w:line="240" w:lineRule="auto"/>
      <w:rPr>
        <w:rFonts w:ascii="Arial" w:eastAsia="Times New Roman" w:hAnsi="Arial" w:cs="Times New Roman"/>
        <w:b/>
        <w:bCs/>
        <w:sz w:val="24"/>
        <w:szCs w:val="20"/>
        <w:lang w:val="es-ES_tradnl" w:eastAsia="es-ES"/>
      </w:rPr>
    </w:pPr>
    <w:r w:rsidRPr="0063274E">
      <w:rPr>
        <w:rFonts w:ascii="Arial" w:eastAsia="Times New Roman" w:hAnsi="Arial" w:cs="Times New Roman"/>
        <w:b/>
        <w:bCs/>
        <w:sz w:val="24"/>
        <w:szCs w:val="20"/>
        <w:lang w:val="es-ES_tradnl" w:eastAsia="es-ES"/>
      </w:rPr>
      <w:t xml:space="preserve">Circular </w:t>
    </w:r>
    <w:proofErr w:type="gramStart"/>
    <w:r w:rsidRPr="0063274E">
      <w:rPr>
        <w:rFonts w:ascii="Arial" w:eastAsia="Times New Roman" w:hAnsi="Arial" w:cs="Times New Roman"/>
        <w:b/>
        <w:bCs/>
        <w:sz w:val="24"/>
        <w:szCs w:val="20"/>
        <w:lang w:val="es-ES_tradnl" w:eastAsia="es-ES"/>
      </w:rPr>
      <w:t xml:space="preserve">Externa  </w:t>
    </w:r>
    <w:r w:rsidR="002F16D8">
      <w:rPr>
        <w:rFonts w:ascii="Arial" w:eastAsia="Times New Roman" w:hAnsi="Arial" w:cs="Times New Roman"/>
        <w:b/>
        <w:bCs/>
        <w:sz w:val="24"/>
        <w:szCs w:val="20"/>
        <w:lang w:val="es-ES_tradnl" w:eastAsia="es-ES"/>
      </w:rPr>
      <w:t>013</w:t>
    </w:r>
    <w:proofErr w:type="gramEnd"/>
    <w:r w:rsidRPr="0063274E">
      <w:rPr>
        <w:rFonts w:ascii="Arial" w:eastAsia="Times New Roman" w:hAnsi="Arial" w:cs="Times New Roman"/>
        <w:b/>
        <w:bCs/>
        <w:sz w:val="24"/>
        <w:szCs w:val="20"/>
        <w:lang w:val="es-ES_tradnl" w:eastAsia="es-ES"/>
      </w:rPr>
      <w:t xml:space="preserve"> </w:t>
    </w:r>
    <w:r w:rsidR="002F16D8">
      <w:rPr>
        <w:rFonts w:ascii="Arial" w:eastAsia="Times New Roman" w:hAnsi="Arial" w:cs="Times New Roman"/>
        <w:b/>
        <w:bCs/>
        <w:sz w:val="24"/>
        <w:szCs w:val="20"/>
        <w:lang w:val="es-ES_tradnl" w:eastAsia="es-ES"/>
      </w:rPr>
      <w:t xml:space="preserve"> </w:t>
    </w:r>
    <w:r w:rsidRPr="0063274E">
      <w:rPr>
        <w:rFonts w:ascii="Arial" w:eastAsia="Times New Roman" w:hAnsi="Arial" w:cs="Times New Roman"/>
        <w:b/>
        <w:bCs/>
        <w:sz w:val="24"/>
        <w:szCs w:val="20"/>
        <w:lang w:val="es-ES_tradnl" w:eastAsia="es-ES"/>
      </w:rPr>
      <w:t xml:space="preserve">de 2020                                                             Página  </w:t>
    </w:r>
    <w:r w:rsidRPr="0063274E">
      <w:rPr>
        <w:rFonts w:ascii="Arial" w:eastAsia="Arial" w:hAnsi="Arial" w:cs="Arial"/>
        <w:b/>
        <w:bCs/>
        <w:sz w:val="24"/>
        <w:szCs w:val="20"/>
        <w:lang w:val="es-ES_tradnl" w:eastAsia="es-ES"/>
      </w:rPr>
      <w:fldChar w:fldCharType="begin"/>
    </w:r>
    <w:r w:rsidRPr="0063274E">
      <w:rPr>
        <w:rFonts w:ascii="Arial" w:eastAsia="Arial" w:hAnsi="Arial" w:cs="Arial"/>
        <w:b/>
        <w:bCs/>
        <w:sz w:val="24"/>
        <w:szCs w:val="20"/>
        <w:lang w:val="es-ES_tradnl" w:eastAsia="es-ES"/>
      </w:rPr>
      <w:instrText xml:space="preserve"> PAGE </w:instrText>
    </w:r>
    <w:r w:rsidRPr="0063274E">
      <w:rPr>
        <w:rFonts w:ascii="Arial" w:eastAsia="Arial" w:hAnsi="Arial" w:cs="Arial"/>
        <w:b/>
        <w:bCs/>
        <w:sz w:val="24"/>
        <w:szCs w:val="20"/>
        <w:lang w:val="es-ES_tradnl" w:eastAsia="es-ES"/>
      </w:rPr>
      <w:fldChar w:fldCharType="separate"/>
    </w:r>
    <w:r w:rsidRPr="0063274E">
      <w:rPr>
        <w:rFonts w:ascii="Arial" w:eastAsia="Arial" w:hAnsi="Arial" w:cs="Arial"/>
        <w:b/>
        <w:bCs/>
        <w:sz w:val="24"/>
        <w:szCs w:val="20"/>
        <w:lang w:val="es-ES_tradnl" w:eastAsia="es-ES"/>
      </w:rPr>
      <w:t>2</w:t>
    </w:r>
    <w:r w:rsidRPr="0063274E">
      <w:rPr>
        <w:rFonts w:ascii="Arial" w:eastAsia="Arial" w:hAnsi="Arial" w:cs="Arial"/>
        <w:b/>
        <w:bCs/>
        <w:sz w:val="24"/>
        <w:szCs w:val="20"/>
        <w:lang w:val="es-ES_tradnl" w:eastAsia="es-ES"/>
      </w:rPr>
      <w:fldChar w:fldCharType="end"/>
    </w:r>
  </w:p>
  <w:p w14:paraId="5E069327" w14:textId="77777777" w:rsidR="0063274E" w:rsidRPr="0063274E" w:rsidRDefault="0063274E">
    <w:pPr>
      <w:pStyle w:val="Encabezado"/>
      <w:rPr>
        <w:lang w:val="es-ES_tradnl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F243EA" w14:textId="07D20BDC" w:rsidR="0063274E" w:rsidRPr="0063274E" w:rsidRDefault="6161E80D" w:rsidP="0063274E">
    <w:pPr>
      <w:tabs>
        <w:tab w:val="center" w:pos="4419"/>
        <w:tab w:val="right" w:pos="8838"/>
      </w:tabs>
      <w:spacing w:before="120" w:after="120" w:line="240" w:lineRule="auto"/>
      <w:jc w:val="center"/>
      <w:rPr>
        <w:rFonts w:ascii="Arial" w:eastAsia="Times New Roman" w:hAnsi="Arial" w:cs="Arial"/>
        <w:b/>
        <w:bCs/>
        <w:lang w:val="es-ES" w:eastAsia="es-ES"/>
      </w:rPr>
    </w:pPr>
    <w:r w:rsidRPr="6161E80D">
      <w:rPr>
        <w:rFonts w:ascii="Arial" w:eastAsia="Times New Roman" w:hAnsi="Arial" w:cs="Arial"/>
        <w:b/>
        <w:bCs/>
        <w:lang w:val="es-ES" w:eastAsia="es-ES"/>
      </w:rPr>
      <w:t>SUPERINTENDENCIA FINANCIERA DE COLOMBIA</w:t>
    </w:r>
  </w:p>
  <w:p w14:paraId="03322115" w14:textId="05B387EF" w:rsidR="0063274E" w:rsidRDefault="0063274E" w:rsidP="0063274E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B87EE7"/>
    <w:multiLevelType w:val="hybridMultilevel"/>
    <w:tmpl w:val="64A20900"/>
    <w:lvl w:ilvl="0" w:tplc="C93CB0F0">
      <w:start w:val="1"/>
      <w:numFmt w:val="decimal"/>
      <w:lvlText w:val="%1."/>
      <w:lvlJc w:val="left"/>
      <w:pPr>
        <w:ind w:left="720" w:hanging="360"/>
      </w:pPr>
    </w:lvl>
    <w:lvl w:ilvl="1" w:tplc="5F221B60">
      <w:start w:val="1"/>
      <w:numFmt w:val="lowerLetter"/>
      <w:lvlText w:val="%2."/>
      <w:lvlJc w:val="left"/>
      <w:pPr>
        <w:ind w:left="1440" w:hanging="360"/>
      </w:pPr>
    </w:lvl>
    <w:lvl w:ilvl="2" w:tplc="98CC31D6">
      <w:start w:val="1"/>
      <w:numFmt w:val="lowerRoman"/>
      <w:lvlText w:val="%3."/>
      <w:lvlJc w:val="right"/>
      <w:pPr>
        <w:ind w:left="2160" w:hanging="180"/>
      </w:pPr>
    </w:lvl>
    <w:lvl w:ilvl="3" w:tplc="581A5308">
      <w:start w:val="1"/>
      <w:numFmt w:val="decimal"/>
      <w:lvlText w:val="%4."/>
      <w:lvlJc w:val="left"/>
      <w:pPr>
        <w:ind w:left="2880" w:hanging="360"/>
      </w:pPr>
    </w:lvl>
    <w:lvl w:ilvl="4" w:tplc="DA1C0DF4">
      <w:start w:val="1"/>
      <w:numFmt w:val="lowerLetter"/>
      <w:lvlText w:val="%5."/>
      <w:lvlJc w:val="left"/>
      <w:pPr>
        <w:ind w:left="3600" w:hanging="360"/>
      </w:pPr>
    </w:lvl>
    <w:lvl w:ilvl="5" w:tplc="AB767C2E">
      <w:start w:val="1"/>
      <w:numFmt w:val="lowerRoman"/>
      <w:lvlText w:val="%6."/>
      <w:lvlJc w:val="right"/>
      <w:pPr>
        <w:ind w:left="4320" w:hanging="180"/>
      </w:pPr>
    </w:lvl>
    <w:lvl w:ilvl="6" w:tplc="4C500908">
      <w:start w:val="1"/>
      <w:numFmt w:val="decimal"/>
      <w:lvlText w:val="%7."/>
      <w:lvlJc w:val="left"/>
      <w:pPr>
        <w:ind w:left="5040" w:hanging="360"/>
      </w:pPr>
    </w:lvl>
    <w:lvl w:ilvl="7" w:tplc="D6F02E04">
      <w:start w:val="1"/>
      <w:numFmt w:val="lowerLetter"/>
      <w:lvlText w:val="%8."/>
      <w:lvlJc w:val="left"/>
      <w:pPr>
        <w:ind w:left="5760" w:hanging="360"/>
      </w:pPr>
    </w:lvl>
    <w:lvl w:ilvl="8" w:tplc="A21CBE8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547DE3"/>
    <w:multiLevelType w:val="hybridMultilevel"/>
    <w:tmpl w:val="6A4C8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EC20EB"/>
    <w:multiLevelType w:val="hybridMultilevel"/>
    <w:tmpl w:val="FB6624E4"/>
    <w:lvl w:ilvl="0" w:tplc="ADF4EE9E">
      <w:start w:val="1"/>
      <w:numFmt w:val="decimal"/>
      <w:lvlText w:val="%1."/>
      <w:lvlJc w:val="left"/>
      <w:pPr>
        <w:ind w:left="720" w:hanging="360"/>
      </w:pPr>
    </w:lvl>
    <w:lvl w:ilvl="1" w:tplc="BD20EBC6">
      <w:start w:val="1"/>
      <w:numFmt w:val="lowerLetter"/>
      <w:lvlText w:val="%2."/>
      <w:lvlJc w:val="left"/>
      <w:pPr>
        <w:ind w:left="1440" w:hanging="360"/>
      </w:pPr>
    </w:lvl>
    <w:lvl w:ilvl="2" w:tplc="B4AE0390">
      <w:start w:val="1"/>
      <w:numFmt w:val="lowerRoman"/>
      <w:lvlText w:val="%3."/>
      <w:lvlJc w:val="right"/>
      <w:pPr>
        <w:ind w:left="2160" w:hanging="180"/>
      </w:pPr>
    </w:lvl>
    <w:lvl w:ilvl="3" w:tplc="EC10E884">
      <w:start w:val="1"/>
      <w:numFmt w:val="decimal"/>
      <w:lvlText w:val="%4."/>
      <w:lvlJc w:val="left"/>
      <w:pPr>
        <w:ind w:left="2880" w:hanging="360"/>
      </w:pPr>
    </w:lvl>
    <w:lvl w:ilvl="4" w:tplc="8F309C86">
      <w:start w:val="1"/>
      <w:numFmt w:val="lowerLetter"/>
      <w:lvlText w:val="%5."/>
      <w:lvlJc w:val="left"/>
      <w:pPr>
        <w:ind w:left="3600" w:hanging="360"/>
      </w:pPr>
    </w:lvl>
    <w:lvl w:ilvl="5" w:tplc="707E1DAC">
      <w:start w:val="1"/>
      <w:numFmt w:val="lowerRoman"/>
      <w:lvlText w:val="%6."/>
      <w:lvlJc w:val="right"/>
      <w:pPr>
        <w:ind w:left="4320" w:hanging="180"/>
      </w:pPr>
    </w:lvl>
    <w:lvl w:ilvl="6" w:tplc="D458ED4A">
      <w:start w:val="1"/>
      <w:numFmt w:val="decimal"/>
      <w:lvlText w:val="%7."/>
      <w:lvlJc w:val="left"/>
      <w:pPr>
        <w:ind w:left="5040" w:hanging="360"/>
      </w:pPr>
    </w:lvl>
    <w:lvl w:ilvl="7" w:tplc="C7F6B232">
      <w:start w:val="1"/>
      <w:numFmt w:val="lowerLetter"/>
      <w:lvlText w:val="%8."/>
      <w:lvlJc w:val="left"/>
      <w:pPr>
        <w:ind w:left="5760" w:hanging="360"/>
      </w:pPr>
    </w:lvl>
    <w:lvl w:ilvl="8" w:tplc="B64E5BE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6E7039"/>
    <w:multiLevelType w:val="hybridMultilevel"/>
    <w:tmpl w:val="0D84E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22693A"/>
    <w:multiLevelType w:val="multilevel"/>
    <w:tmpl w:val="2FC61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8154613"/>
    <w:multiLevelType w:val="multilevel"/>
    <w:tmpl w:val="5606909E"/>
    <w:lvl w:ilvl="0">
      <w:start w:val="1"/>
      <w:numFmt w:val="decimal"/>
      <w:pStyle w:val="Ttulo1"/>
      <w:lvlText w:val="%1."/>
      <w:lvlJc w:val="left"/>
      <w:pPr>
        <w:tabs>
          <w:tab w:val="num" w:pos="709"/>
        </w:tabs>
        <w:ind w:left="0" w:firstLine="0"/>
      </w:pPr>
      <w:rPr>
        <w:rFonts w:hint="default"/>
        <w:b w:val="0"/>
        <w:bCs/>
      </w:rPr>
    </w:lvl>
    <w:lvl w:ilvl="1">
      <w:start w:val="1"/>
      <w:numFmt w:val="lowerLetter"/>
      <w:pStyle w:val="Ttulo2"/>
      <w:lvlText w:val="%2)"/>
      <w:lvlJc w:val="left"/>
      <w:pPr>
        <w:tabs>
          <w:tab w:val="num" w:pos="1276"/>
        </w:tabs>
        <w:ind w:left="0" w:firstLine="709"/>
      </w:pPr>
      <w:rPr>
        <w:rFonts w:hint="default"/>
      </w:rPr>
    </w:lvl>
    <w:lvl w:ilvl="2">
      <w:start w:val="1"/>
      <w:numFmt w:val="lowerRoman"/>
      <w:pStyle w:val="Ttulo3"/>
      <w:lvlText w:val="%3)"/>
      <w:lvlJc w:val="left"/>
      <w:pPr>
        <w:tabs>
          <w:tab w:val="num" w:pos="1985"/>
        </w:tabs>
        <w:ind w:left="709" w:firstLine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153466E"/>
    <w:multiLevelType w:val="hybridMultilevel"/>
    <w:tmpl w:val="CEBC893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A0031F"/>
    <w:multiLevelType w:val="hybridMultilevel"/>
    <w:tmpl w:val="B27CC420"/>
    <w:lvl w:ilvl="0" w:tplc="74986A56">
      <w:start w:val="1"/>
      <w:numFmt w:val="decimal"/>
      <w:lvlText w:val="%1."/>
      <w:lvlJc w:val="left"/>
      <w:pPr>
        <w:ind w:left="720" w:hanging="360"/>
      </w:pPr>
    </w:lvl>
    <w:lvl w:ilvl="1" w:tplc="DF4E60DC">
      <w:start w:val="1"/>
      <w:numFmt w:val="lowerLetter"/>
      <w:lvlText w:val="%2."/>
      <w:lvlJc w:val="left"/>
      <w:pPr>
        <w:ind w:left="1440" w:hanging="360"/>
      </w:pPr>
    </w:lvl>
    <w:lvl w:ilvl="2" w:tplc="6D62E0C2">
      <w:start w:val="1"/>
      <w:numFmt w:val="lowerRoman"/>
      <w:lvlText w:val="%3."/>
      <w:lvlJc w:val="right"/>
      <w:pPr>
        <w:ind w:left="2160" w:hanging="180"/>
      </w:pPr>
    </w:lvl>
    <w:lvl w:ilvl="3" w:tplc="149CF4E2">
      <w:start w:val="1"/>
      <w:numFmt w:val="decimal"/>
      <w:lvlText w:val="%4."/>
      <w:lvlJc w:val="left"/>
      <w:pPr>
        <w:ind w:left="2880" w:hanging="360"/>
      </w:pPr>
    </w:lvl>
    <w:lvl w:ilvl="4" w:tplc="153887B4">
      <w:start w:val="1"/>
      <w:numFmt w:val="lowerLetter"/>
      <w:lvlText w:val="%5."/>
      <w:lvlJc w:val="left"/>
      <w:pPr>
        <w:ind w:left="3600" w:hanging="360"/>
      </w:pPr>
    </w:lvl>
    <w:lvl w:ilvl="5" w:tplc="66622844">
      <w:start w:val="1"/>
      <w:numFmt w:val="lowerRoman"/>
      <w:lvlText w:val="%6."/>
      <w:lvlJc w:val="right"/>
      <w:pPr>
        <w:ind w:left="4320" w:hanging="180"/>
      </w:pPr>
    </w:lvl>
    <w:lvl w:ilvl="6" w:tplc="34E6CE38">
      <w:start w:val="1"/>
      <w:numFmt w:val="decimal"/>
      <w:lvlText w:val="%7."/>
      <w:lvlJc w:val="left"/>
      <w:pPr>
        <w:ind w:left="5040" w:hanging="360"/>
      </w:pPr>
    </w:lvl>
    <w:lvl w:ilvl="7" w:tplc="E32A4E02">
      <w:start w:val="1"/>
      <w:numFmt w:val="lowerLetter"/>
      <w:lvlText w:val="%8."/>
      <w:lvlJc w:val="left"/>
      <w:pPr>
        <w:ind w:left="5760" w:hanging="360"/>
      </w:pPr>
    </w:lvl>
    <w:lvl w:ilvl="8" w:tplc="15E2FA7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251E43"/>
    <w:multiLevelType w:val="multilevel"/>
    <w:tmpl w:val="60505E4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9F46D7"/>
    <w:multiLevelType w:val="hybridMultilevel"/>
    <w:tmpl w:val="6A4C8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DD0CE9"/>
    <w:multiLevelType w:val="multilevel"/>
    <w:tmpl w:val="DF02D61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E96433E"/>
    <w:multiLevelType w:val="hybridMultilevel"/>
    <w:tmpl w:val="6A4C83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E55FCD"/>
    <w:multiLevelType w:val="hybridMultilevel"/>
    <w:tmpl w:val="6A4C8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C40C3E"/>
    <w:multiLevelType w:val="hybridMultilevel"/>
    <w:tmpl w:val="30AA54B4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85460F"/>
    <w:multiLevelType w:val="multilevel"/>
    <w:tmpl w:val="E9C6012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0"/>
  </w:num>
  <w:num w:numId="5">
    <w:abstractNumId w:val="8"/>
  </w:num>
  <w:num w:numId="6">
    <w:abstractNumId w:val="4"/>
  </w:num>
  <w:num w:numId="7">
    <w:abstractNumId w:val="14"/>
  </w:num>
  <w:num w:numId="8">
    <w:abstractNumId w:val="6"/>
  </w:num>
  <w:num w:numId="9">
    <w:abstractNumId w:val="13"/>
  </w:num>
  <w:num w:numId="10">
    <w:abstractNumId w:val="12"/>
  </w:num>
  <w:num w:numId="11">
    <w:abstractNumId w:val="11"/>
  </w:num>
  <w:num w:numId="12">
    <w:abstractNumId w:val="9"/>
  </w:num>
  <w:num w:numId="13">
    <w:abstractNumId w:val="7"/>
  </w:num>
  <w:num w:numId="14">
    <w:abstractNumId w:val="3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CBC"/>
    <w:rsid w:val="000022D0"/>
    <w:rsid w:val="0001237C"/>
    <w:rsid w:val="0001353F"/>
    <w:rsid w:val="00033023"/>
    <w:rsid w:val="00061B7B"/>
    <w:rsid w:val="00067891"/>
    <w:rsid w:val="00077395"/>
    <w:rsid w:val="00082C42"/>
    <w:rsid w:val="00092940"/>
    <w:rsid w:val="000A3245"/>
    <w:rsid w:val="000A78D7"/>
    <w:rsid w:val="000B180A"/>
    <w:rsid w:val="000E324D"/>
    <w:rsid w:val="000F259B"/>
    <w:rsid w:val="000F384F"/>
    <w:rsid w:val="0011110F"/>
    <w:rsid w:val="00120E28"/>
    <w:rsid w:val="001266DF"/>
    <w:rsid w:val="00140E2F"/>
    <w:rsid w:val="0014647A"/>
    <w:rsid w:val="00146C2A"/>
    <w:rsid w:val="00167D02"/>
    <w:rsid w:val="0018130E"/>
    <w:rsid w:val="00184474"/>
    <w:rsid w:val="00193E2A"/>
    <w:rsid w:val="001950C0"/>
    <w:rsid w:val="00195961"/>
    <w:rsid w:val="001A5B8C"/>
    <w:rsid w:val="001B5D07"/>
    <w:rsid w:val="001E7C32"/>
    <w:rsid w:val="002051BE"/>
    <w:rsid w:val="002216D8"/>
    <w:rsid w:val="002356A2"/>
    <w:rsid w:val="00235C5F"/>
    <w:rsid w:val="00253277"/>
    <w:rsid w:val="00263E79"/>
    <w:rsid w:val="00271B19"/>
    <w:rsid w:val="002B25E0"/>
    <w:rsid w:val="002E3C01"/>
    <w:rsid w:val="002F16D8"/>
    <w:rsid w:val="00304CCF"/>
    <w:rsid w:val="00313015"/>
    <w:rsid w:val="003226C8"/>
    <w:rsid w:val="00347EF7"/>
    <w:rsid w:val="0035276E"/>
    <w:rsid w:val="0037222F"/>
    <w:rsid w:val="00387F5B"/>
    <w:rsid w:val="003929E7"/>
    <w:rsid w:val="00393D0F"/>
    <w:rsid w:val="003A64D8"/>
    <w:rsid w:val="003B6DD9"/>
    <w:rsid w:val="00406C06"/>
    <w:rsid w:val="00424E50"/>
    <w:rsid w:val="004466C0"/>
    <w:rsid w:val="00452BAA"/>
    <w:rsid w:val="004B2CF2"/>
    <w:rsid w:val="004E3021"/>
    <w:rsid w:val="00506FA2"/>
    <w:rsid w:val="0050D840"/>
    <w:rsid w:val="00542889"/>
    <w:rsid w:val="005449AA"/>
    <w:rsid w:val="00546EBA"/>
    <w:rsid w:val="00565251"/>
    <w:rsid w:val="00576675"/>
    <w:rsid w:val="005A2FD0"/>
    <w:rsid w:val="005A33F5"/>
    <w:rsid w:val="005B3C43"/>
    <w:rsid w:val="005D61D6"/>
    <w:rsid w:val="005F4C92"/>
    <w:rsid w:val="00607994"/>
    <w:rsid w:val="0063274E"/>
    <w:rsid w:val="00656C47"/>
    <w:rsid w:val="00682F5D"/>
    <w:rsid w:val="0068474D"/>
    <w:rsid w:val="00687029"/>
    <w:rsid w:val="006A5E46"/>
    <w:rsid w:val="006A6758"/>
    <w:rsid w:val="006B343B"/>
    <w:rsid w:val="006C0B04"/>
    <w:rsid w:val="006E5B7F"/>
    <w:rsid w:val="006F0A5C"/>
    <w:rsid w:val="006F175E"/>
    <w:rsid w:val="00701108"/>
    <w:rsid w:val="00706385"/>
    <w:rsid w:val="0071368B"/>
    <w:rsid w:val="00714968"/>
    <w:rsid w:val="007305D6"/>
    <w:rsid w:val="0073769A"/>
    <w:rsid w:val="00741260"/>
    <w:rsid w:val="00752815"/>
    <w:rsid w:val="007637AE"/>
    <w:rsid w:val="00777EB7"/>
    <w:rsid w:val="007A1FB8"/>
    <w:rsid w:val="007A3493"/>
    <w:rsid w:val="007B08C3"/>
    <w:rsid w:val="007B0C45"/>
    <w:rsid w:val="007B17C5"/>
    <w:rsid w:val="007C4615"/>
    <w:rsid w:val="007E4ED5"/>
    <w:rsid w:val="007E515F"/>
    <w:rsid w:val="008070E7"/>
    <w:rsid w:val="00812E64"/>
    <w:rsid w:val="00820A5D"/>
    <w:rsid w:val="008322C5"/>
    <w:rsid w:val="00846985"/>
    <w:rsid w:val="008639F4"/>
    <w:rsid w:val="00864814"/>
    <w:rsid w:val="00864E66"/>
    <w:rsid w:val="008678BE"/>
    <w:rsid w:val="00872C7C"/>
    <w:rsid w:val="008F7B1D"/>
    <w:rsid w:val="0090154B"/>
    <w:rsid w:val="00901EA6"/>
    <w:rsid w:val="00902F47"/>
    <w:rsid w:val="0091157D"/>
    <w:rsid w:val="00927BC7"/>
    <w:rsid w:val="009510F0"/>
    <w:rsid w:val="00951CB2"/>
    <w:rsid w:val="00965DCC"/>
    <w:rsid w:val="00990E93"/>
    <w:rsid w:val="009C2F3C"/>
    <w:rsid w:val="009C48EC"/>
    <w:rsid w:val="009D2E8F"/>
    <w:rsid w:val="009D5A29"/>
    <w:rsid w:val="009F180D"/>
    <w:rsid w:val="00A1D46F"/>
    <w:rsid w:val="00A22681"/>
    <w:rsid w:val="00A337D6"/>
    <w:rsid w:val="00A405BD"/>
    <w:rsid w:val="00A503AA"/>
    <w:rsid w:val="00A82B48"/>
    <w:rsid w:val="00A920C2"/>
    <w:rsid w:val="00AB0A2D"/>
    <w:rsid w:val="00AC7416"/>
    <w:rsid w:val="00AE27C6"/>
    <w:rsid w:val="00B00C97"/>
    <w:rsid w:val="00B15231"/>
    <w:rsid w:val="00B25D76"/>
    <w:rsid w:val="00B27A62"/>
    <w:rsid w:val="00B62C6D"/>
    <w:rsid w:val="00B735F3"/>
    <w:rsid w:val="00B925CD"/>
    <w:rsid w:val="00B94D2E"/>
    <w:rsid w:val="00B96367"/>
    <w:rsid w:val="00BB156A"/>
    <w:rsid w:val="00BD3B19"/>
    <w:rsid w:val="00C01BD0"/>
    <w:rsid w:val="00C10150"/>
    <w:rsid w:val="00C2090A"/>
    <w:rsid w:val="00C36856"/>
    <w:rsid w:val="00C44955"/>
    <w:rsid w:val="00C61CBC"/>
    <w:rsid w:val="00C67A28"/>
    <w:rsid w:val="00C77EB5"/>
    <w:rsid w:val="00CB65A4"/>
    <w:rsid w:val="00CD535B"/>
    <w:rsid w:val="00CE7179"/>
    <w:rsid w:val="00D154AF"/>
    <w:rsid w:val="00D301B4"/>
    <w:rsid w:val="00D75C1B"/>
    <w:rsid w:val="00D9494F"/>
    <w:rsid w:val="00DB37C6"/>
    <w:rsid w:val="00DC7561"/>
    <w:rsid w:val="00DD352D"/>
    <w:rsid w:val="00DE653E"/>
    <w:rsid w:val="00E078D8"/>
    <w:rsid w:val="00E153B6"/>
    <w:rsid w:val="00E21EC9"/>
    <w:rsid w:val="00E272F8"/>
    <w:rsid w:val="00E53585"/>
    <w:rsid w:val="00E601EE"/>
    <w:rsid w:val="00E7634E"/>
    <w:rsid w:val="00E85D86"/>
    <w:rsid w:val="00EA3325"/>
    <w:rsid w:val="00ED1A05"/>
    <w:rsid w:val="00ED624F"/>
    <w:rsid w:val="00EE0A62"/>
    <w:rsid w:val="00EE1339"/>
    <w:rsid w:val="00EF48DA"/>
    <w:rsid w:val="00F141EA"/>
    <w:rsid w:val="00F35F7D"/>
    <w:rsid w:val="00F52AE2"/>
    <w:rsid w:val="00F54B3E"/>
    <w:rsid w:val="00F804D5"/>
    <w:rsid w:val="00F90FFD"/>
    <w:rsid w:val="00FC57DD"/>
    <w:rsid w:val="00FD0B45"/>
    <w:rsid w:val="00FF1CAF"/>
    <w:rsid w:val="01031707"/>
    <w:rsid w:val="013E5121"/>
    <w:rsid w:val="01490EBB"/>
    <w:rsid w:val="015A4875"/>
    <w:rsid w:val="01C51435"/>
    <w:rsid w:val="01CF1A93"/>
    <w:rsid w:val="01D66DF9"/>
    <w:rsid w:val="026967FE"/>
    <w:rsid w:val="0270D3EC"/>
    <w:rsid w:val="028DDF72"/>
    <w:rsid w:val="02C50900"/>
    <w:rsid w:val="02FE3049"/>
    <w:rsid w:val="0326D0E3"/>
    <w:rsid w:val="035C46DD"/>
    <w:rsid w:val="036A079D"/>
    <w:rsid w:val="036D2261"/>
    <w:rsid w:val="03821A8A"/>
    <w:rsid w:val="0382F959"/>
    <w:rsid w:val="03CFFDF3"/>
    <w:rsid w:val="03D85988"/>
    <w:rsid w:val="03D9E470"/>
    <w:rsid w:val="03E98C4F"/>
    <w:rsid w:val="03F3CBD4"/>
    <w:rsid w:val="03F9DA11"/>
    <w:rsid w:val="0411EFA1"/>
    <w:rsid w:val="0440B31A"/>
    <w:rsid w:val="049A27E8"/>
    <w:rsid w:val="054BDCBE"/>
    <w:rsid w:val="0569381F"/>
    <w:rsid w:val="05995AA2"/>
    <w:rsid w:val="059AC268"/>
    <w:rsid w:val="05A22129"/>
    <w:rsid w:val="05C5BC79"/>
    <w:rsid w:val="05D1D925"/>
    <w:rsid w:val="0608B488"/>
    <w:rsid w:val="060EDAB0"/>
    <w:rsid w:val="07089124"/>
    <w:rsid w:val="070AEC6A"/>
    <w:rsid w:val="0721971D"/>
    <w:rsid w:val="07251428"/>
    <w:rsid w:val="073B543F"/>
    <w:rsid w:val="07429F11"/>
    <w:rsid w:val="07B5170E"/>
    <w:rsid w:val="07B889C9"/>
    <w:rsid w:val="07CDC374"/>
    <w:rsid w:val="07DDE9B5"/>
    <w:rsid w:val="07EB14F4"/>
    <w:rsid w:val="0809FA11"/>
    <w:rsid w:val="087C9FB9"/>
    <w:rsid w:val="08EAA1AF"/>
    <w:rsid w:val="09211F5B"/>
    <w:rsid w:val="0926DFD9"/>
    <w:rsid w:val="09294971"/>
    <w:rsid w:val="092ED9ED"/>
    <w:rsid w:val="09959FCA"/>
    <w:rsid w:val="09BC24A6"/>
    <w:rsid w:val="09CB393B"/>
    <w:rsid w:val="09E42EC5"/>
    <w:rsid w:val="0A59F7F1"/>
    <w:rsid w:val="0A606957"/>
    <w:rsid w:val="0B066FA0"/>
    <w:rsid w:val="0B57B9F8"/>
    <w:rsid w:val="0B71619A"/>
    <w:rsid w:val="0B7BE34D"/>
    <w:rsid w:val="0B8C4D49"/>
    <w:rsid w:val="0BC1AF06"/>
    <w:rsid w:val="0BCEC4E2"/>
    <w:rsid w:val="0BCFD7CB"/>
    <w:rsid w:val="0C0D5313"/>
    <w:rsid w:val="0C59295F"/>
    <w:rsid w:val="0C9C77EC"/>
    <w:rsid w:val="0CAC5474"/>
    <w:rsid w:val="0CD96725"/>
    <w:rsid w:val="0CE1D9C5"/>
    <w:rsid w:val="0D1FE2F7"/>
    <w:rsid w:val="0D4A79F5"/>
    <w:rsid w:val="0DFB1720"/>
    <w:rsid w:val="0E40156F"/>
    <w:rsid w:val="0E84212B"/>
    <w:rsid w:val="0EC12118"/>
    <w:rsid w:val="0ECBE7B7"/>
    <w:rsid w:val="0EFDEB03"/>
    <w:rsid w:val="0F036EE9"/>
    <w:rsid w:val="0F13BBBF"/>
    <w:rsid w:val="0F43A78E"/>
    <w:rsid w:val="0F494161"/>
    <w:rsid w:val="0F4A04D3"/>
    <w:rsid w:val="0F770568"/>
    <w:rsid w:val="0F976134"/>
    <w:rsid w:val="0F9F6A91"/>
    <w:rsid w:val="0FA02C7C"/>
    <w:rsid w:val="0FBEE072"/>
    <w:rsid w:val="0FC1401D"/>
    <w:rsid w:val="0FD13C91"/>
    <w:rsid w:val="0FEC5D87"/>
    <w:rsid w:val="0FF57C04"/>
    <w:rsid w:val="1036A1C5"/>
    <w:rsid w:val="10575A79"/>
    <w:rsid w:val="109C142C"/>
    <w:rsid w:val="10C328AE"/>
    <w:rsid w:val="10CCAD33"/>
    <w:rsid w:val="10E8B6C0"/>
    <w:rsid w:val="10FFFB6F"/>
    <w:rsid w:val="110EB52E"/>
    <w:rsid w:val="1137210E"/>
    <w:rsid w:val="113EB76B"/>
    <w:rsid w:val="115E5030"/>
    <w:rsid w:val="1160A790"/>
    <w:rsid w:val="118A0352"/>
    <w:rsid w:val="11EFCC62"/>
    <w:rsid w:val="1248D2AD"/>
    <w:rsid w:val="124F12D5"/>
    <w:rsid w:val="12739636"/>
    <w:rsid w:val="12A6A220"/>
    <w:rsid w:val="12CE1699"/>
    <w:rsid w:val="133A7036"/>
    <w:rsid w:val="139C1080"/>
    <w:rsid w:val="13C6D627"/>
    <w:rsid w:val="13EB2BE6"/>
    <w:rsid w:val="13EE5B21"/>
    <w:rsid w:val="14555414"/>
    <w:rsid w:val="1477D8A1"/>
    <w:rsid w:val="148738D0"/>
    <w:rsid w:val="14D9550B"/>
    <w:rsid w:val="151A5398"/>
    <w:rsid w:val="159D7DB7"/>
    <w:rsid w:val="16255B83"/>
    <w:rsid w:val="16C14EEC"/>
    <w:rsid w:val="16C25144"/>
    <w:rsid w:val="16E5281A"/>
    <w:rsid w:val="1713E071"/>
    <w:rsid w:val="176F5064"/>
    <w:rsid w:val="179BE33A"/>
    <w:rsid w:val="17DB1EB2"/>
    <w:rsid w:val="17E80CA4"/>
    <w:rsid w:val="17FDDEBF"/>
    <w:rsid w:val="18015D22"/>
    <w:rsid w:val="1828A69A"/>
    <w:rsid w:val="1862CBC6"/>
    <w:rsid w:val="18BFDB0D"/>
    <w:rsid w:val="18FB1454"/>
    <w:rsid w:val="190B3075"/>
    <w:rsid w:val="191657CE"/>
    <w:rsid w:val="19211D5E"/>
    <w:rsid w:val="192DF1AB"/>
    <w:rsid w:val="193B634B"/>
    <w:rsid w:val="197D4648"/>
    <w:rsid w:val="19D534AB"/>
    <w:rsid w:val="1A276D13"/>
    <w:rsid w:val="1A31F22D"/>
    <w:rsid w:val="1A7745E9"/>
    <w:rsid w:val="1AB7708E"/>
    <w:rsid w:val="1ADBB561"/>
    <w:rsid w:val="1AE189B0"/>
    <w:rsid w:val="1B0E7A3C"/>
    <w:rsid w:val="1B545414"/>
    <w:rsid w:val="1B72CC7B"/>
    <w:rsid w:val="1B7DFB53"/>
    <w:rsid w:val="1BCD8971"/>
    <w:rsid w:val="1BCEFBA5"/>
    <w:rsid w:val="1BE4FBFC"/>
    <w:rsid w:val="1C02C338"/>
    <w:rsid w:val="1C04D966"/>
    <w:rsid w:val="1C3848DA"/>
    <w:rsid w:val="1C4ACFFD"/>
    <w:rsid w:val="1C968CCB"/>
    <w:rsid w:val="1CB3D004"/>
    <w:rsid w:val="1D7D718C"/>
    <w:rsid w:val="1D8B1E8C"/>
    <w:rsid w:val="1DA49D6E"/>
    <w:rsid w:val="1DA7153E"/>
    <w:rsid w:val="1DB193AA"/>
    <w:rsid w:val="1DB19F5A"/>
    <w:rsid w:val="1DB9AE90"/>
    <w:rsid w:val="1DC9EBC6"/>
    <w:rsid w:val="1DE30AFA"/>
    <w:rsid w:val="1E4E7631"/>
    <w:rsid w:val="1E536C01"/>
    <w:rsid w:val="1E84D866"/>
    <w:rsid w:val="1EAD5109"/>
    <w:rsid w:val="1EC2FD6D"/>
    <w:rsid w:val="1F06065B"/>
    <w:rsid w:val="1F3EA5AC"/>
    <w:rsid w:val="1FF15298"/>
    <w:rsid w:val="1FF2AD39"/>
    <w:rsid w:val="2027FC23"/>
    <w:rsid w:val="203FDE03"/>
    <w:rsid w:val="2042446F"/>
    <w:rsid w:val="208CFAF7"/>
    <w:rsid w:val="20E1EFAE"/>
    <w:rsid w:val="2106F771"/>
    <w:rsid w:val="214EE5A2"/>
    <w:rsid w:val="216F8AAB"/>
    <w:rsid w:val="21750DC5"/>
    <w:rsid w:val="21B89ABF"/>
    <w:rsid w:val="21D74FA5"/>
    <w:rsid w:val="21FC9546"/>
    <w:rsid w:val="225E37A5"/>
    <w:rsid w:val="2275A1E7"/>
    <w:rsid w:val="22796F1B"/>
    <w:rsid w:val="227EBD00"/>
    <w:rsid w:val="228216E9"/>
    <w:rsid w:val="2288D813"/>
    <w:rsid w:val="22911441"/>
    <w:rsid w:val="22A39B95"/>
    <w:rsid w:val="22C133EF"/>
    <w:rsid w:val="22C485B3"/>
    <w:rsid w:val="22CF42F5"/>
    <w:rsid w:val="23083721"/>
    <w:rsid w:val="23236AF8"/>
    <w:rsid w:val="2328E28A"/>
    <w:rsid w:val="2385625E"/>
    <w:rsid w:val="23AB64C0"/>
    <w:rsid w:val="23BB1BCA"/>
    <w:rsid w:val="23C44340"/>
    <w:rsid w:val="23F8D2F4"/>
    <w:rsid w:val="24165074"/>
    <w:rsid w:val="2424E56D"/>
    <w:rsid w:val="24336D99"/>
    <w:rsid w:val="2436CEAF"/>
    <w:rsid w:val="24552677"/>
    <w:rsid w:val="2492EF97"/>
    <w:rsid w:val="24931A15"/>
    <w:rsid w:val="2495F522"/>
    <w:rsid w:val="249D3F12"/>
    <w:rsid w:val="24F58690"/>
    <w:rsid w:val="251B776E"/>
    <w:rsid w:val="252C9E74"/>
    <w:rsid w:val="256C3D7D"/>
    <w:rsid w:val="260C5E17"/>
    <w:rsid w:val="262C0A93"/>
    <w:rsid w:val="263506FF"/>
    <w:rsid w:val="2642D827"/>
    <w:rsid w:val="2648B8FE"/>
    <w:rsid w:val="26767F8D"/>
    <w:rsid w:val="26ED836C"/>
    <w:rsid w:val="26F8C0A7"/>
    <w:rsid w:val="270EB5AA"/>
    <w:rsid w:val="2725571C"/>
    <w:rsid w:val="273512E5"/>
    <w:rsid w:val="277CE0D7"/>
    <w:rsid w:val="2787CACD"/>
    <w:rsid w:val="2796E9E3"/>
    <w:rsid w:val="279D5DBE"/>
    <w:rsid w:val="27A278CD"/>
    <w:rsid w:val="27E6EEDC"/>
    <w:rsid w:val="27F62611"/>
    <w:rsid w:val="2851F64E"/>
    <w:rsid w:val="2855345E"/>
    <w:rsid w:val="285E594A"/>
    <w:rsid w:val="288EB580"/>
    <w:rsid w:val="289D278F"/>
    <w:rsid w:val="28AC196F"/>
    <w:rsid w:val="28B5ADA1"/>
    <w:rsid w:val="28B9821B"/>
    <w:rsid w:val="29527140"/>
    <w:rsid w:val="295B916D"/>
    <w:rsid w:val="29837736"/>
    <w:rsid w:val="2AA664A2"/>
    <w:rsid w:val="2ADFE7AA"/>
    <w:rsid w:val="2AF22967"/>
    <w:rsid w:val="2B2AEF49"/>
    <w:rsid w:val="2B37849E"/>
    <w:rsid w:val="2B4B3E9D"/>
    <w:rsid w:val="2B9C84B3"/>
    <w:rsid w:val="2BA97C70"/>
    <w:rsid w:val="2BAC5EF5"/>
    <w:rsid w:val="2BB1C4AE"/>
    <w:rsid w:val="2BE54DF5"/>
    <w:rsid w:val="2C01D187"/>
    <w:rsid w:val="2C361DBD"/>
    <w:rsid w:val="2C366336"/>
    <w:rsid w:val="2C4C4B5F"/>
    <w:rsid w:val="2C5E6061"/>
    <w:rsid w:val="2C68F491"/>
    <w:rsid w:val="2CB507A3"/>
    <w:rsid w:val="2CC6FA2C"/>
    <w:rsid w:val="2CD742E2"/>
    <w:rsid w:val="2CEAE038"/>
    <w:rsid w:val="2D2558F4"/>
    <w:rsid w:val="2D4791B1"/>
    <w:rsid w:val="2D982F58"/>
    <w:rsid w:val="2DB92BF1"/>
    <w:rsid w:val="2DCE27AB"/>
    <w:rsid w:val="2DD84967"/>
    <w:rsid w:val="2DDC6E6B"/>
    <w:rsid w:val="2E182D36"/>
    <w:rsid w:val="2E62B401"/>
    <w:rsid w:val="2E8CD4EE"/>
    <w:rsid w:val="2EA63604"/>
    <w:rsid w:val="2EB0EF4F"/>
    <w:rsid w:val="2EF302D7"/>
    <w:rsid w:val="2F004C04"/>
    <w:rsid w:val="2FBB5A34"/>
    <w:rsid w:val="2FE6BFF8"/>
    <w:rsid w:val="2FE9ECF8"/>
    <w:rsid w:val="300558E5"/>
    <w:rsid w:val="302CA390"/>
    <w:rsid w:val="3038F374"/>
    <w:rsid w:val="30591609"/>
    <w:rsid w:val="30A48CE1"/>
    <w:rsid w:val="30F0D350"/>
    <w:rsid w:val="31775C97"/>
    <w:rsid w:val="31945FA1"/>
    <w:rsid w:val="31988898"/>
    <w:rsid w:val="31A0145E"/>
    <w:rsid w:val="31CC09C8"/>
    <w:rsid w:val="31CFFA2F"/>
    <w:rsid w:val="31DBF59A"/>
    <w:rsid w:val="31F87526"/>
    <w:rsid w:val="3204A255"/>
    <w:rsid w:val="323BF518"/>
    <w:rsid w:val="327784B5"/>
    <w:rsid w:val="328B3977"/>
    <w:rsid w:val="329E47A8"/>
    <w:rsid w:val="32C00DEB"/>
    <w:rsid w:val="32DF2681"/>
    <w:rsid w:val="33104F27"/>
    <w:rsid w:val="3314474D"/>
    <w:rsid w:val="33895A9E"/>
    <w:rsid w:val="33AF823F"/>
    <w:rsid w:val="3429CC9E"/>
    <w:rsid w:val="34469E42"/>
    <w:rsid w:val="34504700"/>
    <w:rsid w:val="34545485"/>
    <w:rsid w:val="34681EFC"/>
    <w:rsid w:val="3483D7FD"/>
    <w:rsid w:val="349FB562"/>
    <w:rsid w:val="34A5D3FC"/>
    <w:rsid w:val="34AAF06D"/>
    <w:rsid w:val="34B2C0BB"/>
    <w:rsid w:val="34B85953"/>
    <w:rsid w:val="34BB840F"/>
    <w:rsid w:val="34EF949C"/>
    <w:rsid w:val="353A8533"/>
    <w:rsid w:val="355B6A5B"/>
    <w:rsid w:val="355D24EF"/>
    <w:rsid w:val="357E9B27"/>
    <w:rsid w:val="35A84201"/>
    <w:rsid w:val="35D3C865"/>
    <w:rsid w:val="36144FE8"/>
    <w:rsid w:val="362DA00C"/>
    <w:rsid w:val="36320D1F"/>
    <w:rsid w:val="3633C5ED"/>
    <w:rsid w:val="36B4EE47"/>
    <w:rsid w:val="36E6AEFD"/>
    <w:rsid w:val="3700B1DE"/>
    <w:rsid w:val="3708ECFD"/>
    <w:rsid w:val="370F0E2C"/>
    <w:rsid w:val="371032FC"/>
    <w:rsid w:val="37C822CB"/>
    <w:rsid w:val="37EA7EBA"/>
    <w:rsid w:val="37F6BFEA"/>
    <w:rsid w:val="3805459C"/>
    <w:rsid w:val="3807C53F"/>
    <w:rsid w:val="380ECD4E"/>
    <w:rsid w:val="382A0173"/>
    <w:rsid w:val="38562532"/>
    <w:rsid w:val="38668E96"/>
    <w:rsid w:val="38B92E4F"/>
    <w:rsid w:val="38CA0974"/>
    <w:rsid w:val="38EFE549"/>
    <w:rsid w:val="394E37E9"/>
    <w:rsid w:val="39804F75"/>
    <w:rsid w:val="39914C6E"/>
    <w:rsid w:val="39AD8A3F"/>
    <w:rsid w:val="39B5F955"/>
    <w:rsid w:val="39FF983A"/>
    <w:rsid w:val="3A14CA53"/>
    <w:rsid w:val="3A2C4642"/>
    <w:rsid w:val="3A68E7CE"/>
    <w:rsid w:val="3AC1993C"/>
    <w:rsid w:val="3ADE06A3"/>
    <w:rsid w:val="3B08E7C5"/>
    <w:rsid w:val="3B76A7E0"/>
    <w:rsid w:val="3BB26FF3"/>
    <w:rsid w:val="3BBC1C28"/>
    <w:rsid w:val="3BE6FB59"/>
    <w:rsid w:val="3C070760"/>
    <w:rsid w:val="3C252591"/>
    <w:rsid w:val="3C5DE83E"/>
    <w:rsid w:val="3C6B9CD3"/>
    <w:rsid w:val="3CC34E1D"/>
    <w:rsid w:val="3CFD7D2E"/>
    <w:rsid w:val="3D0474B4"/>
    <w:rsid w:val="3D128223"/>
    <w:rsid w:val="3D8276CE"/>
    <w:rsid w:val="3DBD16C4"/>
    <w:rsid w:val="3DD0589B"/>
    <w:rsid w:val="3E23CE3C"/>
    <w:rsid w:val="3E55E808"/>
    <w:rsid w:val="3E7B4A49"/>
    <w:rsid w:val="3EC2D61A"/>
    <w:rsid w:val="3EEC1D78"/>
    <w:rsid w:val="3F07E31B"/>
    <w:rsid w:val="3F529101"/>
    <w:rsid w:val="3F7FC720"/>
    <w:rsid w:val="3FD60582"/>
    <w:rsid w:val="3FF6584A"/>
    <w:rsid w:val="402F312A"/>
    <w:rsid w:val="402FEA74"/>
    <w:rsid w:val="40994FC1"/>
    <w:rsid w:val="40F5D146"/>
    <w:rsid w:val="41549504"/>
    <w:rsid w:val="41650722"/>
    <w:rsid w:val="41760ACE"/>
    <w:rsid w:val="418BBFD5"/>
    <w:rsid w:val="4219ACC2"/>
    <w:rsid w:val="428E5161"/>
    <w:rsid w:val="4290AACD"/>
    <w:rsid w:val="42A80396"/>
    <w:rsid w:val="42CE231E"/>
    <w:rsid w:val="42FEA005"/>
    <w:rsid w:val="43225B2C"/>
    <w:rsid w:val="432B4C75"/>
    <w:rsid w:val="4337A7E1"/>
    <w:rsid w:val="435E7D50"/>
    <w:rsid w:val="43CBE65F"/>
    <w:rsid w:val="43D5A42E"/>
    <w:rsid w:val="4404651E"/>
    <w:rsid w:val="44438BAA"/>
    <w:rsid w:val="4463D011"/>
    <w:rsid w:val="447574FD"/>
    <w:rsid w:val="44A741F1"/>
    <w:rsid w:val="45090FF4"/>
    <w:rsid w:val="4576897D"/>
    <w:rsid w:val="459D4106"/>
    <w:rsid w:val="45C689E3"/>
    <w:rsid w:val="45D55018"/>
    <w:rsid w:val="45F1674A"/>
    <w:rsid w:val="460027CA"/>
    <w:rsid w:val="460B1E17"/>
    <w:rsid w:val="46318EEC"/>
    <w:rsid w:val="465594BA"/>
    <w:rsid w:val="467B438C"/>
    <w:rsid w:val="46BBD275"/>
    <w:rsid w:val="46D86647"/>
    <w:rsid w:val="46DB8ABB"/>
    <w:rsid w:val="474F1769"/>
    <w:rsid w:val="47A0E7F0"/>
    <w:rsid w:val="47E3A0B2"/>
    <w:rsid w:val="480F310F"/>
    <w:rsid w:val="4811E0F4"/>
    <w:rsid w:val="4858F8C3"/>
    <w:rsid w:val="4869D7A4"/>
    <w:rsid w:val="486D8262"/>
    <w:rsid w:val="489548D6"/>
    <w:rsid w:val="48A453DB"/>
    <w:rsid w:val="48B5EDCE"/>
    <w:rsid w:val="492BFE5F"/>
    <w:rsid w:val="493A1B78"/>
    <w:rsid w:val="4942F2CF"/>
    <w:rsid w:val="49499E05"/>
    <w:rsid w:val="495462A3"/>
    <w:rsid w:val="4A3CE3B2"/>
    <w:rsid w:val="4A541290"/>
    <w:rsid w:val="4AAC3618"/>
    <w:rsid w:val="4AC145B0"/>
    <w:rsid w:val="4AFB0280"/>
    <w:rsid w:val="4B14BCE6"/>
    <w:rsid w:val="4B1E42BE"/>
    <w:rsid w:val="4B242EDD"/>
    <w:rsid w:val="4B4F1CC8"/>
    <w:rsid w:val="4B8168FF"/>
    <w:rsid w:val="4B8AAE59"/>
    <w:rsid w:val="4BA735C5"/>
    <w:rsid w:val="4C4A1E18"/>
    <w:rsid w:val="4C74ED32"/>
    <w:rsid w:val="4C897D94"/>
    <w:rsid w:val="4C8BD1A3"/>
    <w:rsid w:val="4CA0D87A"/>
    <w:rsid w:val="4CAD49F6"/>
    <w:rsid w:val="4CBD3F1B"/>
    <w:rsid w:val="4CE21ABC"/>
    <w:rsid w:val="4CF3AB56"/>
    <w:rsid w:val="4D58FB1E"/>
    <w:rsid w:val="4D847538"/>
    <w:rsid w:val="4DC6A19D"/>
    <w:rsid w:val="4DCCB4DC"/>
    <w:rsid w:val="4DF9B2E7"/>
    <w:rsid w:val="4E3DFE7B"/>
    <w:rsid w:val="4E96D451"/>
    <w:rsid w:val="4E9D3A66"/>
    <w:rsid w:val="4EB3AE22"/>
    <w:rsid w:val="4EE0D668"/>
    <w:rsid w:val="4EF09C0D"/>
    <w:rsid w:val="4F632CB2"/>
    <w:rsid w:val="4F932136"/>
    <w:rsid w:val="4FE547C4"/>
    <w:rsid w:val="5024D561"/>
    <w:rsid w:val="5033B955"/>
    <w:rsid w:val="503B1DA6"/>
    <w:rsid w:val="5052FAB0"/>
    <w:rsid w:val="5088A330"/>
    <w:rsid w:val="50EA5454"/>
    <w:rsid w:val="50EB10F7"/>
    <w:rsid w:val="510EA238"/>
    <w:rsid w:val="5148F72C"/>
    <w:rsid w:val="5161EE59"/>
    <w:rsid w:val="51C1097E"/>
    <w:rsid w:val="51F7807A"/>
    <w:rsid w:val="52243A85"/>
    <w:rsid w:val="5230D92E"/>
    <w:rsid w:val="524FDC46"/>
    <w:rsid w:val="526C4E2C"/>
    <w:rsid w:val="528BFF51"/>
    <w:rsid w:val="5294B1A6"/>
    <w:rsid w:val="52B2FAE8"/>
    <w:rsid w:val="52DFC105"/>
    <w:rsid w:val="53156A9B"/>
    <w:rsid w:val="531623A2"/>
    <w:rsid w:val="5327AFAF"/>
    <w:rsid w:val="53653718"/>
    <w:rsid w:val="53B3C34F"/>
    <w:rsid w:val="53EF618F"/>
    <w:rsid w:val="5436A7B9"/>
    <w:rsid w:val="5437739C"/>
    <w:rsid w:val="549976EB"/>
    <w:rsid w:val="54CE0149"/>
    <w:rsid w:val="54D87A2C"/>
    <w:rsid w:val="54FBB49B"/>
    <w:rsid w:val="550AC264"/>
    <w:rsid w:val="551EC7B4"/>
    <w:rsid w:val="55354D88"/>
    <w:rsid w:val="553630AF"/>
    <w:rsid w:val="55487E5C"/>
    <w:rsid w:val="55CE5CF6"/>
    <w:rsid w:val="55DBFC81"/>
    <w:rsid w:val="55E7A033"/>
    <w:rsid w:val="55F3968F"/>
    <w:rsid w:val="562933D7"/>
    <w:rsid w:val="562FA727"/>
    <w:rsid w:val="564780FF"/>
    <w:rsid w:val="5672D13E"/>
    <w:rsid w:val="56BB1DDB"/>
    <w:rsid w:val="56DFD76D"/>
    <w:rsid w:val="56E4B997"/>
    <w:rsid w:val="57679563"/>
    <w:rsid w:val="57BBFAA2"/>
    <w:rsid w:val="57E5C836"/>
    <w:rsid w:val="5816CB9A"/>
    <w:rsid w:val="584CF116"/>
    <w:rsid w:val="58A1042C"/>
    <w:rsid w:val="58CAF142"/>
    <w:rsid w:val="58ED8D20"/>
    <w:rsid w:val="590BC901"/>
    <w:rsid w:val="5912588E"/>
    <w:rsid w:val="592C6F5D"/>
    <w:rsid w:val="5949702C"/>
    <w:rsid w:val="595A42F6"/>
    <w:rsid w:val="59F004CD"/>
    <w:rsid w:val="59FA7376"/>
    <w:rsid w:val="5A058837"/>
    <w:rsid w:val="5A1FEFBB"/>
    <w:rsid w:val="5A24CDCE"/>
    <w:rsid w:val="5A4B6ABD"/>
    <w:rsid w:val="5A6FEDF6"/>
    <w:rsid w:val="5A729C54"/>
    <w:rsid w:val="5A99BD46"/>
    <w:rsid w:val="5ABCD560"/>
    <w:rsid w:val="5BB44CED"/>
    <w:rsid w:val="5BCCF8C2"/>
    <w:rsid w:val="5BFBEF05"/>
    <w:rsid w:val="5C3601C3"/>
    <w:rsid w:val="5C6B69C4"/>
    <w:rsid w:val="5C762616"/>
    <w:rsid w:val="5C7B8B65"/>
    <w:rsid w:val="5C89C164"/>
    <w:rsid w:val="5CA8F6AB"/>
    <w:rsid w:val="5CE2BA14"/>
    <w:rsid w:val="5CE6F294"/>
    <w:rsid w:val="5D2734BA"/>
    <w:rsid w:val="5D63C3D7"/>
    <w:rsid w:val="5D6EB61D"/>
    <w:rsid w:val="5E0DB4B7"/>
    <w:rsid w:val="5E177397"/>
    <w:rsid w:val="5E63EF19"/>
    <w:rsid w:val="5E8462E8"/>
    <w:rsid w:val="5EA254E9"/>
    <w:rsid w:val="5ED1CC61"/>
    <w:rsid w:val="5EED1CA4"/>
    <w:rsid w:val="5F0B69B6"/>
    <w:rsid w:val="5F85EE00"/>
    <w:rsid w:val="5F8AB70A"/>
    <w:rsid w:val="5FC1731C"/>
    <w:rsid w:val="5FC41435"/>
    <w:rsid w:val="5FCCA8A2"/>
    <w:rsid w:val="600C0D61"/>
    <w:rsid w:val="60294687"/>
    <w:rsid w:val="6034E332"/>
    <w:rsid w:val="606B836C"/>
    <w:rsid w:val="607462EC"/>
    <w:rsid w:val="60A4F83A"/>
    <w:rsid w:val="60EF5DA3"/>
    <w:rsid w:val="6119E3AF"/>
    <w:rsid w:val="611B9419"/>
    <w:rsid w:val="6161E80D"/>
    <w:rsid w:val="6197C077"/>
    <w:rsid w:val="61A2F631"/>
    <w:rsid w:val="61A61298"/>
    <w:rsid w:val="61AF44DD"/>
    <w:rsid w:val="6207057A"/>
    <w:rsid w:val="62178E52"/>
    <w:rsid w:val="62494482"/>
    <w:rsid w:val="6258A6A3"/>
    <w:rsid w:val="62822993"/>
    <w:rsid w:val="628FB05C"/>
    <w:rsid w:val="62943636"/>
    <w:rsid w:val="62B1FD89"/>
    <w:rsid w:val="62D8460C"/>
    <w:rsid w:val="62DB2C95"/>
    <w:rsid w:val="62F042C6"/>
    <w:rsid w:val="630D332B"/>
    <w:rsid w:val="6313987C"/>
    <w:rsid w:val="63A38A40"/>
    <w:rsid w:val="63AAD0ED"/>
    <w:rsid w:val="63C959D5"/>
    <w:rsid w:val="63E45648"/>
    <w:rsid w:val="63EE0A27"/>
    <w:rsid w:val="6400423C"/>
    <w:rsid w:val="64005CFD"/>
    <w:rsid w:val="64568F36"/>
    <w:rsid w:val="6457E221"/>
    <w:rsid w:val="648119E5"/>
    <w:rsid w:val="64A1D6B7"/>
    <w:rsid w:val="64A4A534"/>
    <w:rsid w:val="64B0BE05"/>
    <w:rsid w:val="64B83985"/>
    <w:rsid w:val="65042FDE"/>
    <w:rsid w:val="651B1BD6"/>
    <w:rsid w:val="65816137"/>
    <w:rsid w:val="66035F19"/>
    <w:rsid w:val="661CAA57"/>
    <w:rsid w:val="66750071"/>
    <w:rsid w:val="669D8DB8"/>
    <w:rsid w:val="66A08761"/>
    <w:rsid w:val="66AC51F0"/>
    <w:rsid w:val="673505F3"/>
    <w:rsid w:val="674778A4"/>
    <w:rsid w:val="67501353"/>
    <w:rsid w:val="677B981C"/>
    <w:rsid w:val="67833A48"/>
    <w:rsid w:val="67881C3B"/>
    <w:rsid w:val="6812B664"/>
    <w:rsid w:val="6848DBA7"/>
    <w:rsid w:val="6849D098"/>
    <w:rsid w:val="68522A60"/>
    <w:rsid w:val="6873E3FB"/>
    <w:rsid w:val="688AA962"/>
    <w:rsid w:val="68DEC7A8"/>
    <w:rsid w:val="68EA8D53"/>
    <w:rsid w:val="6944827C"/>
    <w:rsid w:val="69627FB3"/>
    <w:rsid w:val="696FD7CD"/>
    <w:rsid w:val="69A618F8"/>
    <w:rsid w:val="69A62F29"/>
    <w:rsid w:val="69D26801"/>
    <w:rsid w:val="6A043EC5"/>
    <w:rsid w:val="6A4C575D"/>
    <w:rsid w:val="6A5761DE"/>
    <w:rsid w:val="6A5A61A7"/>
    <w:rsid w:val="6A744305"/>
    <w:rsid w:val="6A7D05CE"/>
    <w:rsid w:val="6A7F673A"/>
    <w:rsid w:val="6ABE095E"/>
    <w:rsid w:val="6B243FC3"/>
    <w:rsid w:val="6B4B1B05"/>
    <w:rsid w:val="6B4EE9C0"/>
    <w:rsid w:val="6B6447CB"/>
    <w:rsid w:val="6B9193D7"/>
    <w:rsid w:val="6B9C7C7A"/>
    <w:rsid w:val="6BF76898"/>
    <w:rsid w:val="6C02C9B5"/>
    <w:rsid w:val="6C2B3E99"/>
    <w:rsid w:val="6C2DFB78"/>
    <w:rsid w:val="6C30EA49"/>
    <w:rsid w:val="6C5BF9CE"/>
    <w:rsid w:val="6C81630D"/>
    <w:rsid w:val="6C946969"/>
    <w:rsid w:val="6C9D1274"/>
    <w:rsid w:val="6CA95996"/>
    <w:rsid w:val="6D16DC81"/>
    <w:rsid w:val="6D1F5E26"/>
    <w:rsid w:val="6D24F02A"/>
    <w:rsid w:val="6D51765E"/>
    <w:rsid w:val="6D7675E0"/>
    <w:rsid w:val="6D99555A"/>
    <w:rsid w:val="6DA15619"/>
    <w:rsid w:val="6DA69603"/>
    <w:rsid w:val="6DCA840D"/>
    <w:rsid w:val="6DDC2DD4"/>
    <w:rsid w:val="6DE42992"/>
    <w:rsid w:val="6E13F55B"/>
    <w:rsid w:val="6E68DA68"/>
    <w:rsid w:val="6E81EE12"/>
    <w:rsid w:val="6E89A35E"/>
    <w:rsid w:val="6F6765EC"/>
    <w:rsid w:val="6F859C73"/>
    <w:rsid w:val="6F8A4B02"/>
    <w:rsid w:val="6FA81AB7"/>
    <w:rsid w:val="6FC5084C"/>
    <w:rsid w:val="6FCFC35C"/>
    <w:rsid w:val="702EE167"/>
    <w:rsid w:val="7073449E"/>
    <w:rsid w:val="708C8136"/>
    <w:rsid w:val="70A3C618"/>
    <w:rsid w:val="70D24959"/>
    <w:rsid w:val="71074B24"/>
    <w:rsid w:val="711FBF59"/>
    <w:rsid w:val="712ABA25"/>
    <w:rsid w:val="716EE0EF"/>
    <w:rsid w:val="71786411"/>
    <w:rsid w:val="7181550B"/>
    <w:rsid w:val="7181E608"/>
    <w:rsid w:val="719962F8"/>
    <w:rsid w:val="71B0772B"/>
    <w:rsid w:val="7222756D"/>
    <w:rsid w:val="723831E3"/>
    <w:rsid w:val="72A9FDA0"/>
    <w:rsid w:val="72BA5DBC"/>
    <w:rsid w:val="72BC404A"/>
    <w:rsid w:val="72BFD6B7"/>
    <w:rsid w:val="72CA62C5"/>
    <w:rsid w:val="72D151B1"/>
    <w:rsid w:val="72E0C071"/>
    <w:rsid w:val="733FF4F5"/>
    <w:rsid w:val="7388C40D"/>
    <w:rsid w:val="73F8DEC1"/>
    <w:rsid w:val="73FF36AC"/>
    <w:rsid w:val="74057B8D"/>
    <w:rsid w:val="74318CF6"/>
    <w:rsid w:val="74415A73"/>
    <w:rsid w:val="745096BF"/>
    <w:rsid w:val="74518CAF"/>
    <w:rsid w:val="749C5690"/>
    <w:rsid w:val="74A52B6B"/>
    <w:rsid w:val="74C5E1FC"/>
    <w:rsid w:val="74D363E0"/>
    <w:rsid w:val="74FAC3F9"/>
    <w:rsid w:val="7509A14F"/>
    <w:rsid w:val="7522013B"/>
    <w:rsid w:val="75278CEE"/>
    <w:rsid w:val="755FE49A"/>
    <w:rsid w:val="757CA5C2"/>
    <w:rsid w:val="7581376B"/>
    <w:rsid w:val="75AB038C"/>
    <w:rsid w:val="75F6A4A9"/>
    <w:rsid w:val="767273F4"/>
    <w:rsid w:val="7676CB12"/>
    <w:rsid w:val="76CE16CF"/>
    <w:rsid w:val="76D807B1"/>
    <w:rsid w:val="771FC358"/>
    <w:rsid w:val="772F9E00"/>
    <w:rsid w:val="7745AC25"/>
    <w:rsid w:val="774BB3FF"/>
    <w:rsid w:val="77663447"/>
    <w:rsid w:val="77BEDDA4"/>
    <w:rsid w:val="77F101E3"/>
    <w:rsid w:val="7855C7A9"/>
    <w:rsid w:val="78907D06"/>
    <w:rsid w:val="78BC3CBE"/>
    <w:rsid w:val="78C1286E"/>
    <w:rsid w:val="78FCF2C4"/>
    <w:rsid w:val="7926C27A"/>
    <w:rsid w:val="7969C4AD"/>
    <w:rsid w:val="797168AA"/>
    <w:rsid w:val="79B4E7D6"/>
    <w:rsid w:val="79B5B360"/>
    <w:rsid w:val="79B9818A"/>
    <w:rsid w:val="79C76EB8"/>
    <w:rsid w:val="79CB6FE0"/>
    <w:rsid w:val="79F2F8D0"/>
    <w:rsid w:val="7A23CF83"/>
    <w:rsid w:val="7A4678BE"/>
    <w:rsid w:val="7A4ACF13"/>
    <w:rsid w:val="7A53FD25"/>
    <w:rsid w:val="7A5800E0"/>
    <w:rsid w:val="7A5C422A"/>
    <w:rsid w:val="7A5EC70D"/>
    <w:rsid w:val="7A6CEF6E"/>
    <w:rsid w:val="7A7FDB94"/>
    <w:rsid w:val="7A841483"/>
    <w:rsid w:val="7A8648A4"/>
    <w:rsid w:val="7A9DF922"/>
    <w:rsid w:val="7B0BC183"/>
    <w:rsid w:val="7B34495A"/>
    <w:rsid w:val="7B7B9838"/>
    <w:rsid w:val="7B936981"/>
    <w:rsid w:val="7B9CF980"/>
    <w:rsid w:val="7BAE046D"/>
    <w:rsid w:val="7BF41088"/>
    <w:rsid w:val="7C0E7F4A"/>
    <w:rsid w:val="7C42466F"/>
    <w:rsid w:val="7C9ACB34"/>
    <w:rsid w:val="7CBE9941"/>
    <w:rsid w:val="7CCED5E9"/>
    <w:rsid w:val="7CECF9CA"/>
    <w:rsid w:val="7CEDD16C"/>
    <w:rsid w:val="7CF52079"/>
    <w:rsid w:val="7CF8404A"/>
    <w:rsid w:val="7D104D15"/>
    <w:rsid w:val="7D13E2E2"/>
    <w:rsid w:val="7D1C08B9"/>
    <w:rsid w:val="7D2E138E"/>
    <w:rsid w:val="7D471EA3"/>
    <w:rsid w:val="7D4BA574"/>
    <w:rsid w:val="7D67A949"/>
    <w:rsid w:val="7D7DA8F0"/>
    <w:rsid w:val="7DC24785"/>
    <w:rsid w:val="7DE94CC7"/>
    <w:rsid w:val="7E074A8D"/>
    <w:rsid w:val="7E3CDFDC"/>
    <w:rsid w:val="7E42C93F"/>
    <w:rsid w:val="7EBE5DC3"/>
    <w:rsid w:val="7EEC2AAE"/>
    <w:rsid w:val="7F0B85F6"/>
    <w:rsid w:val="7FAD48E0"/>
    <w:rsid w:val="7FD53AF1"/>
    <w:rsid w:val="7FF6F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2D1E4"/>
  <w15:chartTrackingRefBased/>
  <w15:docId w15:val="{65E368D8-EB2A-4EE0-8A36-CD8554C4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35F7D"/>
    <w:pPr>
      <w:widowControl w:val="0"/>
      <w:numPr>
        <w:numId w:val="3"/>
      </w:numPr>
      <w:spacing w:before="120" w:after="120" w:line="240" w:lineRule="auto"/>
      <w:jc w:val="both"/>
      <w:outlineLvl w:val="0"/>
    </w:pPr>
    <w:rPr>
      <w:rFonts w:ascii="Arial" w:eastAsiaTheme="majorEastAsia" w:hAnsi="Arial" w:cstheme="majorBidi"/>
      <w:sz w:val="24"/>
      <w:szCs w:val="32"/>
      <w:lang w:val="es-ES_tradnl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35F7D"/>
    <w:pPr>
      <w:widowControl w:val="0"/>
      <w:numPr>
        <w:ilvl w:val="1"/>
        <w:numId w:val="3"/>
      </w:numPr>
      <w:spacing w:before="120" w:after="120" w:line="240" w:lineRule="auto"/>
      <w:jc w:val="both"/>
      <w:outlineLvl w:val="1"/>
    </w:pPr>
    <w:rPr>
      <w:rFonts w:ascii="Arial" w:eastAsiaTheme="majorEastAsia" w:hAnsi="Arial" w:cstheme="majorBidi"/>
      <w:sz w:val="24"/>
      <w:szCs w:val="26"/>
      <w:lang w:val="es-ES_tradnl"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35F7D"/>
    <w:pPr>
      <w:widowControl w:val="0"/>
      <w:numPr>
        <w:ilvl w:val="2"/>
        <w:numId w:val="3"/>
      </w:numPr>
      <w:spacing w:before="120" w:after="120" w:line="240" w:lineRule="auto"/>
      <w:jc w:val="both"/>
      <w:outlineLvl w:val="2"/>
    </w:pPr>
    <w:rPr>
      <w:rFonts w:ascii="Arial" w:eastAsiaTheme="majorEastAsia" w:hAnsi="Arial" w:cstheme="majorBidi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C61C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normaltextrun">
    <w:name w:val="normaltextrun"/>
    <w:basedOn w:val="Fuentedeprrafopredeter"/>
    <w:rsid w:val="00C61CBC"/>
  </w:style>
  <w:style w:type="character" w:customStyle="1" w:styleId="eop">
    <w:name w:val="eop"/>
    <w:basedOn w:val="Fuentedeprrafopredeter"/>
    <w:rsid w:val="00C61CBC"/>
  </w:style>
  <w:style w:type="paragraph" w:customStyle="1" w:styleId="xmsonormal">
    <w:name w:val="x_msonormal"/>
    <w:basedOn w:val="Normal"/>
    <w:rsid w:val="00C61CBC"/>
    <w:pPr>
      <w:spacing w:after="0" w:line="240" w:lineRule="auto"/>
    </w:pPr>
    <w:rPr>
      <w:rFonts w:ascii="Calibri" w:hAnsi="Calibri" w:cs="Calibri"/>
      <w:lang w:eastAsia="es-CO"/>
    </w:rPr>
  </w:style>
  <w:style w:type="character" w:styleId="Refdecomentario">
    <w:name w:val="annotation reference"/>
    <w:basedOn w:val="Fuentedeprrafopredeter"/>
    <w:uiPriority w:val="99"/>
    <w:semiHidden/>
    <w:unhideWhenUsed/>
    <w:rsid w:val="00C61C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61CBC"/>
    <w:pPr>
      <w:spacing w:before="120" w:after="120" w:line="240" w:lineRule="auto"/>
    </w:pPr>
    <w:rPr>
      <w:rFonts w:ascii="Arial" w:eastAsia="Times New Roman" w:hAnsi="Arial" w:cs="Times New Roman"/>
      <w:sz w:val="20"/>
      <w:szCs w:val="20"/>
      <w:lang w:val="es-ES_tradnl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61CBC"/>
    <w:rPr>
      <w:rFonts w:ascii="Arial" w:eastAsia="Times New Roman" w:hAnsi="Arial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61C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1CBC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63274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3274E"/>
  </w:style>
  <w:style w:type="paragraph" w:styleId="Piedepgina">
    <w:name w:val="footer"/>
    <w:basedOn w:val="Normal"/>
    <w:link w:val="PiedepginaCar"/>
    <w:uiPriority w:val="99"/>
    <w:unhideWhenUsed/>
    <w:rsid w:val="0063274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3274E"/>
  </w:style>
  <w:style w:type="character" w:customStyle="1" w:styleId="Ttulo1Car">
    <w:name w:val="Título 1 Car"/>
    <w:basedOn w:val="Fuentedeprrafopredeter"/>
    <w:link w:val="Ttulo1"/>
    <w:uiPriority w:val="9"/>
    <w:rsid w:val="00F35F7D"/>
    <w:rPr>
      <w:rFonts w:ascii="Arial" w:eastAsiaTheme="majorEastAsia" w:hAnsi="Arial" w:cstheme="majorBidi"/>
      <w:sz w:val="24"/>
      <w:szCs w:val="32"/>
      <w:lang w:val="es-ES_tradnl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F35F7D"/>
    <w:rPr>
      <w:rFonts w:ascii="Arial" w:eastAsiaTheme="majorEastAsia" w:hAnsi="Arial" w:cstheme="majorBidi"/>
      <w:sz w:val="24"/>
      <w:szCs w:val="26"/>
      <w:lang w:val="es-ES_tradnl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F35F7D"/>
    <w:rPr>
      <w:rFonts w:ascii="Arial" w:eastAsiaTheme="majorEastAsia" w:hAnsi="Arial" w:cstheme="majorBidi"/>
      <w:sz w:val="24"/>
      <w:szCs w:val="24"/>
      <w:lang w:val="es-ES_tradnl" w:eastAsia="es-ES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01EA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01EA6"/>
    <w:rPr>
      <w:color w:val="605E5C"/>
      <w:shd w:val="clear" w:color="auto" w:fill="E1DFDD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52815"/>
    <w:pPr>
      <w:spacing w:before="0" w:after="160"/>
    </w:pPr>
    <w:rPr>
      <w:rFonts w:asciiTheme="minorHAnsi" w:eastAsiaTheme="minorHAnsi" w:hAnsiTheme="minorHAnsi" w:cstheme="minorBidi"/>
      <w:b/>
      <w:bCs/>
      <w:lang w:val="es-CO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52815"/>
    <w:rPr>
      <w:rFonts w:ascii="Arial" w:eastAsia="Times New Roman" w:hAnsi="Arial" w:cs="Times New Roman"/>
      <w:b/>
      <w:bCs/>
      <w:sz w:val="20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298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4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9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0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3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9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2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3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6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5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8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9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2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2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8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5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65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9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1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93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9463A95E4AA2429A88DCA9D6A30483" ma:contentTypeVersion="0" ma:contentTypeDescription="Create a new document." ma:contentTypeScope="" ma:versionID="bdcce72b205b920513224cd9b32acd1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9463A95E4AA2429A88DCA9D6A30483" ma:contentTypeVersion="0" ma:contentTypeDescription="Create a new document." ma:contentTypeScope="" ma:versionID="bdcce72b205b920513224cd9b32acd1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84BF741-FB47-4D52-84AB-C1D61924CE2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B32835B-29E8-4767-A8DF-CD220B8423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CEC8C6E-76EA-4600-B37A-A8C08C1FA3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1624866-AD62-433F-945B-7DD6FDFAE87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755</Words>
  <Characters>4154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Villota</dc:creator>
  <cp:keywords/>
  <dc:description/>
  <cp:lastModifiedBy>Gabriel Armando Ospina Garcia</cp:lastModifiedBy>
  <cp:revision>3</cp:revision>
  <dcterms:created xsi:type="dcterms:W3CDTF">2020-03-30T14:32:00Z</dcterms:created>
  <dcterms:modified xsi:type="dcterms:W3CDTF">2020-03-30T14:40:00Z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0x0101008B9463A95E4AA2429A88DCA9D6A30483</vt:lpwstr>
  </property>
</Properties>
</file>