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27DD" w14:textId="77777777" w:rsidR="00560F69" w:rsidRPr="000E67C3" w:rsidRDefault="00560F69" w:rsidP="003541BC">
      <w:pPr>
        <w:spacing w:before="0" w:after="0" w:line="276" w:lineRule="auto"/>
        <w:rPr>
          <w:rFonts w:eastAsia="Arial" w:cs="Arial"/>
          <w:b/>
          <w:bCs/>
          <w:szCs w:val="24"/>
          <w:lang w:val="es-CO"/>
        </w:rPr>
      </w:pPr>
    </w:p>
    <w:p w14:paraId="6CF2855F" w14:textId="4EC82A0A" w:rsidR="00A65541" w:rsidRPr="000E67C3" w:rsidRDefault="7D2DC8A6" w:rsidP="007F0F49">
      <w:pPr>
        <w:spacing w:before="0" w:after="0" w:line="276" w:lineRule="auto"/>
        <w:jc w:val="center"/>
        <w:rPr>
          <w:rFonts w:eastAsia="Arial" w:cs="Arial"/>
          <w:b/>
          <w:bCs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 xml:space="preserve">CIRCULAR EXTERNA </w:t>
      </w:r>
      <w:r w:rsidR="009C0A7A">
        <w:rPr>
          <w:rFonts w:eastAsia="Arial" w:cs="Arial"/>
          <w:b/>
          <w:bCs/>
          <w:szCs w:val="24"/>
          <w:lang w:val="es-CO"/>
        </w:rPr>
        <w:t>022</w:t>
      </w:r>
      <w:r w:rsidRPr="000E67C3">
        <w:rPr>
          <w:rFonts w:eastAsia="Arial" w:cs="Arial"/>
          <w:b/>
          <w:bCs/>
          <w:szCs w:val="24"/>
          <w:lang w:val="es-CO"/>
        </w:rPr>
        <w:t xml:space="preserve"> DE 20</w:t>
      </w:r>
      <w:r w:rsidR="0632F31B" w:rsidRPr="000E67C3">
        <w:rPr>
          <w:rFonts w:eastAsia="Arial" w:cs="Arial"/>
          <w:b/>
          <w:bCs/>
          <w:szCs w:val="24"/>
          <w:lang w:val="es-CO"/>
        </w:rPr>
        <w:t>20</w:t>
      </w:r>
    </w:p>
    <w:p w14:paraId="672A6659" w14:textId="77777777" w:rsidR="00F45DD5" w:rsidRPr="000E67C3" w:rsidRDefault="00F45DD5" w:rsidP="007F0F49">
      <w:pPr>
        <w:spacing w:before="0" w:after="0" w:line="276" w:lineRule="auto"/>
        <w:jc w:val="center"/>
        <w:rPr>
          <w:rFonts w:eastAsia="Arial" w:cs="Arial"/>
          <w:b/>
          <w:bCs/>
          <w:szCs w:val="24"/>
          <w:lang w:val="es-CO"/>
        </w:rPr>
      </w:pPr>
    </w:p>
    <w:p w14:paraId="634C607A" w14:textId="214B67C6" w:rsidR="0096066A" w:rsidRPr="000E67C3" w:rsidRDefault="7D2DC8A6" w:rsidP="007F0F49">
      <w:pPr>
        <w:spacing w:before="0" w:after="0" w:line="276" w:lineRule="auto"/>
        <w:jc w:val="center"/>
        <w:rPr>
          <w:rFonts w:eastAsia="Arial" w:cs="Arial"/>
          <w:b/>
          <w:bCs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(</w:t>
      </w:r>
      <w:r w:rsidR="087FC21F" w:rsidRPr="000E67C3">
        <w:rPr>
          <w:rFonts w:eastAsia="Arial" w:cs="Arial"/>
          <w:b/>
          <w:bCs/>
          <w:szCs w:val="24"/>
          <w:lang w:val="es-CO"/>
        </w:rPr>
        <w:t xml:space="preserve">  </w:t>
      </w:r>
      <w:r w:rsidR="009C0A7A">
        <w:rPr>
          <w:rFonts w:eastAsia="Arial" w:cs="Arial"/>
          <w:b/>
          <w:bCs/>
          <w:szCs w:val="24"/>
          <w:lang w:val="es-CO"/>
        </w:rPr>
        <w:t>Ju</w:t>
      </w:r>
      <w:r w:rsidR="003541BC">
        <w:rPr>
          <w:rFonts w:eastAsia="Arial" w:cs="Arial"/>
          <w:b/>
          <w:bCs/>
          <w:szCs w:val="24"/>
          <w:lang w:val="es-CO"/>
        </w:rPr>
        <w:t>n</w:t>
      </w:r>
      <w:r w:rsidR="009C0A7A">
        <w:rPr>
          <w:rFonts w:eastAsia="Arial" w:cs="Arial"/>
          <w:b/>
          <w:bCs/>
          <w:szCs w:val="24"/>
          <w:lang w:val="es-CO"/>
        </w:rPr>
        <w:t xml:space="preserve">io </w:t>
      </w:r>
      <w:r w:rsidR="003541BC">
        <w:rPr>
          <w:rFonts w:eastAsia="Arial" w:cs="Arial"/>
          <w:b/>
          <w:bCs/>
          <w:szCs w:val="24"/>
          <w:lang w:val="es-CO"/>
        </w:rPr>
        <w:t>3</w:t>
      </w:r>
      <w:r w:rsidR="009C0A7A">
        <w:rPr>
          <w:rFonts w:eastAsia="Arial" w:cs="Arial"/>
          <w:b/>
          <w:bCs/>
          <w:szCs w:val="24"/>
          <w:lang w:val="es-CO"/>
        </w:rPr>
        <w:t>0</w:t>
      </w:r>
      <w:bookmarkStart w:id="0" w:name="_GoBack"/>
      <w:bookmarkEnd w:id="0"/>
      <w:r w:rsidR="087FC21F" w:rsidRPr="000E67C3">
        <w:rPr>
          <w:rFonts w:eastAsia="Arial" w:cs="Arial"/>
          <w:b/>
          <w:bCs/>
          <w:szCs w:val="24"/>
          <w:lang w:val="es-CO"/>
        </w:rPr>
        <w:t xml:space="preserve"> </w:t>
      </w:r>
      <w:r w:rsidR="72461136" w:rsidRPr="000E67C3">
        <w:rPr>
          <w:rFonts w:eastAsia="Arial" w:cs="Arial"/>
          <w:b/>
          <w:bCs/>
          <w:szCs w:val="24"/>
          <w:lang w:val="es-CO"/>
        </w:rPr>
        <w:t xml:space="preserve"> </w:t>
      </w:r>
      <w:r w:rsidRPr="000E67C3">
        <w:rPr>
          <w:rFonts w:eastAsia="Arial" w:cs="Arial"/>
          <w:b/>
          <w:bCs/>
          <w:szCs w:val="24"/>
          <w:lang w:val="es-CO"/>
        </w:rPr>
        <w:t>)</w:t>
      </w:r>
    </w:p>
    <w:p w14:paraId="0A37501D" w14:textId="77777777" w:rsidR="00376CF8" w:rsidRPr="000E67C3" w:rsidRDefault="00376CF8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5DAB6C7B" w14:textId="77777777" w:rsidR="00E57AD6" w:rsidRPr="000E67C3" w:rsidRDefault="00E57AD6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0ACA9E6C" w14:textId="77777777" w:rsidR="001C1DC5" w:rsidRPr="000E67C3" w:rsidRDefault="7D2DC8A6" w:rsidP="007F0F49">
      <w:pPr>
        <w:spacing w:before="0" w:after="0" w:line="276" w:lineRule="auto"/>
        <w:jc w:val="both"/>
        <w:rPr>
          <w:rFonts w:eastAsia="Arial" w:cs="Arial"/>
          <w:b/>
          <w:bCs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Señores</w:t>
      </w:r>
    </w:p>
    <w:p w14:paraId="37CE4C1D" w14:textId="77777777" w:rsidR="00D23209" w:rsidRPr="000E67C3" w:rsidRDefault="4955DD5C" w:rsidP="007F0F49">
      <w:pPr>
        <w:pStyle w:val="Textoindependiente"/>
        <w:spacing w:before="0" w:after="0" w:line="276" w:lineRule="auto"/>
        <w:rPr>
          <w:rFonts w:eastAsia="Arial"/>
        </w:rPr>
      </w:pPr>
      <w:r w:rsidRPr="000E67C3">
        <w:rPr>
          <w:rFonts w:eastAsia="Arial"/>
        </w:rPr>
        <w:t xml:space="preserve">REPRESENTANTES LEGALES </w:t>
      </w:r>
      <w:r w:rsidR="613BB276" w:rsidRPr="000E67C3">
        <w:rPr>
          <w:rFonts w:eastAsia="Arial"/>
        </w:rPr>
        <w:t xml:space="preserve">Y REVISORES FISCALES DE LOS </w:t>
      </w:r>
      <w:r w:rsidRPr="000E67C3">
        <w:rPr>
          <w:rFonts w:eastAsia="Arial"/>
        </w:rPr>
        <w:t>E</w:t>
      </w:r>
      <w:r w:rsidR="613BB276" w:rsidRPr="000E67C3">
        <w:rPr>
          <w:rFonts w:eastAsia="Arial"/>
        </w:rPr>
        <w:t>STABLECIMIENTOS DE CRÉDITO</w:t>
      </w:r>
    </w:p>
    <w:p w14:paraId="02EB378F" w14:textId="77777777" w:rsidR="0096066A" w:rsidRPr="000E67C3" w:rsidRDefault="0096066A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6A05A809" w14:textId="77777777" w:rsidR="00E57AD6" w:rsidRPr="000E67C3" w:rsidRDefault="00E57AD6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62DE57E1" w14:textId="7F283EF8" w:rsidR="004E2344" w:rsidRPr="000E67C3" w:rsidRDefault="062F1CFA" w:rsidP="007F0F49">
      <w:pPr>
        <w:spacing w:before="0" w:after="0" w:line="276" w:lineRule="auto"/>
        <w:jc w:val="both"/>
        <w:rPr>
          <w:rFonts w:eastAsia="Arial" w:cs="Arial"/>
          <w:b/>
          <w:bCs/>
          <w:szCs w:val="24"/>
          <w:lang w:val="es-CO"/>
        </w:rPr>
      </w:pPr>
      <w:r w:rsidRPr="00DA3D2C">
        <w:rPr>
          <w:rFonts w:eastAsia="Arial" w:cs="Arial"/>
          <w:b/>
          <w:bCs/>
          <w:szCs w:val="24"/>
          <w:lang w:val="es-CO"/>
        </w:rPr>
        <w:t xml:space="preserve">Referencia: Instrucciones </w:t>
      </w:r>
      <w:r w:rsidR="009955B6" w:rsidRPr="00DA3D2C">
        <w:rPr>
          <w:rFonts w:eastAsia="Arial" w:cs="Arial"/>
          <w:b/>
          <w:bCs/>
          <w:szCs w:val="24"/>
          <w:lang w:val="es-CO"/>
        </w:rPr>
        <w:t xml:space="preserve">para </w:t>
      </w:r>
      <w:r w:rsidR="00EE3D5F" w:rsidRPr="00DA3D2C">
        <w:rPr>
          <w:rFonts w:eastAsia="Arial" w:cs="Arial"/>
          <w:b/>
          <w:bCs/>
          <w:szCs w:val="24"/>
          <w:lang w:val="es-CO"/>
        </w:rPr>
        <w:t>la definición del Programa de Acompañamiento a Deudores, e incorporación de medidas prudenciales complementarias en materia de riesgo de crédito.</w:t>
      </w:r>
    </w:p>
    <w:p w14:paraId="5A39BBE3" w14:textId="77777777" w:rsidR="003837B0" w:rsidRPr="000E67C3" w:rsidRDefault="003837B0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41C8F396" w14:textId="77777777" w:rsidR="003B0E3F" w:rsidRPr="000E67C3" w:rsidRDefault="003B0E3F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4F25766F" w14:textId="77777777" w:rsidR="00F45DD5" w:rsidRPr="000E67C3" w:rsidRDefault="47F99AC5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Respetados</w:t>
      </w:r>
      <w:r w:rsidR="59F5EF54" w:rsidRPr="000E67C3">
        <w:rPr>
          <w:rFonts w:eastAsia="Arial" w:cs="Arial"/>
          <w:szCs w:val="24"/>
          <w:lang w:val="es-CO"/>
        </w:rPr>
        <w:t xml:space="preserve"> señores:</w:t>
      </w:r>
    </w:p>
    <w:p w14:paraId="72A3D3EC" w14:textId="77777777" w:rsidR="0011438C" w:rsidRPr="000E67C3" w:rsidRDefault="0011438C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3DE5E8D6" w14:textId="59B4D1F9" w:rsidR="00E56963" w:rsidRPr="000E67C3" w:rsidRDefault="72461136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En atención a la persistencia del fenómeno Covid-19 y </w:t>
      </w:r>
      <w:r w:rsidR="21E23138" w:rsidRPr="000E67C3">
        <w:rPr>
          <w:rFonts w:eastAsia="Arial" w:cs="Arial"/>
          <w:szCs w:val="24"/>
          <w:lang w:val="es-CO"/>
        </w:rPr>
        <w:t>otros choques externos</w:t>
      </w:r>
      <w:r w:rsidR="33722234" w:rsidRPr="000E67C3">
        <w:rPr>
          <w:rFonts w:eastAsia="Arial" w:cs="Arial"/>
          <w:szCs w:val="24"/>
          <w:lang w:val="es-CO"/>
        </w:rPr>
        <w:t xml:space="preserve"> cuyos efectos se </w:t>
      </w:r>
      <w:r w:rsidR="00310A99" w:rsidRPr="000E67C3">
        <w:rPr>
          <w:rFonts w:eastAsia="Arial" w:cs="Arial"/>
          <w:szCs w:val="24"/>
          <w:lang w:val="es-CO"/>
        </w:rPr>
        <w:t xml:space="preserve">han visto </w:t>
      </w:r>
      <w:r w:rsidR="33722234" w:rsidRPr="000E67C3">
        <w:rPr>
          <w:rFonts w:eastAsia="Arial" w:cs="Arial"/>
          <w:szCs w:val="24"/>
          <w:lang w:val="es-CO"/>
        </w:rPr>
        <w:t xml:space="preserve">reflejados </w:t>
      </w:r>
      <w:r w:rsidRPr="000E67C3">
        <w:rPr>
          <w:rFonts w:eastAsia="Arial" w:cs="Arial"/>
          <w:szCs w:val="24"/>
          <w:lang w:val="es-CO"/>
        </w:rPr>
        <w:t xml:space="preserve">en </w:t>
      </w:r>
      <w:r w:rsidR="00310A99" w:rsidRPr="000E67C3">
        <w:rPr>
          <w:rFonts w:eastAsia="Arial" w:cs="Arial"/>
          <w:szCs w:val="24"/>
          <w:lang w:val="es-CO"/>
        </w:rPr>
        <w:t xml:space="preserve">el comportamiento crediticio </w:t>
      </w:r>
      <w:r w:rsidR="004B2C49" w:rsidRPr="000E67C3">
        <w:rPr>
          <w:rFonts w:eastAsia="Arial" w:cs="Arial"/>
          <w:szCs w:val="24"/>
          <w:lang w:val="es-CO"/>
        </w:rPr>
        <w:t xml:space="preserve">generalizado </w:t>
      </w:r>
      <w:r w:rsidR="00310A99" w:rsidRPr="000E67C3">
        <w:rPr>
          <w:rFonts w:eastAsia="Arial" w:cs="Arial"/>
          <w:szCs w:val="24"/>
          <w:lang w:val="es-CO"/>
        </w:rPr>
        <w:t>de los deudores</w:t>
      </w:r>
      <w:r w:rsidRPr="000E67C3">
        <w:rPr>
          <w:rFonts w:eastAsia="Arial" w:cs="Arial"/>
          <w:szCs w:val="24"/>
          <w:lang w:val="es-CO"/>
        </w:rPr>
        <w:t xml:space="preserve">, </w:t>
      </w:r>
      <w:r w:rsidR="5E4C18E4" w:rsidRPr="000E67C3">
        <w:rPr>
          <w:rFonts w:eastAsia="Arial" w:cs="Arial"/>
          <w:szCs w:val="24"/>
          <w:lang w:val="es-CO"/>
        </w:rPr>
        <w:t>es</w:t>
      </w:r>
      <w:r w:rsidRPr="000E67C3">
        <w:rPr>
          <w:rFonts w:eastAsia="Arial" w:cs="Arial"/>
          <w:szCs w:val="24"/>
          <w:lang w:val="es-CO"/>
        </w:rPr>
        <w:t xml:space="preserve"> neces</w:t>
      </w:r>
      <w:r w:rsidR="0BEA97D7" w:rsidRPr="000E67C3">
        <w:rPr>
          <w:rFonts w:eastAsia="Arial" w:cs="Arial"/>
          <w:szCs w:val="24"/>
          <w:lang w:val="es-CO"/>
        </w:rPr>
        <w:t xml:space="preserve">ario </w:t>
      </w:r>
      <w:r w:rsidR="003401EE" w:rsidRPr="000E67C3">
        <w:rPr>
          <w:rFonts w:eastAsia="Arial" w:cs="Arial"/>
          <w:szCs w:val="24"/>
          <w:lang w:val="es-CO"/>
        </w:rPr>
        <w:t xml:space="preserve">continuar con el </w:t>
      </w:r>
      <w:r w:rsidRPr="000E67C3">
        <w:rPr>
          <w:rFonts w:eastAsia="Arial" w:cs="Arial"/>
          <w:szCs w:val="24"/>
          <w:lang w:val="es-CO"/>
        </w:rPr>
        <w:t xml:space="preserve">equilibrio prudencial entre la aplicación de medidas orientadas a reconocer la afectación sobre la capacidad de pago de los </w:t>
      </w:r>
      <w:r w:rsidR="00310A99" w:rsidRPr="000E67C3">
        <w:rPr>
          <w:rFonts w:eastAsia="Arial" w:cs="Arial"/>
          <w:szCs w:val="24"/>
          <w:lang w:val="es-CO"/>
        </w:rPr>
        <w:t>mismos</w:t>
      </w:r>
      <w:r w:rsidRPr="000E67C3">
        <w:rPr>
          <w:rFonts w:eastAsia="Arial" w:cs="Arial"/>
          <w:szCs w:val="24"/>
          <w:lang w:val="es-CO"/>
        </w:rPr>
        <w:t xml:space="preserve">, y </w:t>
      </w:r>
      <w:r w:rsidR="003401EE" w:rsidRPr="000E67C3">
        <w:rPr>
          <w:rFonts w:eastAsia="Arial" w:cs="Arial"/>
          <w:szCs w:val="24"/>
          <w:lang w:val="es-CO"/>
        </w:rPr>
        <w:t xml:space="preserve">mantener </w:t>
      </w:r>
      <w:r w:rsidRPr="000E67C3">
        <w:rPr>
          <w:rFonts w:eastAsia="Arial" w:cs="Arial"/>
          <w:szCs w:val="24"/>
          <w:lang w:val="es-CO"/>
        </w:rPr>
        <w:t>la adecuada gestión, revelación y cobertura de los riesgos</w:t>
      </w:r>
      <w:r w:rsidR="003401EE" w:rsidRPr="000E67C3">
        <w:rPr>
          <w:rFonts w:eastAsia="Arial" w:cs="Arial"/>
          <w:szCs w:val="24"/>
          <w:lang w:val="es-CO"/>
        </w:rPr>
        <w:t xml:space="preserve"> al interior de </w:t>
      </w:r>
      <w:r w:rsidR="00C871CC" w:rsidRPr="000E67C3">
        <w:rPr>
          <w:rFonts w:eastAsia="Arial" w:cs="Arial"/>
          <w:szCs w:val="24"/>
          <w:lang w:val="es-CO"/>
        </w:rPr>
        <w:t>los establecimientos de crédito</w:t>
      </w:r>
      <w:r w:rsidR="5A8BAB43" w:rsidRPr="000E67C3">
        <w:rPr>
          <w:rFonts w:eastAsia="Arial" w:cs="Arial"/>
          <w:szCs w:val="24"/>
          <w:lang w:val="es-CO"/>
        </w:rPr>
        <w:t>.</w:t>
      </w:r>
    </w:p>
    <w:p w14:paraId="42603C7D" w14:textId="3732AED0" w:rsidR="00E56963" w:rsidRPr="000E67C3" w:rsidRDefault="00E56963" w:rsidP="007F0F49">
      <w:pPr>
        <w:spacing w:before="0" w:after="0" w:line="276" w:lineRule="auto"/>
        <w:jc w:val="both"/>
        <w:rPr>
          <w:rFonts w:eastAsia="Arial" w:cs="Arial"/>
          <w:szCs w:val="24"/>
          <w:lang w:val="es-CO" w:eastAsia="es-CO"/>
        </w:rPr>
      </w:pPr>
    </w:p>
    <w:p w14:paraId="465520E3" w14:textId="5E916C34" w:rsidR="00E56963" w:rsidRPr="000E67C3" w:rsidRDefault="3BBA5F35" w:rsidP="007F0F49">
      <w:pPr>
        <w:spacing w:before="0" w:after="0" w:line="276" w:lineRule="auto"/>
        <w:jc w:val="both"/>
        <w:rPr>
          <w:rFonts w:eastAsia="Arial" w:cs="Arial"/>
          <w:szCs w:val="24"/>
          <w:lang w:val="es-MX"/>
        </w:rPr>
      </w:pPr>
      <w:r w:rsidRPr="000E67C3">
        <w:rPr>
          <w:rFonts w:eastAsia="Arial" w:cs="Arial"/>
          <w:szCs w:val="24"/>
          <w:lang w:val="es-MX"/>
        </w:rPr>
        <w:t xml:space="preserve">Adicionalmente, es necesario que estas entidades </w:t>
      </w:r>
      <w:r w:rsidR="00C871CC" w:rsidRPr="000E67C3">
        <w:rPr>
          <w:rFonts w:eastAsia="Arial" w:cs="Arial"/>
          <w:szCs w:val="24"/>
          <w:lang w:val="es-MX"/>
        </w:rPr>
        <w:t xml:space="preserve">continúen </w:t>
      </w:r>
      <w:r w:rsidR="00615246" w:rsidRPr="000E67C3">
        <w:rPr>
          <w:rFonts w:eastAsia="Arial" w:cs="Arial"/>
          <w:szCs w:val="24"/>
          <w:lang w:val="es-MX"/>
        </w:rPr>
        <w:t xml:space="preserve">con la aplicación de estrategias </w:t>
      </w:r>
      <w:r w:rsidRPr="000E67C3">
        <w:rPr>
          <w:rFonts w:eastAsia="Arial" w:cs="Arial"/>
          <w:szCs w:val="24"/>
          <w:lang w:val="es-MX"/>
        </w:rPr>
        <w:t xml:space="preserve">de comunicación y atención </w:t>
      </w:r>
      <w:r w:rsidR="00841BD2" w:rsidRPr="000E67C3">
        <w:rPr>
          <w:rFonts w:eastAsia="Arial" w:cs="Arial"/>
          <w:szCs w:val="24"/>
          <w:lang w:val="es-MX"/>
        </w:rPr>
        <w:t xml:space="preserve">de </w:t>
      </w:r>
      <w:r w:rsidRPr="000E67C3">
        <w:rPr>
          <w:rFonts w:eastAsia="Arial" w:cs="Arial"/>
          <w:szCs w:val="24"/>
          <w:lang w:val="es-MX"/>
        </w:rPr>
        <w:t>los consumidores financiero</w:t>
      </w:r>
      <w:r w:rsidR="6BACA166" w:rsidRPr="000E67C3">
        <w:rPr>
          <w:rFonts w:eastAsia="Arial" w:cs="Arial"/>
          <w:szCs w:val="24"/>
          <w:lang w:val="es-MX"/>
        </w:rPr>
        <w:t>s</w:t>
      </w:r>
      <w:r w:rsidRPr="000E67C3">
        <w:rPr>
          <w:rFonts w:eastAsia="Arial" w:cs="Arial"/>
          <w:szCs w:val="24"/>
          <w:lang w:val="es-MX"/>
        </w:rPr>
        <w:t xml:space="preserve"> en la</w:t>
      </w:r>
      <w:r w:rsidR="00F82611" w:rsidRPr="000E67C3">
        <w:rPr>
          <w:rFonts w:eastAsia="Arial" w:cs="Arial"/>
          <w:szCs w:val="24"/>
          <w:lang w:val="es-MX"/>
        </w:rPr>
        <w:t>s</w:t>
      </w:r>
      <w:r w:rsidRPr="000E67C3">
        <w:rPr>
          <w:rFonts w:eastAsia="Arial" w:cs="Arial"/>
          <w:szCs w:val="24"/>
          <w:lang w:val="es-MX"/>
        </w:rPr>
        <w:t xml:space="preserve"> cual</w:t>
      </w:r>
      <w:r w:rsidR="00F82611" w:rsidRPr="000E67C3">
        <w:rPr>
          <w:rFonts w:eastAsia="Arial" w:cs="Arial"/>
          <w:szCs w:val="24"/>
          <w:lang w:val="es-MX"/>
        </w:rPr>
        <w:t>es</w:t>
      </w:r>
      <w:r w:rsidRPr="000E67C3">
        <w:rPr>
          <w:rFonts w:eastAsia="Arial" w:cs="Arial"/>
          <w:szCs w:val="24"/>
          <w:lang w:val="es-MX"/>
        </w:rPr>
        <w:t xml:space="preserve"> se incluya la participación del Defensor del Consumidor Financiero en desarrollo de sus funciones contenidas en el </w:t>
      </w:r>
      <w:r w:rsidR="00841BD2" w:rsidRPr="000E67C3">
        <w:rPr>
          <w:rFonts w:eastAsia="Arial" w:cs="Arial"/>
          <w:szCs w:val="24"/>
          <w:lang w:val="es-MX"/>
        </w:rPr>
        <w:t>Artículo</w:t>
      </w:r>
      <w:r w:rsidRPr="000E67C3">
        <w:rPr>
          <w:rFonts w:eastAsia="Arial" w:cs="Arial"/>
          <w:szCs w:val="24"/>
          <w:lang w:val="es-MX"/>
        </w:rPr>
        <w:t xml:space="preserve"> 13 de la Ley 1328 de 2009</w:t>
      </w:r>
      <w:r w:rsidR="241E696A" w:rsidRPr="000E67C3">
        <w:rPr>
          <w:rFonts w:eastAsia="Arial" w:cs="Arial"/>
          <w:szCs w:val="24"/>
          <w:lang w:val="es-MX"/>
        </w:rPr>
        <w:t>, y</w:t>
      </w:r>
      <w:r w:rsidR="0B41A00F" w:rsidRPr="000E67C3">
        <w:rPr>
          <w:rFonts w:eastAsia="Arial" w:cs="Arial"/>
          <w:szCs w:val="24"/>
          <w:lang w:val="es-MX"/>
        </w:rPr>
        <w:t xml:space="preserve"> en particular </w:t>
      </w:r>
      <w:r w:rsidR="00615246" w:rsidRPr="000E67C3">
        <w:rPr>
          <w:rFonts w:eastAsia="Arial" w:cs="Arial"/>
          <w:szCs w:val="24"/>
          <w:lang w:val="es-MX"/>
        </w:rPr>
        <w:t>aquella</w:t>
      </w:r>
      <w:r w:rsidR="00EE79C2" w:rsidRPr="000E67C3">
        <w:rPr>
          <w:rFonts w:eastAsia="Arial" w:cs="Arial"/>
          <w:szCs w:val="24"/>
          <w:lang w:val="es-MX"/>
        </w:rPr>
        <w:t>s</w:t>
      </w:r>
      <w:r w:rsidR="00615246" w:rsidRPr="000E67C3">
        <w:rPr>
          <w:rFonts w:eastAsia="Arial" w:cs="Arial"/>
          <w:szCs w:val="24"/>
          <w:lang w:val="es-MX"/>
        </w:rPr>
        <w:t xml:space="preserve"> relacionada</w:t>
      </w:r>
      <w:r w:rsidR="008A636E" w:rsidRPr="000E67C3">
        <w:rPr>
          <w:rFonts w:eastAsia="Arial" w:cs="Arial"/>
          <w:szCs w:val="24"/>
          <w:lang w:val="es-MX"/>
        </w:rPr>
        <w:t>s</w:t>
      </w:r>
      <w:r w:rsidR="00615246" w:rsidRPr="000E67C3">
        <w:rPr>
          <w:rFonts w:eastAsia="Arial" w:cs="Arial"/>
          <w:szCs w:val="24"/>
          <w:lang w:val="es-MX"/>
        </w:rPr>
        <w:t xml:space="preserve"> con su rol de </w:t>
      </w:r>
      <w:r w:rsidR="0B41A00F" w:rsidRPr="000E67C3">
        <w:rPr>
          <w:rFonts w:eastAsia="Arial" w:cs="Arial"/>
          <w:szCs w:val="24"/>
          <w:lang w:val="es-MX"/>
        </w:rPr>
        <w:t xml:space="preserve">vocero de los consumidores financieros ante </w:t>
      </w:r>
      <w:r w:rsidR="00C871CC" w:rsidRPr="000E67C3">
        <w:rPr>
          <w:rFonts w:eastAsia="Arial" w:cs="Arial"/>
          <w:szCs w:val="24"/>
          <w:lang w:val="es-MX"/>
        </w:rPr>
        <w:t>l</w:t>
      </w:r>
      <w:r w:rsidR="0B41A00F" w:rsidRPr="000E67C3">
        <w:rPr>
          <w:rFonts w:eastAsia="Arial" w:cs="Arial"/>
          <w:szCs w:val="24"/>
          <w:lang w:val="es-MX"/>
        </w:rPr>
        <w:t>a respectiva entidad vigilada</w:t>
      </w:r>
      <w:r w:rsidR="00EE79C2" w:rsidRPr="000E67C3">
        <w:rPr>
          <w:rFonts w:eastAsia="Arial" w:cs="Arial"/>
          <w:szCs w:val="24"/>
          <w:lang w:val="es-MX"/>
        </w:rPr>
        <w:t>,</w:t>
      </w:r>
      <w:r w:rsidR="70FF7E93" w:rsidRPr="000E67C3">
        <w:rPr>
          <w:rFonts w:eastAsia="Arial" w:cs="Arial"/>
          <w:szCs w:val="24"/>
          <w:lang w:val="es-MX"/>
        </w:rPr>
        <w:t xml:space="preserve"> y efectuar recomendaciones relacionadas con los servicios y la atención al consumidor financiero</w:t>
      </w:r>
      <w:r w:rsidR="503FAE33" w:rsidRPr="000E67C3">
        <w:rPr>
          <w:rFonts w:eastAsia="Arial" w:cs="Arial"/>
          <w:szCs w:val="24"/>
          <w:lang w:val="es-MX"/>
        </w:rPr>
        <w:t>.</w:t>
      </w:r>
    </w:p>
    <w:p w14:paraId="28CB0912" w14:textId="77777777" w:rsidR="00841BD2" w:rsidRPr="000E67C3" w:rsidRDefault="00841BD2" w:rsidP="007F0F49">
      <w:pPr>
        <w:spacing w:before="0" w:after="0" w:line="276" w:lineRule="auto"/>
        <w:jc w:val="both"/>
        <w:rPr>
          <w:rFonts w:eastAsia="Arial" w:cs="Arial"/>
          <w:szCs w:val="24"/>
          <w:lang w:val="es-MX"/>
        </w:rPr>
      </w:pPr>
    </w:p>
    <w:p w14:paraId="6B16D6FB" w14:textId="2DD29B39" w:rsidR="00E56963" w:rsidRPr="000E67C3" w:rsidRDefault="120A9CEA" w:rsidP="4DE01E86">
      <w:pPr>
        <w:spacing w:before="0" w:after="0" w:line="276" w:lineRule="auto"/>
        <w:jc w:val="both"/>
        <w:rPr>
          <w:rFonts w:eastAsia="Arial" w:cs="Arial"/>
          <w:lang w:val="es-CO" w:eastAsia="es-CO"/>
        </w:rPr>
      </w:pPr>
      <w:r w:rsidRPr="4DE01E86">
        <w:rPr>
          <w:rFonts w:eastAsia="Arial" w:cs="Arial"/>
          <w:lang w:val="es-CO" w:eastAsia="es-CO"/>
        </w:rPr>
        <w:t xml:space="preserve">En consecuencia, </w:t>
      </w:r>
      <w:r w:rsidR="72461136" w:rsidRPr="4DE01E86">
        <w:rPr>
          <w:rFonts w:eastAsia="Arial" w:cs="Arial"/>
          <w:lang w:val="es-CO" w:eastAsia="es-CO"/>
        </w:rPr>
        <w:t>esta Superintendencia, en ejercicio de sus facultades legales, en especial las conferidas en el literal a del numeral 3 del artículo 326 del Estatuto Orgánico del Sistema Financiero y en los numerales 4, 5 y 6 del artículo 11.2.1.4.2 del Decreto 2555 de 2010, imparte las siguientes instrucciones.</w:t>
      </w:r>
    </w:p>
    <w:p w14:paraId="0D0B940D" w14:textId="5223D8DC" w:rsidR="0E72DD29" w:rsidRPr="000E67C3" w:rsidRDefault="0E72DD29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444355E6" w14:textId="0072DC4E" w:rsidR="00A52D59" w:rsidRPr="00DA3D2C" w:rsidRDefault="00C871CC" w:rsidP="007F0F49">
      <w:pPr>
        <w:pStyle w:val="Prrafodelista"/>
        <w:numPr>
          <w:ilvl w:val="0"/>
          <w:numId w:val="2"/>
        </w:numPr>
        <w:spacing w:before="0" w:after="0" w:line="276" w:lineRule="auto"/>
        <w:jc w:val="both"/>
        <w:rPr>
          <w:rFonts w:eastAsiaTheme="minorEastAsia" w:cs="Arial"/>
          <w:b/>
          <w:bCs/>
          <w:szCs w:val="24"/>
          <w:lang w:val="es-CO"/>
        </w:rPr>
      </w:pPr>
      <w:r w:rsidRPr="00DA3D2C">
        <w:rPr>
          <w:rFonts w:eastAsia="Arial" w:cs="Arial"/>
          <w:b/>
          <w:bCs/>
          <w:szCs w:val="24"/>
          <w:lang w:val="es-CO"/>
        </w:rPr>
        <w:t xml:space="preserve">PROGRAMA </w:t>
      </w:r>
      <w:r w:rsidR="00EE3D5F" w:rsidRPr="00DA3D2C">
        <w:rPr>
          <w:rFonts w:eastAsia="Arial" w:cs="Arial"/>
          <w:b/>
          <w:bCs/>
          <w:szCs w:val="24"/>
          <w:lang w:val="es-CO"/>
        </w:rPr>
        <w:t>DE ACOMPAÑAMIENTO A DEUDORES -</w:t>
      </w:r>
      <w:r w:rsidR="00DA3D2C" w:rsidRPr="00DA3D2C">
        <w:rPr>
          <w:rFonts w:eastAsia="Arial" w:cs="Arial"/>
          <w:b/>
          <w:bCs/>
          <w:szCs w:val="24"/>
          <w:lang w:val="es-CO"/>
        </w:rPr>
        <w:t xml:space="preserve"> </w:t>
      </w:r>
      <w:r w:rsidR="00EE3D5F" w:rsidRPr="00DA3D2C">
        <w:rPr>
          <w:rFonts w:eastAsia="Arial" w:cs="Arial"/>
          <w:b/>
          <w:bCs/>
          <w:szCs w:val="24"/>
          <w:lang w:val="es-CO"/>
        </w:rPr>
        <w:t>PAD</w:t>
      </w:r>
      <w:r w:rsidRPr="00DA3D2C">
        <w:rPr>
          <w:rFonts w:eastAsia="Arial" w:cs="Arial"/>
          <w:b/>
          <w:bCs/>
          <w:szCs w:val="24"/>
          <w:lang w:val="es-CO"/>
        </w:rPr>
        <w:t>.</w:t>
      </w:r>
    </w:p>
    <w:p w14:paraId="5969BFB4" w14:textId="7D395252" w:rsidR="7E5DC12A" w:rsidRPr="000E67C3" w:rsidRDefault="7E5DC12A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74917237" w14:textId="0399A26E" w:rsidR="00BD68F5" w:rsidRDefault="00013ACE" w:rsidP="4DE01E8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b/>
          <w:bCs/>
          <w:lang w:val="es-CO"/>
        </w:rPr>
        <w:t xml:space="preserve">PRIMERA. </w:t>
      </w:r>
      <w:r w:rsidR="00003A3F" w:rsidRPr="4DE01E86">
        <w:rPr>
          <w:rFonts w:eastAsia="Arial" w:cs="Arial"/>
          <w:lang w:val="es-CO"/>
        </w:rPr>
        <w:t>Para dar</w:t>
      </w:r>
      <w:r w:rsidR="002639F9" w:rsidRPr="4DE01E86">
        <w:rPr>
          <w:rFonts w:eastAsia="Arial" w:cs="Arial"/>
          <w:lang w:val="es-CO"/>
        </w:rPr>
        <w:t xml:space="preserve"> continuidad a la estrategia de gestión de riesgos establecida </w:t>
      </w:r>
      <w:r w:rsidR="00841BD2" w:rsidRPr="4DE01E86">
        <w:rPr>
          <w:rFonts w:eastAsia="Arial" w:cs="Arial"/>
          <w:lang w:val="es-CO"/>
        </w:rPr>
        <w:t>por</w:t>
      </w:r>
      <w:r w:rsidR="00E11628" w:rsidRPr="4DE01E86">
        <w:rPr>
          <w:rFonts w:eastAsia="Arial" w:cs="Arial"/>
          <w:lang w:val="es-CO"/>
        </w:rPr>
        <w:t xml:space="preserve"> </w:t>
      </w:r>
      <w:r w:rsidR="003401EE" w:rsidRPr="4DE01E86">
        <w:rPr>
          <w:rFonts w:eastAsia="Arial" w:cs="Arial"/>
          <w:lang w:val="es-CO"/>
        </w:rPr>
        <w:t>las Circulares 007 y 014 de 2020, d</w:t>
      </w:r>
      <w:r w:rsidR="0C2568A4" w:rsidRPr="4DE01E86">
        <w:rPr>
          <w:rFonts w:eastAsia="Arial" w:cs="Arial"/>
          <w:lang w:val="es-CO"/>
        </w:rPr>
        <w:t xml:space="preserve">urante </w:t>
      </w:r>
      <w:r w:rsidR="003401EE" w:rsidRPr="4DE01E86">
        <w:rPr>
          <w:rFonts w:eastAsia="Arial" w:cs="Arial"/>
          <w:lang w:val="es-CO"/>
        </w:rPr>
        <w:t>lo que resta d</w:t>
      </w:r>
      <w:r w:rsidR="0C2568A4" w:rsidRPr="4DE01E86">
        <w:rPr>
          <w:rFonts w:eastAsia="Arial" w:cs="Arial"/>
          <w:lang w:val="es-CO"/>
        </w:rPr>
        <w:t xml:space="preserve">el </w:t>
      </w:r>
      <w:r w:rsidR="00003A3F" w:rsidRPr="4DE01E86">
        <w:rPr>
          <w:rFonts w:eastAsia="Arial" w:cs="Arial"/>
          <w:lang w:val="es-CO"/>
        </w:rPr>
        <w:t xml:space="preserve">presente </w:t>
      </w:r>
      <w:r w:rsidR="0C2568A4" w:rsidRPr="4DE01E86">
        <w:rPr>
          <w:rFonts w:eastAsia="Arial" w:cs="Arial"/>
          <w:lang w:val="es-CO"/>
        </w:rPr>
        <w:t>año</w:t>
      </w:r>
      <w:r w:rsidR="003401EE" w:rsidRPr="4DE01E86">
        <w:rPr>
          <w:rFonts w:eastAsia="Arial" w:cs="Arial"/>
          <w:lang w:val="es-CO"/>
        </w:rPr>
        <w:t>,</w:t>
      </w:r>
      <w:r w:rsidR="24830F2C" w:rsidRPr="4DE01E86">
        <w:rPr>
          <w:rFonts w:eastAsia="Arial" w:cs="Arial"/>
          <w:lang w:val="es-CO"/>
        </w:rPr>
        <w:t xml:space="preserve"> l</w:t>
      </w:r>
      <w:r w:rsidR="722EC494" w:rsidRPr="4DE01E86">
        <w:rPr>
          <w:rFonts w:eastAsia="Arial" w:cs="Arial"/>
          <w:lang w:val="es-CO"/>
        </w:rPr>
        <w:t xml:space="preserve">os </w:t>
      </w:r>
      <w:r w:rsidR="6C216131" w:rsidRPr="4DE01E86">
        <w:rPr>
          <w:rFonts w:eastAsia="Arial" w:cs="Arial"/>
          <w:lang w:val="es-CO"/>
        </w:rPr>
        <w:t>e</w:t>
      </w:r>
      <w:r w:rsidR="178ACAAC" w:rsidRPr="4DE01E86">
        <w:rPr>
          <w:rFonts w:eastAsia="Arial" w:cs="Arial"/>
          <w:lang w:val="es-CO"/>
        </w:rPr>
        <w:t>s</w:t>
      </w:r>
      <w:r w:rsidR="722EC494" w:rsidRPr="4DE01E86">
        <w:rPr>
          <w:rFonts w:eastAsia="Arial" w:cs="Arial"/>
          <w:lang w:val="es-CO"/>
        </w:rPr>
        <w:t>tablecimientos de</w:t>
      </w:r>
      <w:r w:rsidR="77BB7412" w:rsidRPr="4DE01E86">
        <w:rPr>
          <w:rFonts w:eastAsia="Arial" w:cs="Arial"/>
          <w:lang w:val="es-CO"/>
        </w:rPr>
        <w:t xml:space="preserve"> </w:t>
      </w:r>
      <w:r w:rsidR="722EC494" w:rsidRPr="4DE01E86">
        <w:rPr>
          <w:rFonts w:eastAsia="Arial" w:cs="Arial"/>
          <w:lang w:val="es-CO"/>
        </w:rPr>
        <w:t xml:space="preserve">crédito </w:t>
      </w:r>
      <w:r w:rsidR="446BC2F4" w:rsidRPr="4DE01E86">
        <w:rPr>
          <w:rFonts w:eastAsia="Arial" w:cs="Arial"/>
          <w:lang w:val="es-CO"/>
        </w:rPr>
        <w:t>debe</w:t>
      </w:r>
      <w:r w:rsidR="7E943D82" w:rsidRPr="4DE01E86">
        <w:rPr>
          <w:rFonts w:eastAsia="Arial" w:cs="Arial"/>
          <w:lang w:val="es-CO"/>
        </w:rPr>
        <w:t>n</w:t>
      </w:r>
      <w:r w:rsidR="6B07B05A" w:rsidRPr="4DE01E86">
        <w:rPr>
          <w:rFonts w:eastAsia="Arial" w:cs="Arial"/>
          <w:lang w:val="es-CO"/>
        </w:rPr>
        <w:t xml:space="preserve"> </w:t>
      </w:r>
      <w:r w:rsidR="00C871CC" w:rsidRPr="4DE01E86">
        <w:rPr>
          <w:rFonts w:eastAsia="Arial" w:cs="Arial"/>
          <w:lang w:val="es-CO"/>
        </w:rPr>
        <w:t xml:space="preserve">adoptar </w:t>
      </w:r>
      <w:r w:rsidR="14901634" w:rsidRPr="4DE01E86">
        <w:rPr>
          <w:rFonts w:eastAsia="Arial" w:cs="Arial"/>
          <w:lang w:val="es-CO"/>
        </w:rPr>
        <w:t xml:space="preserve">un </w:t>
      </w:r>
      <w:r w:rsidR="4D0E3258" w:rsidRPr="4DE01E86">
        <w:rPr>
          <w:rFonts w:eastAsia="Arial" w:cs="Arial"/>
          <w:lang w:val="es-CO"/>
        </w:rPr>
        <w:t>programa que</w:t>
      </w:r>
      <w:r w:rsidR="14901634" w:rsidRPr="4DE01E86">
        <w:rPr>
          <w:rFonts w:eastAsia="Arial" w:cs="Arial"/>
          <w:lang w:val="es-CO"/>
        </w:rPr>
        <w:t xml:space="preserve"> permita</w:t>
      </w:r>
      <w:r w:rsidR="000212D6" w:rsidRPr="4DE01E86">
        <w:rPr>
          <w:rFonts w:eastAsia="Arial" w:cs="Arial"/>
          <w:lang w:val="es-CO"/>
        </w:rPr>
        <w:t xml:space="preserve"> establecer soluciones estructurales d</w:t>
      </w:r>
      <w:r w:rsidR="00F61D30" w:rsidRPr="4DE01E86">
        <w:rPr>
          <w:rFonts w:eastAsia="Arial" w:cs="Arial"/>
          <w:lang w:val="es-CO"/>
        </w:rPr>
        <w:t xml:space="preserve">e </w:t>
      </w:r>
      <w:r w:rsidR="000212D6" w:rsidRPr="4DE01E86">
        <w:rPr>
          <w:rFonts w:eastAsia="Arial" w:cs="Arial"/>
          <w:lang w:val="es-CO"/>
        </w:rPr>
        <w:t>pago mediante</w:t>
      </w:r>
      <w:r w:rsidR="14901634" w:rsidRPr="4DE01E86">
        <w:rPr>
          <w:rFonts w:eastAsia="Arial" w:cs="Arial"/>
          <w:lang w:val="es-CO"/>
        </w:rPr>
        <w:t xml:space="preserve"> la </w:t>
      </w:r>
      <w:r w:rsidR="00E32267" w:rsidRPr="4DE01E86">
        <w:rPr>
          <w:rFonts w:eastAsia="Arial" w:cs="Arial"/>
          <w:lang w:val="es-CO"/>
        </w:rPr>
        <w:t>re</w:t>
      </w:r>
      <w:r w:rsidR="00531355" w:rsidRPr="4DE01E86">
        <w:rPr>
          <w:rFonts w:eastAsia="Arial" w:cs="Arial"/>
          <w:lang w:val="es-CO"/>
        </w:rPr>
        <w:t>definición</w:t>
      </w:r>
      <w:r w:rsidR="003401EE" w:rsidRPr="4DE01E86">
        <w:rPr>
          <w:rFonts w:eastAsia="Arial" w:cs="Arial"/>
          <w:lang w:val="es-CO"/>
        </w:rPr>
        <w:t xml:space="preserve"> </w:t>
      </w:r>
      <w:r w:rsidR="47274C8D" w:rsidRPr="4DE01E86">
        <w:rPr>
          <w:rFonts w:eastAsia="Arial" w:cs="Arial"/>
          <w:lang w:val="es-CO"/>
        </w:rPr>
        <w:t xml:space="preserve">de </w:t>
      </w:r>
      <w:r w:rsidR="003401EE" w:rsidRPr="4DE01E86">
        <w:rPr>
          <w:rFonts w:eastAsia="Arial" w:cs="Arial"/>
          <w:lang w:val="es-CO"/>
        </w:rPr>
        <w:t xml:space="preserve">las </w:t>
      </w:r>
      <w:r w:rsidR="47274C8D" w:rsidRPr="4DE01E86">
        <w:rPr>
          <w:rFonts w:eastAsia="Arial" w:cs="Arial"/>
          <w:lang w:val="es-CO"/>
        </w:rPr>
        <w:t xml:space="preserve">condiciones </w:t>
      </w:r>
      <w:r w:rsidR="00531355" w:rsidRPr="4DE01E86">
        <w:rPr>
          <w:rFonts w:eastAsia="Arial" w:cs="Arial"/>
          <w:lang w:val="es-CO"/>
        </w:rPr>
        <w:t xml:space="preserve">de los créditos </w:t>
      </w:r>
      <w:r w:rsidR="46AEC4C9" w:rsidRPr="4DE01E86">
        <w:rPr>
          <w:rFonts w:eastAsia="Arial" w:cs="Arial"/>
          <w:lang w:val="es-CO"/>
        </w:rPr>
        <w:t xml:space="preserve">de </w:t>
      </w:r>
      <w:r w:rsidR="00531355" w:rsidRPr="4DE01E86">
        <w:rPr>
          <w:rFonts w:eastAsia="Arial" w:cs="Arial"/>
          <w:lang w:val="es-CO"/>
        </w:rPr>
        <w:t xml:space="preserve">aquellos </w:t>
      </w:r>
      <w:r w:rsidR="00E57AD6" w:rsidRPr="4DE01E86">
        <w:rPr>
          <w:rFonts w:eastAsia="Arial" w:cs="Arial"/>
          <w:lang w:val="es-CO"/>
        </w:rPr>
        <w:t>deudores</w:t>
      </w:r>
      <w:r w:rsidR="784B82BA" w:rsidRPr="4DE01E86">
        <w:rPr>
          <w:rFonts w:eastAsia="Arial" w:cs="Arial"/>
          <w:lang w:val="es-CO"/>
        </w:rPr>
        <w:t xml:space="preserve"> </w:t>
      </w:r>
      <w:r w:rsidR="74ED3A70" w:rsidRPr="4DE01E86">
        <w:rPr>
          <w:rFonts w:eastAsia="Arial" w:cs="Arial"/>
          <w:lang w:val="es-CO"/>
        </w:rPr>
        <w:t xml:space="preserve">que </w:t>
      </w:r>
      <w:r w:rsidR="009955B6" w:rsidRPr="4DE01E86">
        <w:rPr>
          <w:rFonts w:eastAsia="Arial" w:cs="Arial"/>
          <w:lang w:val="es-CO"/>
        </w:rPr>
        <w:t xml:space="preserve">tengan una afectación de </w:t>
      </w:r>
      <w:r w:rsidR="7770E5FC" w:rsidRPr="4DE01E86">
        <w:rPr>
          <w:rFonts w:eastAsia="Arial" w:cs="Arial"/>
          <w:lang w:val="es-CO"/>
        </w:rPr>
        <w:t xml:space="preserve">sus ingresos </w:t>
      </w:r>
      <w:r w:rsidR="4C0F113D" w:rsidRPr="4DE01E86">
        <w:rPr>
          <w:rFonts w:eastAsia="Arial" w:cs="Arial"/>
          <w:lang w:val="es-CO"/>
        </w:rPr>
        <w:t>o</w:t>
      </w:r>
      <w:r w:rsidR="00531355" w:rsidRPr="4DE01E86">
        <w:rPr>
          <w:rFonts w:eastAsia="Arial" w:cs="Arial"/>
          <w:lang w:val="es-CO"/>
        </w:rPr>
        <w:t xml:space="preserve"> </w:t>
      </w:r>
      <w:r w:rsidR="009955B6" w:rsidRPr="4DE01E86">
        <w:rPr>
          <w:rFonts w:eastAsia="Arial" w:cs="Arial"/>
          <w:lang w:val="es-CO"/>
        </w:rPr>
        <w:t xml:space="preserve">su </w:t>
      </w:r>
      <w:r w:rsidR="4C0F113D" w:rsidRPr="4DE01E86">
        <w:rPr>
          <w:rFonts w:eastAsia="Arial" w:cs="Arial"/>
          <w:lang w:val="es-CO"/>
        </w:rPr>
        <w:t xml:space="preserve">capacidad de pago </w:t>
      </w:r>
      <w:r w:rsidR="7770E5FC" w:rsidRPr="4DE01E86">
        <w:rPr>
          <w:rFonts w:eastAsia="Arial" w:cs="Arial"/>
          <w:lang w:val="es-CO"/>
        </w:rPr>
        <w:t xml:space="preserve">como </w:t>
      </w:r>
      <w:r w:rsidR="7B317A55" w:rsidRPr="4DE01E86">
        <w:rPr>
          <w:rFonts w:eastAsia="Arial" w:cs="Arial"/>
          <w:lang w:val="es-CO"/>
        </w:rPr>
        <w:t>consecuencia de</w:t>
      </w:r>
      <w:r w:rsidR="6B5E1EAF" w:rsidRPr="4DE01E86">
        <w:rPr>
          <w:rFonts w:eastAsia="Arial" w:cs="Arial"/>
          <w:lang w:val="es-CO"/>
        </w:rPr>
        <w:t xml:space="preserve"> </w:t>
      </w:r>
      <w:r w:rsidR="7B317A55" w:rsidRPr="4DE01E86">
        <w:rPr>
          <w:rFonts w:eastAsia="Arial" w:cs="Arial"/>
          <w:lang w:val="es-CO"/>
        </w:rPr>
        <w:t>l</w:t>
      </w:r>
      <w:r w:rsidR="1001181E" w:rsidRPr="4DE01E86">
        <w:rPr>
          <w:rFonts w:eastAsia="Arial" w:cs="Arial"/>
          <w:lang w:val="es-CO"/>
        </w:rPr>
        <w:t xml:space="preserve">a </w:t>
      </w:r>
      <w:r w:rsidR="00E57AD6" w:rsidRPr="4DE01E86">
        <w:rPr>
          <w:rFonts w:eastAsia="Arial" w:cs="Arial"/>
          <w:lang w:val="es-CO"/>
        </w:rPr>
        <w:t>situación</w:t>
      </w:r>
      <w:r w:rsidR="1001181E" w:rsidRPr="4DE01E86">
        <w:rPr>
          <w:rFonts w:eastAsia="Arial" w:cs="Arial"/>
          <w:lang w:val="es-CO"/>
        </w:rPr>
        <w:t xml:space="preserve"> </w:t>
      </w:r>
      <w:r w:rsidR="00E57AD6" w:rsidRPr="4DE01E86">
        <w:rPr>
          <w:rFonts w:eastAsia="Arial" w:cs="Arial"/>
          <w:lang w:val="es-CO"/>
        </w:rPr>
        <w:t xml:space="preserve">originada por </w:t>
      </w:r>
      <w:r w:rsidR="00531355" w:rsidRPr="4DE01E86">
        <w:rPr>
          <w:rFonts w:eastAsia="Arial" w:cs="Arial"/>
          <w:lang w:val="es-CO"/>
        </w:rPr>
        <w:t>el Covid-19</w:t>
      </w:r>
      <w:r w:rsidR="003401EE" w:rsidRPr="4DE01E86">
        <w:rPr>
          <w:rFonts w:eastAsia="Arial" w:cs="Arial"/>
          <w:lang w:val="es-CO"/>
        </w:rPr>
        <w:t>, en condiciones de viabilidad financiera para el deudor</w:t>
      </w:r>
      <w:r w:rsidR="60A1F300" w:rsidRPr="4DE01E86">
        <w:rPr>
          <w:rFonts w:eastAsia="Arial" w:cs="Arial"/>
          <w:lang w:val="es-CO"/>
        </w:rPr>
        <w:t>.</w:t>
      </w:r>
      <w:r w:rsidR="00AA3661" w:rsidRPr="4DE01E86">
        <w:rPr>
          <w:rFonts w:eastAsia="Arial" w:cs="Arial"/>
          <w:lang w:val="es-CO"/>
        </w:rPr>
        <w:t xml:space="preserve"> </w:t>
      </w:r>
      <w:r w:rsidR="00086CF7" w:rsidRPr="4DE01E86">
        <w:rPr>
          <w:rFonts w:eastAsia="Arial" w:cs="Arial"/>
          <w:lang w:val="es-CO"/>
        </w:rPr>
        <w:t xml:space="preserve">Los créditos que cuenten con </w:t>
      </w:r>
      <w:r w:rsidR="00AA3661" w:rsidRPr="4DE01E86">
        <w:rPr>
          <w:rFonts w:eastAsia="Arial" w:cs="Arial"/>
          <w:lang w:val="es-CO"/>
        </w:rPr>
        <w:t>periodos de gracia o prórroga</w:t>
      </w:r>
      <w:r w:rsidR="00086CF7" w:rsidRPr="4DE01E86">
        <w:rPr>
          <w:rFonts w:eastAsia="Arial" w:cs="Arial"/>
          <w:lang w:val="es-CO"/>
        </w:rPr>
        <w:t>s</w:t>
      </w:r>
      <w:r w:rsidR="00AA3661" w:rsidRPr="4DE01E86">
        <w:rPr>
          <w:rFonts w:eastAsia="Arial" w:cs="Arial"/>
          <w:lang w:val="es-CO"/>
        </w:rPr>
        <w:t xml:space="preserve"> </w:t>
      </w:r>
      <w:r w:rsidR="00086CF7" w:rsidRPr="4DE01E86">
        <w:rPr>
          <w:rFonts w:eastAsia="Arial" w:cs="Arial"/>
          <w:lang w:val="es-CO"/>
        </w:rPr>
        <w:t xml:space="preserve">vigentes, </w:t>
      </w:r>
      <w:r w:rsidR="00AA3661" w:rsidRPr="4DE01E86">
        <w:rPr>
          <w:rFonts w:eastAsia="Arial" w:cs="Arial"/>
          <w:lang w:val="es-CO"/>
        </w:rPr>
        <w:t xml:space="preserve">pactados con ocasión de las </w:t>
      </w:r>
      <w:r w:rsidR="00841BD2" w:rsidRPr="4DE01E86">
        <w:rPr>
          <w:rFonts w:eastAsia="Arial" w:cs="Arial"/>
          <w:lang w:val="es-CO"/>
        </w:rPr>
        <w:t>C</w:t>
      </w:r>
      <w:r w:rsidR="00AA3661" w:rsidRPr="4DE01E86">
        <w:rPr>
          <w:rFonts w:eastAsia="Arial" w:cs="Arial"/>
          <w:lang w:val="es-CO"/>
        </w:rPr>
        <w:t xml:space="preserve">irculares </w:t>
      </w:r>
      <w:r w:rsidR="00AA3661" w:rsidRPr="4DE01E86">
        <w:rPr>
          <w:rFonts w:eastAsia="Arial" w:cs="Arial"/>
          <w:lang w:val="es-CO"/>
        </w:rPr>
        <w:lastRenderedPageBreak/>
        <w:t xml:space="preserve">señaladas, </w:t>
      </w:r>
      <w:r w:rsidR="00086CF7" w:rsidRPr="4DE01E86">
        <w:rPr>
          <w:rFonts w:eastAsia="Arial" w:cs="Arial"/>
          <w:lang w:val="es-CO"/>
        </w:rPr>
        <w:t>se mantendrán hasta el vencimiento de</w:t>
      </w:r>
      <w:r w:rsidR="00E11628" w:rsidRPr="4DE01E86">
        <w:rPr>
          <w:rFonts w:eastAsia="Arial" w:cs="Arial"/>
          <w:lang w:val="es-CO"/>
        </w:rPr>
        <w:t xml:space="preserve"> </w:t>
      </w:r>
      <w:r w:rsidR="4AA769B4" w:rsidRPr="4DE01E86">
        <w:rPr>
          <w:rFonts w:eastAsia="Arial" w:cs="Arial"/>
          <w:lang w:val="es-CO"/>
        </w:rPr>
        <w:t>é</w:t>
      </w:r>
      <w:r w:rsidR="00841BD2" w:rsidRPr="4DE01E86">
        <w:rPr>
          <w:rFonts w:eastAsia="Arial" w:cs="Arial"/>
          <w:lang w:val="es-CO"/>
        </w:rPr>
        <w:t>stos</w:t>
      </w:r>
      <w:r w:rsidR="00C871CC" w:rsidRPr="4DE01E86">
        <w:rPr>
          <w:rFonts w:eastAsia="Arial" w:cs="Arial"/>
          <w:lang w:val="es-CO"/>
        </w:rPr>
        <w:t>,</w:t>
      </w:r>
      <w:r w:rsidR="00086CF7" w:rsidRPr="4DE01E86">
        <w:rPr>
          <w:rFonts w:eastAsia="Arial" w:cs="Arial"/>
          <w:lang w:val="es-CO"/>
        </w:rPr>
        <w:t xml:space="preserve"> </w:t>
      </w:r>
      <w:r w:rsidR="00AA3661" w:rsidRPr="4DE01E86">
        <w:rPr>
          <w:rFonts w:eastAsia="Arial" w:cs="Arial"/>
          <w:lang w:val="es-CO"/>
        </w:rPr>
        <w:t xml:space="preserve">en </w:t>
      </w:r>
      <w:r w:rsidR="00291273" w:rsidRPr="4DE01E86">
        <w:rPr>
          <w:rFonts w:eastAsia="Arial" w:cs="Arial"/>
          <w:lang w:val="es-CO"/>
        </w:rPr>
        <w:t xml:space="preserve">los términos </w:t>
      </w:r>
      <w:r w:rsidR="00AA3661" w:rsidRPr="4DE01E86">
        <w:rPr>
          <w:rFonts w:eastAsia="Arial" w:cs="Arial"/>
          <w:lang w:val="es-CO"/>
        </w:rPr>
        <w:t xml:space="preserve">que la entidad financiera </w:t>
      </w:r>
      <w:r w:rsidR="00086CF7" w:rsidRPr="4DE01E86">
        <w:rPr>
          <w:rFonts w:eastAsia="Arial" w:cs="Arial"/>
          <w:lang w:val="es-CO"/>
        </w:rPr>
        <w:t xml:space="preserve">y el deudor </w:t>
      </w:r>
      <w:r w:rsidR="00AA3661" w:rsidRPr="4DE01E86">
        <w:rPr>
          <w:rFonts w:eastAsia="Arial" w:cs="Arial"/>
          <w:lang w:val="es-CO"/>
        </w:rPr>
        <w:t>establec</w:t>
      </w:r>
      <w:r w:rsidR="00086CF7" w:rsidRPr="4DE01E86">
        <w:rPr>
          <w:rFonts w:eastAsia="Arial" w:cs="Arial"/>
          <w:lang w:val="es-CO"/>
        </w:rPr>
        <w:t>ieron</w:t>
      </w:r>
      <w:r w:rsidR="00AA3661" w:rsidRPr="4DE01E86">
        <w:rPr>
          <w:rFonts w:eastAsia="Arial" w:cs="Arial"/>
          <w:lang w:val="es-CO"/>
        </w:rPr>
        <w:t>.</w:t>
      </w:r>
    </w:p>
    <w:p w14:paraId="29228CE4" w14:textId="2D83C971" w:rsidR="00FE386F" w:rsidRDefault="00FE386F" w:rsidP="00F61D30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5C8EF807" w14:textId="1B8F6829" w:rsidR="00FE386F" w:rsidRPr="00FE386F" w:rsidRDefault="00FE386F" w:rsidP="00FE386F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00FE386F">
        <w:rPr>
          <w:rFonts w:eastAsia="Arial" w:cs="Arial"/>
          <w:lang w:val="es-CO"/>
        </w:rPr>
        <w:t>Los establecimientos de crédito tienen la potestad para determinar a qué deudores o segmentos ofrece</w:t>
      </w:r>
      <w:r w:rsidR="00022E71">
        <w:rPr>
          <w:rFonts w:eastAsia="Arial" w:cs="Arial"/>
          <w:lang w:val="es-CO"/>
        </w:rPr>
        <w:t>n</w:t>
      </w:r>
      <w:r w:rsidRPr="00FE386F">
        <w:rPr>
          <w:rFonts w:eastAsia="Arial" w:cs="Arial"/>
          <w:lang w:val="es-CO"/>
        </w:rPr>
        <w:t xml:space="preserve"> las medidas previstas en la presente Circular, teniendo en consideración, entre otros aspectos, la existencia de una afectación en sus flujos de caja.</w:t>
      </w:r>
    </w:p>
    <w:p w14:paraId="33D3B9E3" w14:textId="77777777" w:rsidR="00FE386F" w:rsidRPr="000E67C3" w:rsidRDefault="00FE386F" w:rsidP="00F61D30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71142701" w14:textId="535463C5" w:rsidR="7F7D6EB9" w:rsidRPr="000E67C3" w:rsidRDefault="4DE0E1EA" w:rsidP="00175EC2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61435936">
        <w:rPr>
          <w:rFonts w:eastAsia="Arial" w:cs="Arial"/>
          <w:lang w:val="es-CO"/>
        </w:rPr>
        <w:t>Con el propósito de adoptar medidas diferenciales para cada uno de los segmentos</w:t>
      </w:r>
      <w:r w:rsidR="005B6EB0">
        <w:rPr>
          <w:rFonts w:eastAsia="Arial" w:cs="Arial"/>
          <w:lang w:val="es-CO"/>
        </w:rPr>
        <w:t xml:space="preserve"> </w:t>
      </w:r>
      <w:r w:rsidRPr="61435936">
        <w:rPr>
          <w:rFonts w:eastAsia="Arial" w:cs="Arial"/>
          <w:lang w:val="es-CO"/>
        </w:rPr>
        <w:t xml:space="preserve">definidos en el programa que </w:t>
      </w:r>
      <w:r w:rsidR="00C871CC" w:rsidRPr="61435936">
        <w:rPr>
          <w:rFonts w:eastAsia="Arial" w:cs="Arial"/>
          <w:lang w:val="es-CO"/>
        </w:rPr>
        <w:t xml:space="preserve">los </w:t>
      </w:r>
      <w:r w:rsidR="00841BD2" w:rsidRPr="61435936">
        <w:rPr>
          <w:rFonts w:eastAsia="Arial" w:cs="Arial"/>
          <w:lang w:val="es-CO"/>
        </w:rPr>
        <w:t>establecimiento</w:t>
      </w:r>
      <w:r w:rsidR="00C871CC" w:rsidRPr="61435936">
        <w:rPr>
          <w:rFonts w:eastAsia="Arial" w:cs="Arial"/>
          <w:lang w:val="es-CO"/>
        </w:rPr>
        <w:t>s</w:t>
      </w:r>
      <w:r w:rsidR="00841BD2" w:rsidRPr="61435936">
        <w:rPr>
          <w:rFonts w:eastAsia="Arial" w:cs="Arial"/>
          <w:lang w:val="es-CO"/>
        </w:rPr>
        <w:t xml:space="preserve"> de crédito</w:t>
      </w:r>
      <w:r w:rsidRPr="61435936">
        <w:rPr>
          <w:rFonts w:eastAsia="Arial" w:cs="Arial"/>
          <w:lang w:val="es-CO"/>
        </w:rPr>
        <w:t xml:space="preserve"> diseñe</w:t>
      </w:r>
      <w:r w:rsidR="00C871CC" w:rsidRPr="61435936">
        <w:rPr>
          <w:rFonts w:eastAsia="Arial" w:cs="Arial"/>
          <w:lang w:val="es-CO"/>
        </w:rPr>
        <w:t>n</w:t>
      </w:r>
      <w:r w:rsidRPr="61435936">
        <w:rPr>
          <w:rFonts w:eastAsia="Arial" w:cs="Arial"/>
          <w:lang w:val="es-CO"/>
        </w:rPr>
        <w:t xml:space="preserve">, se deben establecer por lo menos tres </w:t>
      </w:r>
      <w:r w:rsidR="00D04294" w:rsidRPr="61435936">
        <w:rPr>
          <w:rFonts w:eastAsia="Arial" w:cs="Arial"/>
          <w:lang w:val="es-CO"/>
        </w:rPr>
        <w:t xml:space="preserve">grupos </w:t>
      </w:r>
      <w:r w:rsidRPr="61435936">
        <w:rPr>
          <w:rFonts w:eastAsia="Arial" w:cs="Arial"/>
          <w:lang w:val="es-CO"/>
        </w:rPr>
        <w:t>de deudores, así:</w:t>
      </w:r>
    </w:p>
    <w:p w14:paraId="44EAFD9C" w14:textId="770BB34B" w:rsidR="7F7D6EB9" w:rsidRPr="000E67C3" w:rsidRDefault="7F7D6EB9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</w:p>
    <w:p w14:paraId="293B44DC" w14:textId="30C610FB" w:rsidR="002639F9" w:rsidRPr="000E67C3" w:rsidRDefault="002639F9" w:rsidP="007F0F49">
      <w:pPr>
        <w:pStyle w:val="Prrafodelista"/>
        <w:numPr>
          <w:ilvl w:val="0"/>
          <w:numId w:val="13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El primer grupo corresponde a aquellos deudores sobre los cuales la entidad financiera </w:t>
      </w:r>
      <w:r w:rsidR="006E25A0" w:rsidRPr="000E67C3">
        <w:rPr>
          <w:rFonts w:eastAsia="Arial" w:cs="Arial"/>
          <w:szCs w:val="24"/>
          <w:lang w:val="es-CO"/>
        </w:rPr>
        <w:t xml:space="preserve">cuenta con </w:t>
      </w:r>
      <w:r w:rsidRPr="000E67C3">
        <w:rPr>
          <w:rFonts w:eastAsia="Arial" w:cs="Arial"/>
          <w:szCs w:val="24"/>
          <w:lang w:val="es-CO"/>
        </w:rPr>
        <w:t xml:space="preserve">elementos objetivos que le permiten inferir </w:t>
      </w:r>
      <w:r w:rsidR="00B26456" w:rsidRPr="000E67C3">
        <w:rPr>
          <w:rFonts w:eastAsia="Arial" w:cs="Arial"/>
          <w:szCs w:val="24"/>
          <w:lang w:val="es-CO"/>
        </w:rPr>
        <w:t xml:space="preserve">razonablemente </w:t>
      </w:r>
      <w:r w:rsidR="00003A3F" w:rsidRPr="000E67C3">
        <w:rPr>
          <w:rFonts w:eastAsia="Arial" w:cs="Arial"/>
          <w:szCs w:val="24"/>
          <w:lang w:val="es-CO"/>
        </w:rPr>
        <w:t xml:space="preserve">que </w:t>
      </w:r>
      <w:r w:rsidRPr="000E67C3">
        <w:rPr>
          <w:rFonts w:eastAsia="Arial" w:cs="Arial"/>
          <w:szCs w:val="24"/>
          <w:lang w:val="es-CO"/>
        </w:rPr>
        <w:t>pueden continuar con el pago ordinario de</w:t>
      </w:r>
      <w:r w:rsidR="009C15E5" w:rsidRPr="000E67C3">
        <w:rPr>
          <w:rFonts w:eastAsia="Arial" w:cs="Arial"/>
          <w:szCs w:val="24"/>
          <w:lang w:val="es-CO"/>
        </w:rPr>
        <w:t xml:space="preserve"> </w:t>
      </w:r>
      <w:r w:rsidRPr="000E67C3">
        <w:rPr>
          <w:rFonts w:eastAsia="Arial" w:cs="Arial"/>
          <w:szCs w:val="24"/>
          <w:lang w:val="es-CO"/>
        </w:rPr>
        <w:t xml:space="preserve">sus créditos en los términos </w:t>
      </w:r>
      <w:r w:rsidR="007E09B5" w:rsidRPr="000E67C3">
        <w:rPr>
          <w:rFonts w:eastAsia="Arial" w:cs="Arial"/>
          <w:szCs w:val="24"/>
          <w:lang w:val="es-CO"/>
        </w:rPr>
        <w:t>vigentes al momento del inicio del programa.</w:t>
      </w:r>
    </w:p>
    <w:p w14:paraId="745D2696" w14:textId="77777777" w:rsidR="00E11628" w:rsidRPr="000E67C3" w:rsidRDefault="00E11628" w:rsidP="007F0F49">
      <w:pPr>
        <w:pStyle w:val="Prrafodelista"/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63389F9F" w14:textId="2F294FDB" w:rsidR="002639F9" w:rsidRPr="000E67C3" w:rsidRDefault="002639F9" w:rsidP="007F0F49">
      <w:pPr>
        <w:pStyle w:val="Prrafodelista"/>
        <w:numPr>
          <w:ilvl w:val="0"/>
          <w:numId w:val="13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El segundo grupo corresponde a aquellos </w:t>
      </w:r>
      <w:r w:rsidR="006E25A0" w:rsidRPr="000E67C3">
        <w:rPr>
          <w:rFonts w:eastAsia="Arial" w:cs="Arial"/>
          <w:szCs w:val="24"/>
          <w:lang w:val="es-CO"/>
        </w:rPr>
        <w:t xml:space="preserve">deudores que </w:t>
      </w:r>
      <w:r w:rsidR="007029CF" w:rsidRPr="000E67C3">
        <w:rPr>
          <w:rFonts w:eastAsia="Arial" w:cs="Arial"/>
          <w:szCs w:val="24"/>
          <w:lang w:val="es-CO"/>
        </w:rPr>
        <w:t xml:space="preserve">tengan una afectación parcial en </w:t>
      </w:r>
      <w:r w:rsidR="006E25A0" w:rsidRPr="000E67C3">
        <w:rPr>
          <w:rFonts w:eastAsia="Arial" w:cs="Arial"/>
          <w:szCs w:val="24"/>
          <w:lang w:val="es-CO"/>
        </w:rPr>
        <w:t xml:space="preserve">su ingreso o capacidad de pago y </w:t>
      </w:r>
      <w:r w:rsidRPr="000E67C3">
        <w:rPr>
          <w:rFonts w:eastAsia="Arial" w:cs="Arial"/>
          <w:szCs w:val="24"/>
          <w:lang w:val="es-CO"/>
        </w:rPr>
        <w:t>sobre los cuales</w:t>
      </w:r>
      <w:r w:rsidR="006E25A0" w:rsidRPr="000E67C3">
        <w:rPr>
          <w:rFonts w:eastAsia="Arial" w:cs="Arial"/>
          <w:szCs w:val="24"/>
          <w:lang w:val="es-CO"/>
        </w:rPr>
        <w:t xml:space="preserve"> la entidad cuenta con elementos objetivos que le permiten inferir </w:t>
      </w:r>
      <w:r w:rsidR="00654496" w:rsidRPr="000E67C3">
        <w:rPr>
          <w:rFonts w:eastAsia="Arial" w:cs="Arial"/>
          <w:szCs w:val="24"/>
          <w:lang w:val="es-CO"/>
        </w:rPr>
        <w:t xml:space="preserve">razonablemente </w:t>
      </w:r>
      <w:r w:rsidR="007029CF" w:rsidRPr="000E67C3">
        <w:rPr>
          <w:rFonts w:eastAsia="Arial" w:cs="Arial"/>
          <w:szCs w:val="24"/>
          <w:lang w:val="es-CO"/>
        </w:rPr>
        <w:t>que,</w:t>
      </w:r>
      <w:r w:rsidRPr="000E67C3">
        <w:rPr>
          <w:rFonts w:eastAsia="Arial" w:cs="Arial"/>
          <w:szCs w:val="24"/>
          <w:lang w:val="es-CO"/>
        </w:rPr>
        <w:t xml:space="preserve"> mediante </w:t>
      </w:r>
      <w:r w:rsidR="00501681" w:rsidRPr="000E67C3">
        <w:rPr>
          <w:rFonts w:eastAsia="Arial" w:cs="Arial"/>
          <w:szCs w:val="24"/>
          <w:lang w:val="es-CO"/>
        </w:rPr>
        <w:t>una</w:t>
      </w:r>
      <w:r w:rsidRPr="000E67C3">
        <w:rPr>
          <w:rFonts w:eastAsia="Arial" w:cs="Arial"/>
          <w:szCs w:val="24"/>
          <w:lang w:val="es-CO"/>
        </w:rPr>
        <w:t xml:space="preserve"> redefinición de las condiciones del crédito, </w:t>
      </w:r>
      <w:r w:rsidR="006E25A0" w:rsidRPr="000E67C3">
        <w:rPr>
          <w:rFonts w:eastAsia="Arial" w:cs="Arial"/>
          <w:szCs w:val="24"/>
          <w:lang w:val="es-CO"/>
        </w:rPr>
        <w:t>el deudor podrá continuar con el cumplimiento de la</w:t>
      </w:r>
      <w:r w:rsidR="00841BD2" w:rsidRPr="000E67C3">
        <w:rPr>
          <w:rFonts w:eastAsia="Arial" w:cs="Arial"/>
          <w:szCs w:val="24"/>
          <w:lang w:val="es-CO"/>
        </w:rPr>
        <w:t>s</w:t>
      </w:r>
      <w:r w:rsidR="006E25A0" w:rsidRPr="000E67C3">
        <w:rPr>
          <w:rFonts w:eastAsia="Arial" w:cs="Arial"/>
          <w:szCs w:val="24"/>
          <w:lang w:val="es-CO"/>
        </w:rPr>
        <w:t xml:space="preserve"> </w:t>
      </w:r>
      <w:r w:rsidR="00841BD2" w:rsidRPr="000E67C3">
        <w:rPr>
          <w:rFonts w:eastAsia="Arial" w:cs="Arial"/>
          <w:szCs w:val="24"/>
          <w:lang w:val="es-CO"/>
        </w:rPr>
        <w:t>obligaciones</w:t>
      </w:r>
      <w:r w:rsidR="006E25A0" w:rsidRPr="000E67C3">
        <w:rPr>
          <w:rFonts w:eastAsia="Arial" w:cs="Arial"/>
          <w:szCs w:val="24"/>
          <w:lang w:val="es-CO"/>
        </w:rPr>
        <w:t xml:space="preserve"> en los nuevos términos acordados.</w:t>
      </w:r>
    </w:p>
    <w:p w14:paraId="1D3A7B47" w14:textId="77777777" w:rsidR="006E25A0" w:rsidRPr="000E67C3" w:rsidRDefault="006E25A0" w:rsidP="007F0F49">
      <w:pPr>
        <w:pStyle w:val="Prrafodelista"/>
        <w:spacing w:line="276" w:lineRule="auto"/>
        <w:rPr>
          <w:rFonts w:eastAsia="Arial" w:cs="Arial"/>
          <w:szCs w:val="24"/>
          <w:lang w:val="es-CO"/>
        </w:rPr>
      </w:pPr>
    </w:p>
    <w:p w14:paraId="6EDC6769" w14:textId="37F91816" w:rsidR="0018703C" w:rsidRPr="000E67C3" w:rsidRDefault="002639F9" w:rsidP="61435936">
      <w:pPr>
        <w:spacing w:before="0" w:after="0" w:line="276" w:lineRule="auto"/>
        <w:ind w:left="708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>Respecto de</w:t>
      </w:r>
      <w:r w:rsidR="00501681" w:rsidRPr="4DE01E86">
        <w:rPr>
          <w:rFonts w:eastAsia="Arial" w:cs="Arial"/>
          <w:lang w:val="es-CO"/>
        </w:rPr>
        <w:t xml:space="preserve"> los deudores de</w:t>
      </w:r>
      <w:r w:rsidRPr="4DE01E86">
        <w:rPr>
          <w:rFonts w:eastAsia="Arial" w:cs="Arial"/>
          <w:lang w:val="es-CO"/>
        </w:rPr>
        <w:t xml:space="preserve"> </w:t>
      </w:r>
      <w:r w:rsidR="006B2F9C" w:rsidRPr="4DE01E86">
        <w:rPr>
          <w:rFonts w:eastAsia="Arial" w:cs="Arial"/>
          <w:lang w:val="es-CO"/>
        </w:rPr>
        <w:t>este grupo</w:t>
      </w:r>
      <w:r w:rsidRPr="4DE01E86">
        <w:rPr>
          <w:rFonts w:eastAsia="Arial" w:cs="Arial"/>
          <w:lang w:val="es-CO"/>
        </w:rPr>
        <w:t xml:space="preserve">, la entidad debe implementar medidas para la redefinición de las condiciones del crédito en función de </w:t>
      </w:r>
      <w:r w:rsidR="00841BD2" w:rsidRPr="4DE01E86">
        <w:rPr>
          <w:rFonts w:eastAsia="Arial" w:cs="Arial"/>
          <w:lang w:val="es-CO"/>
        </w:rPr>
        <w:t>su</w:t>
      </w:r>
      <w:r w:rsidRPr="4DE01E86">
        <w:rPr>
          <w:rFonts w:eastAsia="Arial" w:cs="Arial"/>
          <w:lang w:val="es-CO"/>
        </w:rPr>
        <w:t xml:space="preserve"> nueva capacidad</w:t>
      </w:r>
      <w:r w:rsidR="007E09B5" w:rsidRPr="4DE01E86">
        <w:rPr>
          <w:rFonts w:eastAsia="Arial" w:cs="Arial"/>
          <w:lang w:val="es-CO"/>
        </w:rPr>
        <w:t xml:space="preserve"> de pago</w:t>
      </w:r>
      <w:r w:rsidRPr="4DE01E86">
        <w:rPr>
          <w:rFonts w:eastAsia="Arial" w:cs="Arial"/>
          <w:lang w:val="es-CO"/>
        </w:rPr>
        <w:t xml:space="preserve">, </w:t>
      </w:r>
      <w:r w:rsidR="007E09B5" w:rsidRPr="4DE01E86">
        <w:rPr>
          <w:rFonts w:eastAsia="Arial" w:cs="Arial"/>
          <w:lang w:val="es-CO"/>
        </w:rPr>
        <w:t xml:space="preserve">que </w:t>
      </w:r>
      <w:r w:rsidR="00F07AF6" w:rsidRPr="4DE01E86">
        <w:rPr>
          <w:rFonts w:eastAsia="Arial" w:cs="Arial"/>
          <w:lang w:val="es-CO"/>
        </w:rPr>
        <w:t>considere</w:t>
      </w:r>
      <w:r w:rsidR="125AE1CD" w:rsidRPr="4DE01E86">
        <w:rPr>
          <w:rFonts w:eastAsia="Arial" w:cs="Arial"/>
          <w:lang w:val="es-CO"/>
        </w:rPr>
        <w:t>n</w:t>
      </w:r>
      <w:r w:rsidR="00F07AF6" w:rsidRPr="4DE01E86">
        <w:rPr>
          <w:rFonts w:eastAsia="Arial" w:cs="Arial"/>
          <w:lang w:val="es-CO"/>
        </w:rPr>
        <w:t xml:space="preserve"> como mínimo</w:t>
      </w:r>
      <w:r w:rsidR="00F82611" w:rsidRPr="4DE01E86">
        <w:rPr>
          <w:rFonts w:eastAsia="Arial" w:cs="Arial"/>
          <w:lang w:val="es-CO"/>
        </w:rPr>
        <w:t>:</w:t>
      </w:r>
      <w:r w:rsidR="00F07AF6" w:rsidRPr="4DE01E86">
        <w:rPr>
          <w:rFonts w:eastAsia="Arial" w:cs="Arial"/>
          <w:lang w:val="es-CO"/>
        </w:rPr>
        <w:t xml:space="preserve"> i) reducción en el valor de las cuotas y</w:t>
      </w:r>
      <w:r w:rsidR="005B6EB0" w:rsidRPr="4DE01E86">
        <w:rPr>
          <w:rFonts w:eastAsia="Arial" w:cs="Arial"/>
          <w:lang w:val="es-CO"/>
        </w:rPr>
        <w:t xml:space="preserve"> </w:t>
      </w:r>
      <w:r w:rsidR="00F07AF6" w:rsidRPr="4DE01E86">
        <w:rPr>
          <w:rFonts w:eastAsia="Arial" w:cs="Arial"/>
          <w:lang w:val="es-CO"/>
        </w:rPr>
        <w:t>ii) no aumento de la tasa de interés inicialmente pactada</w:t>
      </w:r>
      <w:r w:rsidRPr="4DE01E86">
        <w:rPr>
          <w:rFonts w:eastAsia="Arial" w:cs="Arial"/>
          <w:lang w:val="es-CO"/>
        </w:rPr>
        <w:t>.</w:t>
      </w:r>
      <w:r w:rsidR="3277E77C" w:rsidRPr="4DE01E86">
        <w:rPr>
          <w:rFonts w:eastAsia="Arial" w:cs="Arial"/>
          <w:lang w:val="es-CO"/>
        </w:rPr>
        <w:t xml:space="preserve"> </w:t>
      </w:r>
      <w:r w:rsidR="005B6EB0" w:rsidRPr="4DE01E86">
        <w:rPr>
          <w:rFonts w:eastAsia="Arial" w:cs="Arial"/>
          <w:lang w:val="es-CO"/>
        </w:rPr>
        <w:t>Cuando l</w:t>
      </w:r>
      <w:r w:rsidR="3277E77C" w:rsidRPr="4DE01E86">
        <w:rPr>
          <w:rFonts w:eastAsia="Arial" w:cs="Arial"/>
          <w:lang w:val="es-CO"/>
        </w:rPr>
        <w:t>os establecimientos de crédito opt</w:t>
      </w:r>
      <w:r w:rsidR="005B6EB0" w:rsidRPr="4DE01E86">
        <w:rPr>
          <w:rFonts w:eastAsia="Arial" w:cs="Arial"/>
          <w:lang w:val="es-CO"/>
        </w:rPr>
        <w:t>en</w:t>
      </w:r>
      <w:r w:rsidR="3277E77C" w:rsidRPr="4DE01E86">
        <w:rPr>
          <w:rFonts w:eastAsia="Arial" w:cs="Arial"/>
          <w:lang w:val="es-CO"/>
        </w:rPr>
        <w:t xml:space="preserve"> por </w:t>
      </w:r>
      <w:r w:rsidR="00392001" w:rsidRPr="4DE01E86">
        <w:rPr>
          <w:rFonts w:eastAsia="Arial" w:cs="Arial"/>
          <w:lang w:val="es-CO"/>
        </w:rPr>
        <w:t>el uso</w:t>
      </w:r>
      <w:r w:rsidR="006B2F9C" w:rsidRPr="4DE01E86">
        <w:rPr>
          <w:rFonts w:eastAsia="Arial" w:cs="Arial"/>
          <w:lang w:val="es-CO"/>
        </w:rPr>
        <w:t xml:space="preserve"> de periodos de gracia </w:t>
      </w:r>
      <w:r w:rsidR="00841BD2" w:rsidRPr="4DE01E86">
        <w:rPr>
          <w:rFonts w:eastAsia="Arial" w:cs="Arial"/>
          <w:lang w:val="es-CO"/>
        </w:rPr>
        <w:t>para los deudores de</w:t>
      </w:r>
      <w:r w:rsidR="006B2F9C" w:rsidRPr="4DE01E86">
        <w:rPr>
          <w:rFonts w:eastAsia="Arial" w:cs="Arial"/>
          <w:lang w:val="es-CO"/>
        </w:rPr>
        <w:t xml:space="preserve"> este grupo</w:t>
      </w:r>
      <w:r w:rsidR="0326773B" w:rsidRPr="4DE01E86">
        <w:rPr>
          <w:rFonts w:eastAsia="Arial" w:cs="Arial"/>
          <w:lang w:val="es-CO"/>
        </w:rPr>
        <w:t xml:space="preserve">, </w:t>
      </w:r>
      <w:r w:rsidR="4E145712" w:rsidRPr="4DE01E86">
        <w:rPr>
          <w:rFonts w:eastAsia="Arial" w:cs="Arial"/>
          <w:lang w:val="es-CO"/>
        </w:rPr>
        <w:t>no</w:t>
      </w:r>
      <w:r w:rsidR="0018703C" w:rsidRPr="4DE01E86">
        <w:rPr>
          <w:rFonts w:eastAsia="Arial" w:cs="Arial"/>
          <w:lang w:val="es-CO"/>
        </w:rPr>
        <w:t xml:space="preserve"> podrán implicar para el deudor:</w:t>
      </w:r>
    </w:p>
    <w:p w14:paraId="18782720" w14:textId="77777777" w:rsidR="0018703C" w:rsidRPr="000E67C3" w:rsidRDefault="0018703C" w:rsidP="007F0F49">
      <w:pPr>
        <w:pStyle w:val="Prrafodelista"/>
        <w:spacing w:before="0" w:after="0" w:line="276" w:lineRule="auto"/>
        <w:ind w:left="708"/>
        <w:jc w:val="both"/>
        <w:rPr>
          <w:rFonts w:eastAsia="Arial" w:cs="Arial"/>
          <w:szCs w:val="24"/>
          <w:lang w:val="es-CO"/>
        </w:rPr>
      </w:pPr>
    </w:p>
    <w:p w14:paraId="5481B364" w14:textId="77777777" w:rsidR="0018703C" w:rsidRPr="000E67C3" w:rsidRDefault="0018703C" w:rsidP="007F0F49">
      <w:pPr>
        <w:pStyle w:val="Prrafodelista"/>
        <w:numPr>
          <w:ilvl w:val="0"/>
          <w:numId w:val="22"/>
        </w:numPr>
        <w:shd w:val="clear" w:color="auto" w:fill="FFFFFF" w:themeFill="background1"/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El cobro de intereses sobre intereses, o cualquier sistema de pago que contemple la capitalización de intereses.</w:t>
      </w:r>
    </w:p>
    <w:p w14:paraId="0ECBE916" w14:textId="52BFCA07" w:rsidR="0018703C" w:rsidRPr="000E67C3" w:rsidRDefault="0018703C" w:rsidP="007F0F49">
      <w:pPr>
        <w:pStyle w:val="Prrafodelista"/>
        <w:numPr>
          <w:ilvl w:val="0"/>
          <w:numId w:val="22"/>
        </w:numPr>
        <w:shd w:val="clear" w:color="auto" w:fill="FFFFFF" w:themeFill="background1"/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El cobro de intereses sobre otros conceptos como cuotas de manejo, comisiones y seguros que hayan sido objeto de diferimiento.</w:t>
      </w:r>
    </w:p>
    <w:p w14:paraId="22B65665" w14:textId="458216B3" w:rsidR="009A200F" w:rsidRPr="000E67C3" w:rsidRDefault="009A200F" w:rsidP="00B83B5F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6EAD4B19" w14:textId="31F949AF" w:rsidR="002639F9" w:rsidRPr="000E67C3" w:rsidRDefault="007029CF" w:rsidP="4DE01E86">
      <w:pPr>
        <w:spacing w:before="0" w:after="0" w:line="276" w:lineRule="auto"/>
        <w:ind w:left="708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 xml:space="preserve">Para aplicar la </w:t>
      </w:r>
      <w:r w:rsidR="002639F9" w:rsidRPr="4DE01E86">
        <w:rPr>
          <w:rFonts w:eastAsia="Arial" w:cs="Arial"/>
          <w:lang w:val="es-CO"/>
        </w:rPr>
        <w:t>redefinici</w:t>
      </w:r>
      <w:r w:rsidRPr="4DE01E86">
        <w:rPr>
          <w:rFonts w:eastAsia="Arial" w:cs="Arial"/>
          <w:lang w:val="es-CO"/>
        </w:rPr>
        <w:t>ón de las condiciones de los créditos</w:t>
      </w:r>
      <w:r w:rsidR="002639F9" w:rsidRPr="4DE01E86">
        <w:rPr>
          <w:rFonts w:eastAsia="Arial" w:cs="Arial"/>
          <w:lang w:val="es-CO"/>
        </w:rPr>
        <w:t xml:space="preserve">, las entidades </w:t>
      </w:r>
      <w:r w:rsidRPr="4DE01E86">
        <w:rPr>
          <w:rFonts w:eastAsia="Arial" w:cs="Arial"/>
          <w:lang w:val="es-CO"/>
        </w:rPr>
        <w:t xml:space="preserve">deberán </w:t>
      </w:r>
      <w:r w:rsidR="002639F9" w:rsidRPr="4DE01E86">
        <w:rPr>
          <w:rFonts w:eastAsia="Arial" w:cs="Arial"/>
          <w:lang w:val="es-CO"/>
        </w:rPr>
        <w:t>contactar a los</w:t>
      </w:r>
      <w:r w:rsidR="0071080B" w:rsidRPr="4DE01E86">
        <w:rPr>
          <w:rFonts w:eastAsia="Arial" w:cs="Arial"/>
          <w:lang w:val="es-CO"/>
        </w:rPr>
        <w:t xml:space="preserve"> deudores</w:t>
      </w:r>
      <w:r w:rsidR="002639F9" w:rsidRPr="4DE01E86">
        <w:rPr>
          <w:rFonts w:eastAsia="Arial" w:cs="Arial"/>
          <w:lang w:val="es-CO"/>
        </w:rPr>
        <w:t xml:space="preserve"> </w:t>
      </w:r>
      <w:r w:rsidRPr="4DE01E86">
        <w:rPr>
          <w:rFonts w:eastAsia="Arial" w:cs="Arial"/>
          <w:lang w:val="es-CO"/>
        </w:rPr>
        <w:t xml:space="preserve">de forma directa </w:t>
      </w:r>
      <w:r w:rsidR="002639F9" w:rsidRPr="4DE01E86">
        <w:rPr>
          <w:rFonts w:eastAsia="Arial" w:cs="Arial"/>
          <w:lang w:val="es-CO"/>
        </w:rPr>
        <w:t xml:space="preserve">y/o establecer una estrategia de autogestión en la cual, de forma clara y comprensible, se le presenten al </w:t>
      </w:r>
      <w:r w:rsidRPr="4DE01E86">
        <w:rPr>
          <w:rFonts w:eastAsia="Arial" w:cs="Arial"/>
          <w:lang w:val="es-CO"/>
        </w:rPr>
        <w:t xml:space="preserve">deudor </w:t>
      </w:r>
      <w:r w:rsidR="002639F9" w:rsidRPr="4DE01E86">
        <w:rPr>
          <w:rFonts w:eastAsia="Arial" w:cs="Arial"/>
          <w:lang w:val="es-CO"/>
        </w:rPr>
        <w:t xml:space="preserve">las </w:t>
      </w:r>
      <w:r w:rsidRPr="4DE01E86">
        <w:rPr>
          <w:rFonts w:eastAsia="Arial" w:cs="Arial"/>
          <w:lang w:val="es-CO"/>
        </w:rPr>
        <w:t xml:space="preserve">nuevas </w:t>
      </w:r>
      <w:r w:rsidR="002639F9" w:rsidRPr="4DE01E86">
        <w:rPr>
          <w:rFonts w:eastAsia="Arial" w:cs="Arial"/>
          <w:lang w:val="es-CO"/>
        </w:rPr>
        <w:t xml:space="preserve">condiciones de su crédito para </w:t>
      </w:r>
      <w:r w:rsidRPr="4DE01E86">
        <w:rPr>
          <w:rFonts w:eastAsia="Arial" w:cs="Arial"/>
          <w:lang w:val="es-CO"/>
        </w:rPr>
        <w:t>su aceptación.</w:t>
      </w:r>
    </w:p>
    <w:p w14:paraId="2E31BBE8" w14:textId="45027598" w:rsidR="00CA6A8B" w:rsidRPr="000E67C3" w:rsidRDefault="00CA6A8B" w:rsidP="007F0F49">
      <w:pPr>
        <w:spacing w:before="0" w:after="0" w:line="276" w:lineRule="auto"/>
        <w:ind w:left="708"/>
        <w:jc w:val="both"/>
        <w:rPr>
          <w:rFonts w:eastAsia="Arial" w:cs="Arial"/>
          <w:szCs w:val="24"/>
          <w:lang w:val="es-CO"/>
        </w:rPr>
      </w:pPr>
    </w:p>
    <w:p w14:paraId="09C85B8D" w14:textId="54C9A1D8" w:rsidR="00CA6A8B" w:rsidRPr="00FE386F" w:rsidRDefault="00CA6A8B" w:rsidP="4DE01E86">
      <w:pPr>
        <w:spacing w:before="0" w:after="0" w:line="276" w:lineRule="auto"/>
        <w:ind w:left="708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>Tratándose de créditos comerciales de</w:t>
      </w:r>
      <w:r w:rsidR="00F61D30" w:rsidRPr="4DE01E86">
        <w:rPr>
          <w:rFonts w:eastAsia="Arial" w:cs="Arial"/>
          <w:lang w:val="es-CO"/>
        </w:rPr>
        <w:t xml:space="preserve"> empresas </w:t>
      </w:r>
      <w:r w:rsidR="00392001" w:rsidRPr="4DE01E86">
        <w:rPr>
          <w:rFonts w:eastAsia="Arial" w:cs="Arial"/>
          <w:lang w:val="es-CO"/>
        </w:rPr>
        <w:t>grandes y</w:t>
      </w:r>
      <w:r w:rsidR="00175EC2" w:rsidRPr="4DE01E86">
        <w:rPr>
          <w:rFonts w:eastAsia="Arial" w:cs="Arial"/>
          <w:lang w:val="es-CO"/>
        </w:rPr>
        <w:t xml:space="preserve"> </w:t>
      </w:r>
      <w:r w:rsidR="003852FB" w:rsidRPr="4DE01E86">
        <w:rPr>
          <w:rFonts w:eastAsia="Arial" w:cs="Arial"/>
          <w:lang w:val="es-CO"/>
        </w:rPr>
        <w:t>medianas,</w:t>
      </w:r>
      <w:r w:rsidR="00F61D30" w:rsidRPr="4DE01E86">
        <w:rPr>
          <w:rFonts w:eastAsia="Arial" w:cs="Arial"/>
          <w:lang w:val="es-CO"/>
        </w:rPr>
        <w:t xml:space="preserve"> </w:t>
      </w:r>
      <w:r w:rsidR="00175EC2" w:rsidRPr="4DE01E86">
        <w:rPr>
          <w:rFonts w:eastAsia="Arial" w:cs="Arial"/>
          <w:lang w:val="es-CO"/>
        </w:rPr>
        <w:t>clasificadas según</w:t>
      </w:r>
      <w:r w:rsidR="00F61D30" w:rsidRPr="4DE01E86">
        <w:rPr>
          <w:rFonts w:eastAsia="Arial" w:cs="Arial"/>
          <w:lang w:val="es-CO"/>
        </w:rPr>
        <w:t xml:space="preserve"> las definiciones previstas en el Decreto</w:t>
      </w:r>
      <w:r w:rsidRPr="4DE01E86">
        <w:rPr>
          <w:rFonts w:eastAsia="Arial" w:cs="Arial"/>
          <w:lang w:val="es-CO"/>
        </w:rPr>
        <w:t xml:space="preserve"> </w:t>
      </w:r>
      <w:r w:rsidR="00F61D30" w:rsidRPr="4DE01E86">
        <w:rPr>
          <w:rFonts w:eastAsia="Arial" w:cs="Arial"/>
          <w:lang w:val="es-CO"/>
        </w:rPr>
        <w:t xml:space="preserve">957 de 2019, </w:t>
      </w:r>
      <w:r w:rsidRPr="4DE01E86">
        <w:rPr>
          <w:rFonts w:eastAsia="Arial" w:cs="Arial"/>
          <w:lang w:val="es-CO"/>
        </w:rPr>
        <w:t>las características y resultado de la redefinición deberán atender los acuerdos entre las partes.</w:t>
      </w:r>
    </w:p>
    <w:p w14:paraId="58A7E017" w14:textId="3B4CB81C" w:rsidR="0071080B" w:rsidRPr="000E67C3" w:rsidRDefault="0071080B" w:rsidP="00867B66">
      <w:pPr>
        <w:spacing w:before="0" w:after="0" w:line="276" w:lineRule="auto"/>
        <w:ind w:left="708"/>
        <w:jc w:val="both"/>
        <w:rPr>
          <w:rFonts w:cs="Arial"/>
          <w:szCs w:val="24"/>
        </w:rPr>
      </w:pPr>
    </w:p>
    <w:p w14:paraId="71326EBF" w14:textId="1FE48277" w:rsidR="0071080B" w:rsidRPr="000E67C3" w:rsidRDefault="0071080B" w:rsidP="00867B66">
      <w:pPr>
        <w:spacing w:before="0" w:after="0" w:line="276" w:lineRule="auto"/>
        <w:ind w:left="708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La calificación al momento de la redefinición podrá corresponder a la última calificación de riesgo del deudor. Sin embargo, ésta deberá ser revisada y actualizada a partir del proceso de calificación de noviembre atendiendo las instrucciones del Capítulo II de la Circular Básica Contable y Financiera - CBCF.</w:t>
      </w:r>
    </w:p>
    <w:p w14:paraId="1FFC9047" w14:textId="7B9604D8" w:rsidR="002639F9" w:rsidRPr="000E67C3" w:rsidRDefault="002639F9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1B88F43D" w14:textId="7FC9F7B0" w:rsidR="00AB213E" w:rsidRPr="000E67C3" w:rsidRDefault="00B6757A" w:rsidP="4DE01E86">
      <w:pPr>
        <w:pStyle w:val="Prrafodelista"/>
        <w:numPr>
          <w:ilvl w:val="0"/>
          <w:numId w:val="13"/>
        </w:numPr>
        <w:spacing w:before="0" w:after="0" w:line="276" w:lineRule="auto"/>
        <w:ind w:left="708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 xml:space="preserve">El tercer grupo está conformado por aquellos deudores que </w:t>
      </w:r>
      <w:r w:rsidR="005C7B87" w:rsidRPr="4DE01E86">
        <w:rPr>
          <w:rFonts w:eastAsia="Arial" w:cs="Arial"/>
          <w:lang w:val="es-CO"/>
        </w:rPr>
        <w:t xml:space="preserve">temporalmente enfrentan </w:t>
      </w:r>
      <w:r w:rsidRPr="4DE01E86">
        <w:rPr>
          <w:rFonts w:eastAsia="Arial" w:cs="Arial"/>
          <w:lang w:val="es-CO"/>
        </w:rPr>
        <w:t xml:space="preserve">una afectación sustancial o total en su ingreso o capacidad de pago y sobre los cuales la entidad cuenta con elementos objetivos que le permiten inferir </w:t>
      </w:r>
      <w:r w:rsidR="00CA6A8B" w:rsidRPr="4DE01E86">
        <w:rPr>
          <w:rFonts w:eastAsia="Arial" w:cs="Arial"/>
          <w:lang w:val="es-CO"/>
        </w:rPr>
        <w:t xml:space="preserve">razonablemente </w:t>
      </w:r>
      <w:r w:rsidRPr="4DE01E86">
        <w:rPr>
          <w:rFonts w:eastAsia="Arial" w:cs="Arial"/>
          <w:lang w:val="es-CO"/>
        </w:rPr>
        <w:t>que</w:t>
      </w:r>
      <w:r w:rsidR="00A00199" w:rsidRPr="4DE01E86">
        <w:rPr>
          <w:rFonts w:eastAsia="Arial" w:cs="Arial"/>
          <w:lang w:val="es-CO"/>
        </w:rPr>
        <w:t xml:space="preserve"> </w:t>
      </w:r>
      <w:r w:rsidRPr="4DE01E86">
        <w:rPr>
          <w:rFonts w:eastAsia="Arial" w:cs="Arial"/>
          <w:lang w:val="es-CO"/>
        </w:rPr>
        <w:t xml:space="preserve">el deudor podrá </w:t>
      </w:r>
      <w:r w:rsidR="0071080B" w:rsidRPr="4DE01E86">
        <w:rPr>
          <w:rFonts w:eastAsia="Arial" w:cs="Arial"/>
          <w:lang w:val="es-CO"/>
        </w:rPr>
        <w:t>superar esta afectación</w:t>
      </w:r>
      <w:r w:rsidRPr="4DE01E86">
        <w:rPr>
          <w:rFonts w:eastAsia="Arial" w:cs="Arial"/>
          <w:lang w:val="es-CO"/>
        </w:rPr>
        <w:t xml:space="preserve">. </w:t>
      </w:r>
      <w:r w:rsidR="005C7B87" w:rsidRPr="4DE01E86">
        <w:rPr>
          <w:rFonts w:eastAsia="Arial" w:cs="Arial"/>
          <w:lang w:val="es-CO"/>
        </w:rPr>
        <w:t xml:space="preserve">Las alternativas financieras </w:t>
      </w:r>
      <w:r w:rsidRPr="4DE01E86">
        <w:rPr>
          <w:rFonts w:eastAsia="Arial" w:cs="Arial"/>
          <w:lang w:val="es-CO"/>
        </w:rPr>
        <w:t>deberá</w:t>
      </w:r>
      <w:r w:rsidR="005C7B87" w:rsidRPr="4DE01E86">
        <w:rPr>
          <w:rFonts w:eastAsia="Arial" w:cs="Arial"/>
          <w:lang w:val="es-CO"/>
        </w:rPr>
        <w:t>n</w:t>
      </w:r>
      <w:r w:rsidRPr="4DE01E86">
        <w:rPr>
          <w:rFonts w:eastAsia="Arial" w:cs="Arial"/>
          <w:lang w:val="es-CO"/>
        </w:rPr>
        <w:t xml:space="preserve"> considerar </w:t>
      </w:r>
      <w:r w:rsidR="00F07AF6" w:rsidRPr="4DE01E86">
        <w:rPr>
          <w:rFonts w:eastAsia="Arial" w:cs="Arial"/>
          <w:lang w:val="es-CO"/>
        </w:rPr>
        <w:t>como mínimo</w:t>
      </w:r>
      <w:r w:rsidR="00F82611" w:rsidRPr="4DE01E86">
        <w:rPr>
          <w:rFonts w:eastAsia="Arial" w:cs="Arial"/>
          <w:lang w:val="es-CO"/>
        </w:rPr>
        <w:t>:</w:t>
      </w:r>
      <w:r w:rsidR="00F07AF6" w:rsidRPr="4DE01E86">
        <w:rPr>
          <w:rFonts w:eastAsia="Arial" w:cs="Arial"/>
          <w:lang w:val="es-CO"/>
        </w:rPr>
        <w:t xml:space="preserve"> i) </w:t>
      </w:r>
      <w:r w:rsidR="0071080B" w:rsidRPr="4DE01E86">
        <w:rPr>
          <w:rFonts w:eastAsia="Arial" w:cs="Arial"/>
          <w:lang w:val="es-CO"/>
        </w:rPr>
        <w:t xml:space="preserve">la </w:t>
      </w:r>
      <w:r w:rsidR="00A00199" w:rsidRPr="4DE01E86">
        <w:rPr>
          <w:rFonts w:eastAsia="Arial" w:cs="Arial"/>
          <w:lang w:val="es-CO"/>
        </w:rPr>
        <w:t>reducción en el valor de las cuotas</w:t>
      </w:r>
      <w:r w:rsidR="00F07AF6" w:rsidRPr="4DE01E86">
        <w:rPr>
          <w:rFonts w:eastAsia="Arial" w:cs="Arial"/>
          <w:lang w:val="es-CO"/>
        </w:rPr>
        <w:t>, ii)</w:t>
      </w:r>
      <w:r w:rsidR="00A00199" w:rsidRPr="4DE01E86">
        <w:rPr>
          <w:rFonts w:eastAsia="Arial" w:cs="Arial"/>
          <w:lang w:val="es-CO"/>
        </w:rPr>
        <w:t xml:space="preserve"> </w:t>
      </w:r>
      <w:r w:rsidR="00F07AF6" w:rsidRPr="4DE01E86">
        <w:rPr>
          <w:rFonts w:eastAsia="Arial" w:cs="Arial"/>
          <w:lang w:val="es-CO"/>
        </w:rPr>
        <w:t>no aument</w:t>
      </w:r>
      <w:r w:rsidR="00F66931" w:rsidRPr="4DE01E86">
        <w:rPr>
          <w:rFonts w:eastAsia="Arial" w:cs="Arial"/>
          <w:lang w:val="es-CO"/>
        </w:rPr>
        <w:t>o de</w:t>
      </w:r>
      <w:r w:rsidR="00F07AF6" w:rsidRPr="4DE01E86">
        <w:rPr>
          <w:rFonts w:eastAsia="Arial" w:cs="Arial"/>
          <w:lang w:val="es-CO"/>
        </w:rPr>
        <w:t xml:space="preserve"> la tasa </w:t>
      </w:r>
      <w:r w:rsidR="00A00199" w:rsidRPr="4DE01E86">
        <w:rPr>
          <w:rFonts w:eastAsia="Arial" w:cs="Arial"/>
          <w:lang w:val="es-CO"/>
        </w:rPr>
        <w:t>de interés inicialmente pactada de la obligación</w:t>
      </w:r>
      <w:r w:rsidR="00F07AF6" w:rsidRPr="4DE01E86">
        <w:rPr>
          <w:rFonts w:eastAsia="Arial" w:cs="Arial"/>
          <w:lang w:val="es-CO"/>
        </w:rPr>
        <w:t>, y iii)</w:t>
      </w:r>
      <w:r w:rsidR="00A00199" w:rsidRPr="4DE01E86">
        <w:rPr>
          <w:rFonts w:eastAsia="Arial" w:cs="Arial"/>
          <w:lang w:val="es-CO"/>
        </w:rPr>
        <w:t xml:space="preserve"> periodos de gracia</w:t>
      </w:r>
      <w:r w:rsidR="00CE3E91" w:rsidRPr="4DE01E86">
        <w:rPr>
          <w:rFonts w:eastAsia="Arial" w:cs="Arial"/>
          <w:lang w:val="es-CO"/>
        </w:rPr>
        <w:t xml:space="preserve"> o </w:t>
      </w:r>
      <w:r w:rsidRPr="4DE01E86">
        <w:rPr>
          <w:rFonts w:eastAsia="Arial" w:cs="Arial"/>
          <w:lang w:val="es-CO"/>
        </w:rPr>
        <w:t>prórrogas</w:t>
      </w:r>
      <w:r w:rsidR="005C7B87" w:rsidRPr="4DE01E86">
        <w:rPr>
          <w:rFonts w:eastAsia="Arial" w:cs="Arial"/>
          <w:lang w:val="es-CO"/>
        </w:rPr>
        <w:t xml:space="preserve">, los cuales </w:t>
      </w:r>
      <w:r w:rsidR="0071080B" w:rsidRPr="4DE01E86">
        <w:rPr>
          <w:rFonts w:eastAsia="Arial" w:cs="Arial"/>
          <w:lang w:val="es-CO"/>
        </w:rPr>
        <w:t xml:space="preserve">deberán </w:t>
      </w:r>
      <w:r w:rsidR="00A81D14" w:rsidRPr="4DE01E86">
        <w:rPr>
          <w:rFonts w:eastAsia="Arial" w:cs="Arial"/>
          <w:lang w:val="es-CO"/>
        </w:rPr>
        <w:t xml:space="preserve">atender </w:t>
      </w:r>
      <w:r w:rsidR="0071080B" w:rsidRPr="4DE01E86">
        <w:rPr>
          <w:rFonts w:eastAsia="Arial" w:cs="Arial"/>
          <w:lang w:val="es-CO"/>
        </w:rPr>
        <w:t>las condiciones de</w:t>
      </w:r>
      <w:r w:rsidR="132A396A" w:rsidRPr="4DE01E86">
        <w:rPr>
          <w:rFonts w:eastAsia="Arial" w:cs="Arial"/>
          <w:lang w:val="es-CO"/>
        </w:rPr>
        <w:t xml:space="preserve"> los </w:t>
      </w:r>
      <w:r w:rsidR="41A6B35C" w:rsidRPr="4DE01E86">
        <w:rPr>
          <w:rFonts w:eastAsia="Arial" w:cs="Arial"/>
          <w:lang w:val="es-CO"/>
        </w:rPr>
        <w:t>literales</w:t>
      </w:r>
      <w:r w:rsidR="132A396A" w:rsidRPr="4DE01E86">
        <w:rPr>
          <w:rFonts w:eastAsia="Arial" w:cs="Arial"/>
          <w:lang w:val="es-CO"/>
        </w:rPr>
        <w:t xml:space="preserve"> </w:t>
      </w:r>
      <w:r w:rsidR="12E126F1" w:rsidRPr="4DE01E86">
        <w:rPr>
          <w:rFonts w:eastAsia="Arial" w:cs="Arial"/>
          <w:lang w:val="es-CO"/>
        </w:rPr>
        <w:t>a y b</w:t>
      </w:r>
      <w:r w:rsidR="132A396A" w:rsidRPr="4DE01E86">
        <w:rPr>
          <w:rFonts w:eastAsia="Arial" w:cs="Arial"/>
          <w:lang w:val="es-CO"/>
        </w:rPr>
        <w:t xml:space="preserve"> del </w:t>
      </w:r>
      <w:r w:rsidR="00501A5E" w:rsidRPr="4DE01E86">
        <w:rPr>
          <w:rFonts w:eastAsia="Arial" w:cs="Arial"/>
          <w:lang w:val="es-CO"/>
        </w:rPr>
        <w:t>numeral 2 de la presente instrucción.</w:t>
      </w:r>
    </w:p>
    <w:p w14:paraId="76ECB64C" w14:textId="77777777" w:rsidR="00501A5E" w:rsidRPr="000E67C3" w:rsidRDefault="00501A5E" w:rsidP="007F0F49">
      <w:pPr>
        <w:pStyle w:val="Prrafodelista"/>
        <w:spacing w:before="0" w:after="0" w:line="276" w:lineRule="auto"/>
        <w:ind w:left="708"/>
        <w:jc w:val="both"/>
        <w:rPr>
          <w:rFonts w:eastAsia="Arial" w:cs="Arial"/>
          <w:szCs w:val="24"/>
          <w:lang w:val="es-CO"/>
        </w:rPr>
      </w:pPr>
    </w:p>
    <w:p w14:paraId="7D824879" w14:textId="5652AD5D" w:rsidR="00175EC2" w:rsidRPr="000E67C3" w:rsidRDefault="00175EC2" w:rsidP="4DE01E86">
      <w:pPr>
        <w:spacing w:before="0" w:after="0" w:line="276" w:lineRule="auto"/>
        <w:ind w:left="708"/>
        <w:jc w:val="both"/>
        <w:rPr>
          <w:rFonts w:cs="Arial"/>
        </w:rPr>
      </w:pPr>
      <w:r w:rsidRPr="4DE01E86">
        <w:rPr>
          <w:rFonts w:cs="Arial"/>
        </w:rPr>
        <w:t xml:space="preserve">Tratándose de créditos comerciales de empresas </w:t>
      </w:r>
      <w:r w:rsidR="00392001" w:rsidRPr="4DE01E86">
        <w:rPr>
          <w:rFonts w:cs="Arial"/>
        </w:rPr>
        <w:t>grandes y</w:t>
      </w:r>
      <w:r w:rsidRPr="4DE01E86">
        <w:rPr>
          <w:rFonts w:cs="Arial"/>
        </w:rPr>
        <w:t xml:space="preserve"> medianas, clasificadas según las definiciones previstas en el Decreto 957 de 2019, las características y resultado de la redefinición deberán atender los acuerdos entre las partes.</w:t>
      </w:r>
    </w:p>
    <w:p w14:paraId="6D8F751D" w14:textId="481C73A6" w:rsidR="61435936" w:rsidRDefault="61435936" w:rsidP="61435936">
      <w:pPr>
        <w:spacing w:before="0" w:after="0" w:line="276" w:lineRule="auto"/>
        <w:ind w:left="708"/>
        <w:jc w:val="both"/>
        <w:rPr>
          <w:rFonts w:cs="Arial"/>
        </w:rPr>
      </w:pPr>
    </w:p>
    <w:p w14:paraId="0BAF3C92" w14:textId="60EAD22F" w:rsidR="00A00199" w:rsidRPr="000E67C3" w:rsidRDefault="00A00199" w:rsidP="4DE01E86">
      <w:pPr>
        <w:spacing w:before="0" w:after="0" w:line="276" w:lineRule="auto"/>
        <w:ind w:left="708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>La calificación al momento de la redefinición podrá corresponder a la última calificación de riesgo del deudor</w:t>
      </w:r>
      <w:r w:rsidR="689ADF55" w:rsidRPr="4DE01E86">
        <w:rPr>
          <w:rFonts w:eastAsia="Arial" w:cs="Arial"/>
          <w:lang w:val="es-CO"/>
        </w:rPr>
        <w:t>. Sin embargo,</w:t>
      </w:r>
      <w:r w:rsidR="00997C39" w:rsidRPr="4DE01E86">
        <w:rPr>
          <w:rFonts w:eastAsia="Arial" w:cs="Arial"/>
          <w:lang w:val="es-CO"/>
        </w:rPr>
        <w:t xml:space="preserve"> ésta</w:t>
      </w:r>
      <w:r w:rsidR="689ADF55" w:rsidRPr="4DE01E86">
        <w:rPr>
          <w:rFonts w:eastAsia="Arial" w:cs="Arial"/>
          <w:lang w:val="es-CO"/>
        </w:rPr>
        <w:t xml:space="preserve"> deber</w:t>
      </w:r>
      <w:r w:rsidR="37C20314" w:rsidRPr="4DE01E86">
        <w:rPr>
          <w:rFonts w:eastAsia="Arial" w:cs="Arial"/>
          <w:lang w:val="es-CO"/>
        </w:rPr>
        <w:t>á</w:t>
      </w:r>
      <w:r w:rsidR="689ADF55" w:rsidRPr="4DE01E86">
        <w:rPr>
          <w:rFonts w:eastAsia="Arial" w:cs="Arial"/>
          <w:lang w:val="es-CO"/>
        </w:rPr>
        <w:t xml:space="preserve"> ser revisada y actualizada </w:t>
      </w:r>
      <w:r w:rsidR="00997C39" w:rsidRPr="4DE01E86">
        <w:rPr>
          <w:rFonts w:eastAsia="Arial" w:cs="Arial"/>
          <w:lang w:val="es-CO"/>
        </w:rPr>
        <w:t>a partir del</w:t>
      </w:r>
      <w:r w:rsidR="689ADF55" w:rsidRPr="4DE01E86">
        <w:rPr>
          <w:rFonts w:eastAsia="Arial" w:cs="Arial"/>
          <w:lang w:val="es-CO"/>
        </w:rPr>
        <w:t xml:space="preserve"> proceso de calificaci</w:t>
      </w:r>
      <w:r w:rsidR="07966E18" w:rsidRPr="4DE01E86">
        <w:rPr>
          <w:rFonts w:eastAsia="Arial" w:cs="Arial"/>
          <w:lang w:val="es-CO"/>
        </w:rPr>
        <w:t>ó</w:t>
      </w:r>
      <w:r w:rsidR="689ADF55" w:rsidRPr="4DE01E86">
        <w:rPr>
          <w:rFonts w:eastAsia="Arial" w:cs="Arial"/>
          <w:lang w:val="es-CO"/>
        </w:rPr>
        <w:t xml:space="preserve">n de </w:t>
      </w:r>
      <w:r w:rsidRPr="4DE01E86">
        <w:rPr>
          <w:rFonts w:eastAsia="Arial" w:cs="Arial"/>
          <w:lang w:val="es-CO"/>
        </w:rPr>
        <w:t>noviembre atendiendo las instrucciones del Capítulo II de la CBCF</w:t>
      </w:r>
      <w:r w:rsidR="74FFE55A" w:rsidRPr="4DE01E86">
        <w:rPr>
          <w:rFonts w:eastAsia="Arial" w:cs="Arial"/>
          <w:lang w:val="es-CO"/>
        </w:rPr>
        <w:t>.</w:t>
      </w:r>
    </w:p>
    <w:p w14:paraId="5A48F108" w14:textId="3A6BC492" w:rsidR="00184518" w:rsidRPr="000E67C3" w:rsidRDefault="00184518" w:rsidP="00867B66">
      <w:pPr>
        <w:spacing w:before="0" w:after="0" w:line="276" w:lineRule="auto"/>
        <w:ind w:left="708"/>
        <w:jc w:val="both"/>
        <w:rPr>
          <w:rFonts w:eastAsia="Arial" w:cs="Arial"/>
          <w:szCs w:val="24"/>
          <w:lang w:val="es-CO"/>
        </w:rPr>
      </w:pPr>
    </w:p>
    <w:p w14:paraId="10F8BF95" w14:textId="20707BB9" w:rsidR="009A200F" w:rsidRDefault="009A200F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Parágrafo</w:t>
      </w:r>
      <w:r w:rsidR="00FE386F">
        <w:rPr>
          <w:rFonts w:eastAsia="Arial" w:cs="Arial"/>
          <w:b/>
          <w:bCs/>
          <w:szCs w:val="24"/>
          <w:lang w:val="es-CO"/>
        </w:rPr>
        <w:t xml:space="preserve"> 1</w:t>
      </w:r>
      <w:r w:rsidRPr="000E67C3">
        <w:rPr>
          <w:rFonts w:eastAsia="Arial" w:cs="Arial"/>
          <w:b/>
          <w:bCs/>
          <w:szCs w:val="24"/>
          <w:lang w:val="es-CO"/>
        </w:rPr>
        <w:t xml:space="preserve">. </w:t>
      </w:r>
      <w:r w:rsidRPr="000E67C3">
        <w:rPr>
          <w:rFonts w:eastAsia="Arial" w:cs="Arial"/>
          <w:szCs w:val="24"/>
          <w:lang w:val="es-CO"/>
        </w:rPr>
        <w:t xml:space="preserve">Los intereses </w:t>
      </w:r>
      <w:r w:rsidR="003937A2" w:rsidRPr="000E67C3">
        <w:rPr>
          <w:rFonts w:eastAsia="Arial" w:cs="Arial"/>
          <w:szCs w:val="24"/>
          <w:lang w:val="es-CO"/>
        </w:rPr>
        <w:t xml:space="preserve">y otros conceptos como cuotas de manejo, comisiones y seguros </w:t>
      </w:r>
      <w:r w:rsidRPr="000E67C3">
        <w:rPr>
          <w:rFonts w:eastAsia="Arial" w:cs="Arial"/>
          <w:szCs w:val="24"/>
          <w:lang w:val="es-CO"/>
        </w:rPr>
        <w:t>generados en los periodos de gracia</w:t>
      </w:r>
      <w:r w:rsidR="00E81566" w:rsidRPr="000E67C3">
        <w:rPr>
          <w:rFonts w:eastAsia="Arial" w:cs="Arial"/>
          <w:szCs w:val="24"/>
          <w:lang w:val="es-CO"/>
        </w:rPr>
        <w:t xml:space="preserve"> y prórrogas</w:t>
      </w:r>
      <w:r w:rsidRPr="000E67C3">
        <w:rPr>
          <w:rFonts w:eastAsia="Arial" w:cs="Arial"/>
          <w:szCs w:val="24"/>
          <w:lang w:val="es-CO"/>
        </w:rPr>
        <w:t xml:space="preserve"> otorgad</w:t>
      </w:r>
      <w:r w:rsidR="00E81566" w:rsidRPr="000E67C3">
        <w:rPr>
          <w:rFonts w:eastAsia="Arial" w:cs="Arial"/>
          <w:szCs w:val="24"/>
          <w:lang w:val="es-CO"/>
        </w:rPr>
        <w:t>o</w:t>
      </w:r>
      <w:r w:rsidRPr="000E67C3">
        <w:rPr>
          <w:rFonts w:eastAsia="Arial" w:cs="Arial"/>
          <w:szCs w:val="24"/>
          <w:lang w:val="es-CO"/>
        </w:rPr>
        <w:t>s bajo la Circular</w:t>
      </w:r>
      <w:r w:rsidR="00E81566" w:rsidRPr="000E67C3">
        <w:rPr>
          <w:rFonts w:eastAsia="Arial" w:cs="Arial"/>
          <w:szCs w:val="24"/>
          <w:lang w:val="es-CO"/>
        </w:rPr>
        <w:t>es</w:t>
      </w:r>
      <w:r w:rsidRPr="000E67C3">
        <w:rPr>
          <w:rFonts w:eastAsia="Arial" w:cs="Arial"/>
          <w:szCs w:val="24"/>
          <w:lang w:val="es-CO"/>
        </w:rPr>
        <w:t xml:space="preserve"> Externa</w:t>
      </w:r>
      <w:r w:rsidR="00E81566" w:rsidRPr="000E67C3">
        <w:rPr>
          <w:rFonts w:eastAsia="Arial" w:cs="Arial"/>
          <w:szCs w:val="24"/>
          <w:lang w:val="es-CO"/>
        </w:rPr>
        <w:t>s</w:t>
      </w:r>
      <w:r w:rsidRPr="000E67C3">
        <w:rPr>
          <w:rFonts w:eastAsia="Arial" w:cs="Arial"/>
          <w:szCs w:val="24"/>
          <w:lang w:val="es-CO"/>
        </w:rPr>
        <w:t xml:space="preserve"> 007 y 014 </w:t>
      </w:r>
      <w:r w:rsidR="00AD3D49" w:rsidRPr="000E67C3">
        <w:rPr>
          <w:rFonts w:eastAsia="Arial" w:cs="Arial"/>
          <w:szCs w:val="24"/>
          <w:lang w:val="es-CO"/>
        </w:rPr>
        <w:t xml:space="preserve">conservarán su condición de </w:t>
      </w:r>
      <w:r w:rsidRPr="000E67C3">
        <w:rPr>
          <w:rFonts w:eastAsia="Arial" w:cs="Arial"/>
          <w:szCs w:val="24"/>
          <w:lang w:val="es-CO"/>
        </w:rPr>
        <w:t>no ser capitalizados</w:t>
      </w:r>
      <w:r w:rsidR="00AD3D49" w:rsidRPr="000E67C3">
        <w:rPr>
          <w:rFonts w:eastAsia="Arial" w:cs="Arial"/>
          <w:szCs w:val="24"/>
          <w:lang w:val="es-CO"/>
        </w:rPr>
        <w:t>, aunque se aplique una redefinición de los créditos en el marco del programa señalado en la presente instrucción</w:t>
      </w:r>
      <w:r w:rsidRPr="000E67C3">
        <w:rPr>
          <w:rFonts w:eastAsia="Arial" w:cs="Arial"/>
          <w:szCs w:val="24"/>
          <w:lang w:val="es-CO"/>
        </w:rPr>
        <w:t>.</w:t>
      </w:r>
    </w:p>
    <w:p w14:paraId="7377CCE5" w14:textId="77777777" w:rsidR="00FE386F" w:rsidRPr="000E67C3" w:rsidRDefault="00FE386F" w:rsidP="007F0F49">
      <w:pPr>
        <w:spacing w:before="0" w:after="0" w:line="276" w:lineRule="auto"/>
        <w:jc w:val="both"/>
        <w:rPr>
          <w:rFonts w:eastAsia="Arial" w:cs="Arial"/>
          <w:b/>
          <w:bCs/>
          <w:szCs w:val="24"/>
          <w:lang w:val="es-CO"/>
        </w:rPr>
      </w:pPr>
    </w:p>
    <w:p w14:paraId="5E0D48D7" w14:textId="37C2E99A" w:rsidR="00C74896" w:rsidRPr="000E67C3" w:rsidRDefault="00AE195C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SEGUNDA</w:t>
      </w:r>
      <w:r w:rsidR="79526FC1" w:rsidRPr="000E67C3">
        <w:rPr>
          <w:rFonts w:eastAsia="Arial" w:cs="Arial"/>
          <w:b/>
          <w:bCs/>
          <w:szCs w:val="24"/>
          <w:lang w:val="es-CO"/>
        </w:rPr>
        <w:t xml:space="preserve">. </w:t>
      </w:r>
      <w:r w:rsidR="124AAF69" w:rsidRPr="000E67C3">
        <w:rPr>
          <w:rFonts w:eastAsia="Arial" w:cs="Arial"/>
          <w:szCs w:val="24"/>
          <w:lang w:val="es-CO"/>
        </w:rPr>
        <w:t xml:space="preserve">Los establecimientos de </w:t>
      </w:r>
      <w:r w:rsidR="5AD098D4" w:rsidRPr="000E67C3">
        <w:rPr>
          <w:rFonts w:eastAsia="Arial" w:cs="Arial"/>
          <w:szCs w:val="24"/>
          <w:lang w:val="es-CO"/>
        </w:rPr>
        <w:t>crédito</w:t>
      </w:r>
      <w:r w:rsidR="124AAF69" w:rsidRPr="000E67C3">
        <w:rPr>
          <w:rFonts w:eastAsia="Arial" w:cs="Arial"/>
          <w:szCs w:val="24"/>
          <w:lang w:val="es-CO"/>
        </w:rPr>
        <w:t xml:space="preserve"> deben </w:t>
      </w:r>
      <w:r w:rsidR="54FA3E13" w:rsidRPr="000E67C3">
        <w:rPr>
          <w:rFonts w:eastAsia="Arial" w:cs="Arial"/>
          <w:szCs w:val="24"/>
          <w:lang w:val="es-CO"/>
        </w:rPr>
        <w:t xml:space="preserve">diseñar y </w:t>
      </w:r>
      <w:r w:rsidR="7DA52CB9" w:rsidRPr="000E67C3">
        <w:rPr>
          <w:rFonts w:eastAsia="Arial" w:cs="Arial"/>
          <w:szCs w:val="24"/>
          <w:lang w:val="es-CO"/>
        </w:rPr>
        <w:t>desarrollar</w:t>
      </w:r>
      <w:r w:rsidR="2AB4D8B4" w:rsidRPr="000E67C3">
        <w:rPr>
          <w:rFonts w:eastAsia="Arial" w:cs="Arial"/>
          <w:szCs w:val="24"/>
          <w:lang w:val="es-CO"/>
        </w:rPr>
        <w:t xml:space="preserve"> </w:t>
      </w:r>
      <w:r w:rsidR="00485CEF" w:rsidRPr="000E67C3">
        <w:rPr>
          <w:rFonts w:eastAsia="Arial" w:cs="Arial"/>
          <w:szCs w:val="24"/>
          <w:lang w:val="es-CO"/>
        </w:rPr>
        <w:t xml:space="preserve">políticas y </w:t>
      </w:r>
      <w:r w:rsidR="00F876C3" w:rsidRPr="000E67C3">
        <w:rPr>
          <w:rFonts w:eastAsia="Arial" w:cs="Arial"/>
          <w:szCs w:val="24"/>
          <w:lang w:val="es-CO"/>
        </w:rPr>
        <w:t xml:space="preserve">procedimientos </w:t>
      </w:r>
      <w:r w:rsidR="13E01CD8" w:rsidRPr="000E67C3">
        <w:rPr>
          <w:rFonts w:eastAsia="Arial" w:cs="Arial"/>
          <w:szCs w:val="24"/>
          <w:lang w:val="es-CO"/>
        </w:rPr>
        <w:t xml:space="preserve">que tengan como finalidad la </w:t>
      </w:r>
      <w:r w:rsidR="340E7940" w:rsidRPr="000E67C3">
        <w:rPr>
          <w:rFonts w:eastAsia="Arial" w:cs="Arial"/>
          <w:szCs w:val="24"/>
          <w:lang w:val="es-CO"/>
        </w:rPr>
        <w:t>implementación</w:t>
      </w:r>
      <w:r w:rsidR="13E01CD8" w:rsidRPr="000E67C3">
        <w:rPr>
          <w:rFonts w:eastAsia="Arial" w:cs="Arial"/>
          <w:szCs w:val="24"/>
          <w:lang w:val="es-CO"/>
        </w:rPr>
        <w:t xml:space="preserve"> </w:t>
      </w:r>
      <w:r w:rsidR="00F876C3" w:rsidRPr="000E67C3">
        <w:rPr>
          <w:rFonts w:eastAsia="Arial" w:cs="Arial"/>
          <w:szCs w:val="24"/>
          <w:lang w:val="es-CO"/>
        </w:rPr>
        <w:t xml:space="preserve">del programa </w:t>
      </w:r>
      <w:r w:rsidR="13E01CD8" w:rsidRPr="000E67C3">
        <w:rPr>
          <w:rFonts w:eastAsia="Arial" w:cs="Arial"/>
          <w:szCs w:val="24"/>
          <w:lang w:val="es-CO"/>
        </w:rPr>
        <w:t>de</w:t>
      </w:r>
      <w:r w:rsidR="00F876C3" w:rsidRPr="000E67C3">
        <w:rPr>
          <w:rFonts w:eastAsia="Arial" w:cs="Arial"/>
          <w:szCs w:val="24"/>
          <w:lang w:val="es-CO"/>
        </w:rPr>
        <w:t xml:space="preserve">finido en </w:t>
      </w:r>
      <w:r w:rsidR="111B410B" w:rsidRPr="000E67C3">
        <w:rPr>
          <w:rFonts w:eastAsia="Arial" w:cs="Arial"/>
          <w:szCs w:val="24"/>
          <w:lang w:val="es-CO"/>
        </w:rPr>
        <w:t xml:space="preserve">la </w:t>
      </w:r>
      <w:r w:rsidR="65BB51C3" w:rsidRPr="000E67C3">
        <w:rPr>
          <w:rFonts w:eastAsia="Arial" w:cs="Arial"/>
          <w:szCs w:val="24"/>
          <w:lang w:val="es-CO"/>
        </w:rPr>
        <w:t>instrucción</w:t>
      </w:r>
      <w:r w:rsidR="111B410B" w:rsidRPr="000E67C3">
        <w:rPr>
          <w:rFonts w:eastAsia="Arial" w:cs="Arial"/>
          <w:szCs w:val="24"/>
          <w:lang w:val="es-CO"/>
        </w:rPr>
        <w:t xml:space="preserve"> </w:t>
      </w:r>
      <w:r w:rsidR="2F1F488B" w:rsidRPr="000E67C3">
        <w:rPr>
          <w:rFonts w:eastAsia="Arial" w:cs="Arial"/>
          <w:szCs w:val="24"/>
          <w:lang w:val="es-CO"/>
        </w:rPr>
        <w:t>p</w:t>
      </w:r>
      <w:r w:rsidR="2FC6851A" w:rsidRPr="000E67C3">
        <w:rPr>
          <w:rFonts w:eastAsia="Arial" w:cs="Arial"/>
          <w:szCs w:val="24"/>
          <w:lang w:val="es-CO"/>
        </w:rPr>
        <w:t>rimera</w:t>
      </w:r>
      <w:r w:rsidR="111B410B" w:rsidRPr="000E67C3">
        <w:rPr>
          <w:rFonts w:eastAsia="Arial" w:cs="Arial"/>
          <w:szCs w:val="24"/>
          <w:lang w:val="es-CO"/>
        </w:rPr>
        <w:t xml:space="preserve"> de la presente Circular</w:t>
      </w:r>
      <w:r w:rsidR="71F7AB2A" w:rsidRPr="000E67C3">
        <w:rPr>
          <w:rFonts w:eastAsia="Arial" w:cs="Arial"/>
          <w:szCs w:val="24"/>
          <w:lang w:val="es-CO"/>
        </w:rPr>
        <w:t xml:space="preserve">, los cuales deben </w:t>
      </w:r>
      <w:r w:rsidR="0153FBA2" w:rsidRPr="000E67C3">
        <w:rPr>
          <w:rFonts w:eastAsia="Arial" w:cs="Arial"/>
          <w:szCs w:val="24"/>
          <w:lang w:val="es-CO"/>
        </w:rPr>
        <w:t>ser aprobados por la junta directiva o el órgano que haga sus veces</w:t>
      </w:r>
      <w:r w:rsidR="00C922FF" w:rsidRPr="000E67C3">
        <w:rPr>
          <w:rFonts w:eastAsia="Arial" w:cs="Arial"/>
          <w:szCs w:val="24"/>
          <w:lang w:val="es-CO"/>
        </w:rPr>
        <w:t>,</w:t>
      </w:r>
      <w:r w:rsidR="0153FBA2" w:rsidRPr="000E67C3">
        <w:rPr>
          <w:rFonts w:eastAsia="Arial" w:cs="Arial"/>
          <w:szCs w:val="24"/>
          <w:lang w:val="es-CO"/>
        </w:rPr>
        <w:t xml:space="preserve"> </w:t>
      </w:r>
      <w:r w:rsidR="31720831" w:rsidRPr="000E67C3">
        <w:rPr>
          <w:rFonts w:eastAsia="Arial" w:cs="Arial"/>
          <w:szCs w:val="24"/>
          <w:lang w:val="es-CO"/>
        </w:rPr>
        <w:t xml:space="preserve">y </w:t>
      </w:r>
      <w:r w:rsidR="71F7AB2A" w:rsidRPr="000E67C3">
        <w:rPr>
          <w:rFonts w:eastAsia="Arial" w:cs="Arial"/>
          <w:szCs w:val="24"/>
          <w:lang w:val="es-CO"/>
        </w:rPr>
        <w:t>contar como mínimo con los siguientes elementos</w:t>
      </w:r>
      <w:r w:rsidR="525CB924" w:rsidRPr="000E67C3">
        <w:rPr>
          <w:rFonts w:eastAsia="Arial" w:cs="Arial"/>
          <w:szCs w:val="24"/>
          <w:lang w:val="es-CO"/>
        </w:rPr>
        <w:t>:</w:t>
      </w:r>
    </w:p>
    <w:p w14:paraId="1299C43A" w14:textId="77777777" w:rsidR="00E57AD6" w:rsidRPr="000E67C3" w:rsidRDefault="00E57AD6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65DE893D" w14:textId="46FCDD95" w:rsidR="00401B31" w:rsidRPr="000E67C3" w:rsidRDefault="677A05DE" w:rsidP="007F0F49">
      <w:pPr>
        <w:pStyle w:val="Prrafodelista"/>
        <w:numPr>
          <w:ilvl w:val="0"/>
          <w:numId w:val="24"/>
        </w:numPr>
        <w:spacing w:before="0" w:after="0" w:line="276" w:lineRule="auto"/>
        <w:jc w:val="both"/>
        <w:rPr>
          <w:rFonts w:eastAsiaTheme="minorEastAsia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Los criterios para la segmentación de los </w:t>
      </w:r>
      <w:r w:rsidR="008E58B8" w:rsidRPr="000E67C3">
        <w:rPr>
          <w:rFonts w:eastAsia="Arial" w:cs="Arial"/>
          <w:szCs w:val="24"/>
          <w:lang w:val="es-CO"/>
        </w:rPr>
        <w:t>deudores</w:t>
      </w:r>
      <w:r w:rsidR="0076318F" w:rsidRPr="000E67C3">
        <w:rPr>
          <w:rFonts w:eastAsia="Arial" w:cs="Arial"/>
          <w:szCs w:val="24"/>
          <w:lang w:val="es-CO"/>
        </w:rPr>
        <w:t xml:space="preserve">, </w:t>
      </w:r>
      <w:r w:rsidR="008E58B8" w:rsidRPr="000E67C3">
        <w:rPr>
          <w:rFonts w:eastAsia="Arial" w:cs="Arial"/>
          <w:szCs w:val="24"/>
          <w:lang w:val="es-CO"/>
        </w:rPr>
        <w:t xml:space="preserve">los cuales deben </w:t>
      </w:r>
      <w:r w:rsidR="004737AE" w:rsidRPr="000E67C3">
        <w:rPr>
          <w:rFonts w:eastAsia="Arial" w:cs="Arial"/>
          <w:szCs w:val="24"/>
          <w:lang w:val="es-CO"/>
        </w:rPr>
        <w:t xml:space="preserve">prever </w:t>
      </w:r>
      <w:r w:rsidR="71672242" w:rsidRPr="000E67C3">
        <w:rPr>
          <w:rFonts w:eastAsia="Arial" w:cs="Arial"/>
          <w:szCs w:val="24"/>
          <w:lang w:val="es-CO"/>
        </w:rPr>
        <w:t xml:space="preserve">la </w:t>
      </w:r>
      <w:r w:rsidR="004737AE" w:rsidRPr="000E67C3">
        <w:rPr>
          <w:rFonts w:eastAsia="Arial" w:cs="Arial"/>
          <w:szCs w:val="24"/>
          <w:lang w:val="es-CO"/>
        </w:rPr>
        <w:t xml:space="preserve">reclasificación </w:t>
      </w:r>
      <w:r w:rsidR="71672242" w:rsidRPr="000E67C3">
        <w:rPr>
          <w:rFonts w:eastAsia="Arial" w:cs="Arial"/>
          <w:szCs w:val="24"/>
          <w:lang w:val="es-CO"/>
        </w:rPr>
        <w:t xml:space="preserve">de los </w:t>
      </w:r>
      <w:r w:rsidR="00A12BC7" w:rsidRPr="000E67C3">
        <w:rPr>
          <w:rFonts w:eastAsia="Arial" w:cs="Arial"/>
          <w:szCs w:val="24"/>
          <w:lang w:val="es-CO"/>
        </w:rPr>
        <w:t xml:space="preserve">mismos </w:t>
      </w:r>
      <w:r w:rsidR="25A714A6" w:rsidRPr="000E67C3">
        <w:rPr>
          <w:rFonts w:eastAsia="Arial" w:cs="Arial"/>
          <w:szCs w:val="24"/>
          <w:lang w:val="es-CO"/>
        </w:rPr>
        <w:t xml:space="preserve">a otros segmentos </w:t>
      </w:r>
      <w:r w:rsidR="71672242" w:rsidRPr="000E67C3">
        <w:rPr>
          <w:rFonts w:eastAsia="Arial" w:cs="Arial"/>
          <w:szCs w:val="24"/>
          <w:lang w:val="es-CO"/>
        </w:rPr>
        <w:t>cuando cambien sus condiciones.</w:t>
      </w:r>
    </w:p>
    <w:p w14:paraId="29D6B04F" w14:textId="6FDA4A63" w:rsidR="00C74896" w:rsidRPr="000E67C3" w:rsidRDefault="00C74896" w:rsidP="007F0F49">
      <w:pPr>
        <w:pStyle w:val="Prrafodelista"/>
        <w:spacing w:before="0" w:after="0" w:line="276" w:lineRule="auto"/>
        <w:ind w:firstLine="60"/>
        <w:jc w:val="both"/>
        <w:rPr>
          <w:rFonts w:eastAsia="Arial" w:cs="Arial"/>
          <w:szCs w:val="24"/>
          <w:lang w:val="es-CO"/>
        </w:rPr>
      </w:pPr>
    </w:p>
    <w:p w14:paraId="24F6DBE4" w14:textId="77777777" w:rsidR="00E86A25" w:rsidRPr="000E67C3" w:rsidRDefault="00E86A25" w:rsidP="007F0F49">
      <w:pPr>
        <w:pStyle w:val="Prrafodelista"/>
        <w:numPr>
          <w:ilvl w:val="0"/>
          <w:numId w:val="24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El tipo de medidas que ofrecerá la entidad a los deudores para la redefinición de las condiciones de los créditos, según los segmentos definidos.</w:t>
      </w:r>
    </w:p>
    <w:p w14:paraId="1537FFBA" w14:textId="77777777" w:rsidR="00E86A25" w:rsidRPr="000E67C3" w:rsidRDefault="00E86A25" w:rsidP="007F0F49">
      <w:pPr>
        <w:pStyle w:val="Prrafodelista"/>
        <w:spacing w:before="0" w:after="0" w:line="276" w:lineRule="auto"/>
        <w:rPr>
          <w:rFonts w:eastAsia="Arial" w:cs="Arial"/>
          <w:szCs w:val="24"/>
          <w:lang w:val="es-CO"/>
        </w:rPr>
      </w:pPr>
    </w:p>
    <w:p w14:paraId="4D028062" w14:textId="7ED2E019" w:rsidR="0A7FFD60" w:rsidRPr="000E67C3" w:rsidRDefault="6A82DE72" w:rsidP="007F0F49">
      <w:pPr>
        <w:pStyle w:val="Prrafodelista"/>
        <w:numPr>
          <w:ilvl w:val="0"/>
          <w:numId w:val="24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lastRenderedPageBreak/>
        <w:t>El p</w:t>
      </w:r>
      <w:r w:rsidR="7AF2C054" w:rsidRPr="000E67C3">
        <w:rPr>
          <w:rFonts w:eastAsia="Arial" w:cs="Arial"/>
          <w:szCs w:val="24"/>
          <w:lang w:val="es-CO"/>
        </w:rPr>
        <w:t>rocedimiento</w:t>
      </w:r>
      <w:r w:rsidR="1D76279E" w:rsidRPr="000E67C3">
        <w:rPr>
          <w:rFonts w:eastAsia="Arial" w:cs="Arial"/>
          <w:szCs w:val="24"/>
          <w:lang w:val="es-CO"/>
        </w:rPr>
        <w:t xml:space="preserve"> para </w:t>
      </w:r>
      <w:r w:rsidR="53FD171A" w:rsidRPr="000E67C3">
        <w:rPr>
          <w:rFonts w:eastAsia="Arial" w:cs="Arial"/>
          <w:szCs w:val="24"/>
          <w:lang w:val="es-CO"/>
        </w:rPr>
        <w:t>la implementación de las medidas</w:t>
      </w:r>
      <w:r w:rsidR="097899B3" w:rsidRPr="000E67C3">
        <w:rPr>
          <w:rFonts w:eastAsia="Arial" w:cs="Arial"/>
          <w:szCs w:val="24"/>
          <w:lang w:val="es-CO"/>
        </w:rPr>
        <w:t>.</w:t>
      </w:r>
      <w:r w:rsidR="00D4706D" w:rsidRPr="000E67C3">
        <w:rPr>
          <w:rFonts w:eastAsia="Arial" w:cs="Arial"/>
          <w:szCs w:val="24"/>
          <w:lang w:val="es-CO"/>
        </w:rPr>
        <w:t xml:space="preserve"> En </w:t>
      </w:r>
      <w:r w:rsidR="00642820" w:rsidRPr="000E67C3">
        <w:rPr>
          <w:rFonts w:eastAsia="Arial" w:cs="Arial"/>
          <w:szCs w:val="24"/>
          <w:lang w:val="es-CO"/>
        </w:rPr>
        <w:t xml:space="preserve">todo </w:t>
      </w:r>
      <w:r w:rsidR="00D4706D" w:rsidRPr="000E67C3">
        <w:rPr>
          <w:rFonts w:eastAsia="Arial" w:cs="Arial"/>
          <w:szCs w:val="24"/>
          <w:lang w:val="es-CO"/>
        </w:rPr>
        <w:t xml:space="preserve">caso deberá </w:t>
      </w:r>
      <w:r w:rsidR="00642820" w:rsidRPr="000E67C3">
        <w:rPr>
          <w:rFonts w:eastAsia="Arial" w:cs="Arial"/>
          <w:szCs w:val="24"/>
          <w:lang w:val="es-CO"/>
        </w:rPr>
        <w:t>conservarse,</w:t>
      </w:r>
      <w:r w:rsidR="00D4706D" w:rsidRPr="000E67C3">
        <w:rPr>
          <w:rFonts w:eastAsia="Arial" w:cs="Arial"/>
          <w:szCs w:val="24"/>
          <w:lang w:val="es-CO"/>
        </w:rPr>
        <w:t xml:space="preserve"> </w:t>
      </w:r>
      <w:r w:rsidR="0071080B" w:rsidRPr="000E67C3">
        <w:rPr>
          <w:rFonts w:eastAsia="Arial" w:cs="Arial"/>
          <w:szCs w:val="24"/>
          <w:lang w:val="es-CO"/>
        </w:rPr>
        <w:t>en</w:t>
      </w:r>
      <w:r w:rsidR="00D4706D" w:rsidRPr="000E67C3">
        <w:rPr>
          <w:rFonts w:eastAsia="Arial" w:cs="Arial"/>
          <w:szCs w:val="24"/>
          <w:lang w:val="es-CO"/>
        </w:rPr>
        <w:t xml:space="preserve"> cualquier medio verificable</w:t>
      </w:r>
      <w:r w:rsidR="00642820" w:rsidRPr="000E67C3">
        <w:rPr>
          <w:rFonts w:eastAsia="Arial" w:cs="Arial"/>
          <w:szCs w:val="24"/>
          <w:lang w:val="es-CO"/>
        </w:rPr>
        <w:t xml:space="preserve">, constancia </w:t>
      </w:r>
      <w:r w:rsidR="00D4706D" w:rsidRPr="000E67C3">
        <w:rPr>
          <w:rFonts w:eastAsia="Arial" w:cs="Arial"/>
          <w:szCs w:val="24"/>
          <w:lang w:val="es-CO"/>
        </w:rPr>
        <w:t>de la gestión adelantada con los deudores.</w:t>
      </w:r>
    </w:p>
    <w:p w14:paraId="3CF2D8B6" w14:textId="77777777" w:rsidR="00401B31" w:rsidRPr="000E67C3" w:rsidRDefault="00401B31" w:rsidP="007F0F49">
      <w:pPr>
        <w:pStyle w:val="Prrafodelista"/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040251A0" w14:textId="635F8AF7" w:rsidR="45896BD8" w:rsidRPr="000E67C3" w:rsidRDefault="0BFD93B7" w:rsidP="007F0F49">
      <w:pPr>
        <w:pStyle w:val="Prrafodelista"/>
        <w:numPr>
          <w:ilvl w:val="0"/>
          <w:numId w:val="24"/>
        </w:numPr>
        <w:spacing w:before="0" w:after="0" w:line="276" w:lineRule="auto"/>
        <w:jc w:val="both"/>
        <w:rPr>
          <w:rFonts w:eastAsiaTheme="minorEastAsia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La identificación de las áreas, comités y/o funcionarios responsables de cada una de las etapas</w:t>
      </w:r>
      <w:r w:rsidR="060FFFFF" w:rsidRPr="000E67C3">
        <w:rPr>
          <w:rFonts w:eastAsia="Arial" w:cs="Arial"/>
          <w:szCs w:val="24"/>
          <w:lang w:val="es-CO"/>
        </w:rPr>
        <w:t xml:space="preserve"> </w:t>
      </w:r>
      <w:r w:rsidR="00680315" w:rsidRPr="000E67C3">
        <w:rPr>
          <w:rFonts w:eastAsia="Arial" w:cs="Arial"/>
          <w:szCs w:val="24"/>
          <w:lang w:val="es-CO"/>
        </w:rPr>
        <w:t xml:space="preserve">que se establezcan en el </w:t>
      </w:r>
      <w:r w:rsidR="060FFFFF" w:rsidRPr="000E67C3">
        <w:rPr>
          <w:rFonts w:eastAsia="Arial" w:cs="Arial"/>
          <w:szCs w:val="24"/>
          <w:lang w:val="es-CO"/>
        </w:rPr>
        <w:t>programa</w:t>
      </w:r>
      <w:r w:rsidR="34F9DDC8" w:rsidRPr="000E67C3">
        <w:rPr>
          <w:rFonts w:eastAsia="Arial" w:cs="Arial"/>
          <w:szCs w:val="24"/>
          <w:lang w:val="es-CO"/>
        </w:rPr>
        <w:t xml:space="preserve">, junto con las políticas que aseguren el conocimiento y la adecuada aplicación del programa, en particular de </w:t>
      </w:r>
      <w:r w:rsidR="001B7927" w:rsidRPr="000E67C3">
        <w:rPr>
          <w:rFonts w:eastAsia="Arial" w:cs="Arial"/>
          <w:szCs w:val="24"/>
          <w:lang w:val="es-CO"/>
        </w:rPr>
        <w:t xml:space="preserve">lo referente </w:t>
      </w:r>
      <w:r w:rsidR="34F9DDC8" w:rsidRPr="000E67C3">
        <w:rPr>
          <w:rFonts w:eastAsia="Arial" w:cs="Arial"/>
          <w:szCs w:val="24"/>
          <w:lang w:val="es-CO"/>
        </w:rPr>
        <w:t xml:space="preserve">a la atención de los </w:t>
      </w:r>
      <w:r w:rsidR="05C984C7" w:rsidRPr="000E67C3">
        <w:rPr>
          <w:rFonts w:eastAsia="Arial" w:cs="Arial"/>
          <w:szCs w:val="24"/>
          <w:lang w:val="es-CO"/>
        </w:rPr>
        <w:t>consumidores</w:t>
      </w:r>
      <w:r w:rsidR="001B7927" w:rsidRPr="000E67C3">
        <w:rPr>
          <w:rFonts w:eastAsia="Arial" w:cs="Arial"/>
          <w:szCs w:val="24"/>
          <w:lang w:val="es-CO"/>
        </w:rPr>
        <w:t xml:space="preserve"> financieros.</w:t>
      </w:r>
    </w:p>
    <w:p w14:paraId="2EA06FE2" w14:textId="77777777" w:rsidR="0071080B" w:rsidRPr="000E67C3" w:rsidRDefault="0071080B" w:rsidP="007F0F49">
      <w:pPr>
        <w:spacing w:before="0" w:after="0" w:line="276" w:lineRule="auto"/>
        <w:jc w:val="both"/>
        <w:rPr>
          <w:rFonts w:eastAsiaTheme="minorEastAsia" w:cs="Arial"/>
          <w:szCs w:val="24"/>
          <w:lang w:val="es-CO"/>
        </w:rPr>
      </w:pPr>
    </w:p>
    <w:p w14:paraId="2937D753" w14:textId="133633F8" w:rsidR="00C63EE8" w:rsidRPr="000E67C3" w:rsidRDefault="00A12BC7" w:rsidP="007F0F49">
      <w:pPr>
        <w:pStyle w:val="Prrafodelista"/>
        <w:numPr>
          <w:ilvl w:val="0"/>
          <w:numId w:val="24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La evaluación del impacto financiero</w:t>
      </w:r>
      <w:r w:rsidR="00E95C29" w:rsidRPr="000E67C3">
        <w:rPr>
          <w:rFonts w:eastAsia="Arial" w:cs="Arial"/>
          <w:szCs w:val="24"/>
          <w:lang w:val="es-CO"/>
        </w:rPr>
        <w:t xml:space="preserve"> </w:t>
      </w:r>
      <w:r w:rsidRPr="000E67C3">
        <w:rPr>
          <w:rFonts w:eastAsia="Arial" w:cs="Arial"/>
          <w:szCs w:val="24"/>
          <w:lang w:val="es-CO"/>
        </w:rPr>
        <w:t xml:space="preserve">del programa </w:t>
      </w:r>
      <w:r w:rsidR="00C63EE8" w:rsidRPr="000E67C3">
        <w:rPr>
          <w:rFonts w:eastAsia="Arial" w:cs="Arial"/>
          <w:szCs w:val="24"/>
          <w:lang w:val="es-CO"/>
        </w:rPr>
        <w:t>sobre la entidad</w:t>
      </w:r>
      <w:r w:rsidR="00476958" w:rsidRPr="000E67C3">
        <w:rPr>
          <w:rFonts w:eastAsia="Arial" w:cs="Arial"/>
          <w:szCs w:val="24"/>
          <w:lang w:val="es-CO"/>
        </w:rPr>
        <w:t>.</w:t>
      </w:r>
    </w:p>
    <w:p w14:paraId="5E4C6105" w14:textId="77777777" w:rsidR="00C63EE8" w:rsidRPr="000E67C3" w:rsidRDefault="00C63EE8" w:rsidP="007F0F49">
      <w:pPr>
        <w:pStyle w:val="Prrafodelista"/>
        <w:spacing w:line="276" w:lineRule="auto"/>
        <w:rPr>
          <w:rFonts w:eastAsia="Arial" w:cs="Arial"/>
          <w:szCs w:val="24"/>
          <w:lang w:val="es-CO"/>
        </w:rPr>
      </w:pPr>
    </w:p>
    <w:p w14:paraId="46E26BE0" w14:textId="77777777" w:rsidR="00C63EE8" w:rsidRPr="000E67C3" w:rsidRDefault="00C63EE8" w:rsidP="003937A2">
      <w:pPr>
        <w:pStyle w:val="Prrafodelista"/>
        <w:numPr>
          <w:ilvl w:val="0"/>
          <w:numId w:val="24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L</w:t>
      </w:r>
      <w:r w:rsidR="00A12BC7" w:rsidRPr="000E67C3">
        <w:rPr>
          <w:rFonts w:eastAsia="Arial" w:cs="Arial"/>
          <w:szCs w:val="24"/>
          <w:lang w:val="es-CO"/>
        </w:rPr>
        <w:t>os indicadores y metodología de seguimiento</w:t>
      </w:r>
      <w:r w:rsidRPr="000E67C3">
        <w:rPr>
          <w:rFonts w:eastAsia="Arial" w:cs="Arial"/>
          <w:szCs w:val="24"/>
          <w:lang w:val="es-CO"/>
        </w:rPr>
        <w:t xml:space="preserve"> del programa</w:t>
      </w:r>
      <w:r w:rsidR="00A12BC7" w:rsidRPr="000E67C3">
        <w:rPr>
          <w:rFonts w:eastAsia="Arial" w:cs="Arial"/>
          <w:szCs w:val="24"/>
          <w:lang w:val="es-CO"/>
        </w:rPr>
        <w:t>.</w:t>
      </w:r>
    </w:p>
    <w:p w14:paraId="6BF03133" w14:textId="77777777" w:rsidR="005A3351" w:rsidRPr="000E67C3" w:rsidRDefault="005A3351" w:rsidP="003937A2">
      <w:pPr>
        <w:spacing w:before="0" w:after="0"/>
        <w:rPr>
          <w:rFonts w:eastAsia="Arial" w:cs="Arial"/>
          <w:szCs w:val="24"/>
          <w:lang w:val="es-CO"/>
        </w:rPr>
      </w:pPr>
    </w:p>
    <w:p w14:paraId="62EBF3C5" w14:textId="65A5C3FF" w:rsidR="00AE195C" w:rsidRPr="000E67C3" w:rsidRDefault="005A3351" w:rsidP="000212D6">
      <w:pPr>
        <w:spacing w:before="0" w:after="0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L</w:t>
      </w:r>
      <w:r w:rsidR="01334BE1" w:rsidRPr="000E67C3">
        <w:rPr>
          <w:rFonts w:eastAsia="Arial" w:cs="Arial"/>
          <w:szCs w:val="24"/>
          <w:lang w:val="es-CO"/>
        </w:rPr>
        <w:t xml:space="preserve">os establecimientos de crédito deben </w:t>
      </w:r>
      <w:r w:rsidR="004101C6" w:rsidRPr="000E67C3">
        <w:rPr>
          <w:rFonts w:eastAsia="Arial" w:cs="Arial"/>
          <w:szCs w:val="24"/>
          <w:lang w:val="es-CO"/>
        </w:rPr>
        <w:t xml:space="preserve">remitir el programa </w:t>
      </w:r>
      <w:r w:rsidR="7A8A4599" w:rsidRPr="000E67C3">
        <w:rPr>
          <w:rFonts w:eastAsia="Arial" w:cs="Arial"/>
          <w:szCs w:val="24"/>
          <w:lang w:val="es-CO"/>
        </w:rPr>
        <w:t xml:space="preserve">a esta </w:t>
      </w:r>
      <w:r w:rsidR="00307663" w:rsidRPr="000E67C3">
        <w:rPr>
          <w:rFonts w:eastAsia="Arial" w:cs="Arial"/>
          <w:szCs w:val="24"/>
          <w:lang w:val="es-CO"/>
        </w:rPr>
        <w:t>Superintendencia</w:t>
      </w:r>
      <w:r w:rsidR="7A8A4599" w:rsidRPr="000E67C3">
        <w:rPr>
          <w:rFonts w:eastAsia="Arial" w:cs="Arial"/>
          <w:szCs w:val="24"/>
          <w:lang w:val="es-CO"/>
        </w:rPr>
        <w:t xml:space="preserve"> </w:t>
      </w:r>
      <w:r w:rsidR="64663469" w:rsidRPr="000E67C3">
        <w:rPr>
          <w:rFonts w:eastAsia="Arial" w:cs="Arial"/>
          <w:szCs w:val="24"/>
          <w:lang w:val="es-CO"/>
        </w:rPr>
        <w:t xml:space="preserve">a más tardar el </w:t>
      </w:r>
      <w:r w:rsidR="78E4C05C" w:rsidRPr="000E67C3">
        <w:rPr>
          <w:rFonts w:eastAsia="Arial" w:cs="Arial"/>
          <w:szCs w:val="24"/>
          <w:lang w:val="es-CO"/>
        </w:rPr>
        <w:t xml:space="preserve">31 </w:t>
      </w:r>
      <w:r w:rsidR="64663469" w:rsidRPr="000E67C3">
        <w:rPr>
          <w:rFonts w:eastAsia="Arial" w:cs="Arial"/>
          <w:szCs w:val="24"/>
          <w:lang w:val="es-CO"/>
        </w:rPr>
        <w:t xml:space="preserve">de julio de </w:t>
      </w:r>
      <w:r w:rsidR="656D55CB" w:rsidRPr="000E67C3">
        <w:rPr>
          <w:rFonts w:eastAsia="Arial" w:cs="Arial"/>
          <w:szCs w:val="24"/>
          <w:lang w:val="es-CO"/>
        </w:rPr>
        <w:t>2020</w:t>
      </w:r>
      <w:r w:rsidR="004101C6" w:rsidRPr="000E67C3">
        <w:rPr>
          <w:rFonts w:eastAsia="Arial" w:cs="Arial"/>
          <w:szCs w:val="24"/>
          <w:lang w:val="es-CO"/>
        </w:rPr>
        <w:t xml:space="preserve"> y </w:t>
      </w:r>
      <w:r w:rsidR="004F162E" w:rsidRPr="000E67C3">
        <w:rPr>
          <w:rFonts w:eastAsia="Arial" w:cs="Arial"/>
          <w:szCs w:val="24"/>
          <w:lang w:val="es-CO"/>
        </w:rPr>
        <w:t xml:space="preserve">la aplicación de las medidas allí señaladas sobre los deudores </w:t>
      </w:r>
      <w:r w:rsidR="00094FD5" w:rsidRPr="000E67C3">
        <w:rPr>
          <w:rFonts w:eastAsia="Arial" w:cs="Arial"/>
          <w:szCs w:val="24"/>
          <w:lang w:val="es-CO"/>
        </w:rPr>
        <w:t xml:space="preserve">deberá iniciar </w:t>
      </w:r>
      <w:r w:rsidR="00624B2B" w:rsidRPr="000E67C3">
        <w:rPr>
          <w:rFonts w:eastAsia="Arial" w:cs="Arial"/>
          <w:szCs w:val="24"/>
          <w:lang w:val="es-CO"/>
        </w:rPr>
        <w:t>a partir del 1 de agosto de 2020</w:t>
      </w:r>
      <w:r w:rsidR="632D2A59" w:rsidRPr="000E67C3">
        <w:rPr>
          <w:rFonts w:eastAsia="Arial" w:cs="Arial"/>
          <w:szCs w:val="24"/>
          <w:lang w:val="es-CO"/>
        </w:rPr>
        <w:t>.</w:t>
      </w:r>
    </w:p>
    <w:p w14:paraId="3EC92ECE" w14:textId="77777777" w:rsidR="00CA6A8B" w:rsidRPr="000E67C3" w:rsidRDefault="00CA6A8B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3D96FFBE" w14:textId="4CAADA48" w:rsidR="00E32267" w:rsidRPr="000E67C3" w:rsidRDefault="63DBB6B1" w:rsidP="007F0F49">
      <w:pPr>
        <w:spacing w:before="0" w:after="0" w:line="276" w:lineRule="auto"/>
        <w:jc w:val="both"/>
        <w:rPr>
          <w:rFonts w:eastAsia="Arial" w:cs="Arial"/>
          <w:szCs w:val="24"/>
          <w:lang w:val="es"/>
        </w:rPr>
      </w:pPr>
      <w:bookmarkStart w:id="1" w:name="_Hlk44089532"/>
      <w:r w:rsidRPr="000E67C3">
        <w:rPr>
          <w:rFonts w:eastAsia="Arial" w:cs="Arial"/>
          <w:b/>
          <w:bCs/>
          <w:szCs w:val="24"/>
          <w:lang w:val="es-CO"/>
        </w:rPr>
        <w:t xml:space="preserve">TERCERA. </w:t>
      </w:r>
      <w:r w:rsidR="5D482900" w:rsidRPr="000E67C3">
        <w:rPr>
          <w:rFonts w:eastAsia="Arial" w:cs="Arial"/>
          <w:szCs w:val="24"/>
          <w:lang w:val="es-CO"/>
        </w:rPr>
        <w:t xml:space="preserve">Tanto para el </w:t>
      </w:r>
      <w:r w:rsidR="2468155B" w:rsidRPr="000E67C3">
        <w:rPr>
          <w:rFonts w:eastAsia="Arial" w:cs="Arial"/>
          <w:szCs w:val="24"/>
          <w:lang w:val="es"/>
        </w:rPr>
        <w:t xml:space="preserve">proceso de otorgamiento </w:t>
      </w:r>
      <w:r w:rsidR="4B38FF3D" w:rsidRPr="000E67C3">
        <w:rPr>
          <w:rFonts w:eastAsia="Arial" w:cs="Arial"/>
          <w:szCs w:val="24"/>
          <w:lang w:val="es"/>
        </w:rPr>
        <w:t>de nuevos cré</w:t>
      </w:r>
      <w:r w:rsidR="1DF398E4" w:rsidRPr="000E67C3">
        <w:rPr>
          <w:rFonts w:eastAsia="Arial" w:cs="Arial"/>
          <w:szCs w:val="24"/>
          <w:lang w:val="es"/>
        </w:rPr>
        <w:t>d</w:t>
      </w:r>
      <w:r w:rsidR="4B38FF3D" w:rsidRPr="000E67C3">
        <w:rPr>
          <w:rFonts w:eastAsia="Arial" w:cs="Arial"/>
          <w:szCs w:val="24"/>
          <w:lang w:val="es"/>
        </w:rPr>
        <w:t xml:space="preserve">itos como para la </w:t>
      </w:r>
      <w:r w:rsidR="2468155B" w:rsidRPr="000E67C3">
        <w:rPr>
          <w:rFonts w:eastAsia="Arial" w:cs="Arial"/>
          <w:szCs w:val="24"/>
          <w:lang w:val="es"/>
        </w:rPr>
        <w:t>redefinición de los créditos</w:t>
      </w:r>
      <w:r w:rsidR="00F95452" w:rsidRPr="000E67C3">
        <w:rPr>
          <w:rFonts w:eastAsia="Arial" w:cs="Arial"/>
          <w:szCs w:val="24"/>
          <w:lang w:val="es"/>
        </w:rPr>
        <w:t xml:space="preserve"> de que trata la presente Circular</w:t>
      </w:r>
      <w:r w:rsidR="2468155B" w:rsidRPr="000E67C3">
        <w:rPr>
          <w:rFonts w:eastAsia="Arial" w:cs="Arial"/>
          <w:szCs w:val="24"/>
          <w:lang w:val="es"/>
        </w:rPr>
        <w:t xml:space="preserve">, las entidades vigiladas podrán establecer procedimientos que empleen información alternativa que les permita </w:t>
      </w:r>
      <w:r w:rsidR="004B2C49" w:rsidRPr="000E67C3">
        <w:rPr>
          <w:rFonts w:eastAsia="Arial" w:cs="Arial"/>
          <w:szCs w:val="24"/>
          <w:lang w:val="es"/>
        </w:rPr>
        <w:t xml:space="preserve">obtener </w:t>
      </w:r>
      <w:r w:rsidR="2468155B" w:rsidRPr="000E67C3">
        <w:rPr>
          <w:rFonts w:eastAsia="Arial" w:cs="Arial"/>
          <w:szCs w:val="24"/>
          <w:lang w:val="es"/>
        </w:rPr>
        <w:t xml:space="preserve">una </w:t>
      </w:r>
      <w:r w:rsidR="004B2C49" w:rsidRPr="000E67C3">
        <w:rPr>
          <w:rFonts w:eastAsia="Arial" w:cs="Arial"/>
          <w:szCs w:val="24"/>
          <w:lang w:val="es"/>
        </w:rPr>
        <w:t xml:space="preserve">percepción </w:t>
      </w:r>
      <w:r w:rsidR="2468155B" w:rsidRPr="000E67C3">
        <w:rPr>
          <w:rFonts w:eastAsia="Arial" w:cs="Arial"/>
          <w:szCs w:val="24"/>
          <w:lang w:val="es"/>
        </w:rPr>
        <w:t xml:space="preserve">razonable </w:t>
      </w:r>
      <w:r w:rsidR="004B2C49" w:rsidRPr="000E67C3">
        <w:rPr>
          <w:rFonts w:eastAsia="Arial" w:cs="Arial"/>
          <w:szCs w:val="24"/>
          <w:lang w:val="es"/>
        </w:rPr>
        <w:t xml:space="preserve">y objetiva </w:t>
      </w:r>
      <w:r w:rsidR="2468155B" w:rsidRPr="000E67C3">
        <w:rPr>
          <w:rFonts w:eastAsia="Arial" w:cs="Arial"/>
          <w:szCs w:val="24"/>
          <w:lang w:val="es"/>
        </w:rPr>
        <w:t xml:space="preserve">sobre </w:t>
      </w:r>
      <w:r w:rsidR="37278C85" w:rsidRPr="000E67C3">
        <w:rPr>
          <w:rFonts w:eastAsia="Arial" w:cs="Arial"/>
          <w:szCs w:val="24"/>
          <w:lang w:val="es"/>
        </w:rPr>
        <w:t>la</w:t>
      </w:r>
      <w:r w:rsidR="2468155B" w:rsidRPr="000E67C3">
        <w:rPr>
          <w:rFonts w:eastAsia="Arial" w:cs="Arial"/>
          <w:szCs w:val="24"/>
          <w:lang w:val="es"/>
        </w:rPr>
        <w:t xml:space="preserve"> capacidad </w:t>
      </w:r>
      <w:r w:rsidR="004B2C49" w:rsidRPr="000E67C3">
        <w:rPr>
          <w:rFonts w:eastAsia="Arial" w:cs="Arial"/>
          <w:szCs w:val="24"/>
          <w:lang w:val="es"/>
        </w:rPr>
        <w:t xml:space="preserve">real o potencial </w:t>
      </w:r>
      <w:r w:rsidR="2468155B" w:rsidRPr="000E67C3">
        <w:rPr>
          <w:rFonts w:eastAsia="Arial" w:cs="Arial"/>
          <w:szCs w:val="24"/>
          <w:lang w:val="es"/>
        </w:rPr>
        <w:t>de pago</w:t>
      </w:r>
      <w:r w:rsidR="3FCA8E13" w:rsidRPr="000E67C3">
        <w:rPr>
          <w:rFonts w:eastAsia="Arial" w:cs="Arial"/>
          <w:szCs w:val="24"/>
          <w:lang w:val="es"/>
        </w:rPr>
        <w:t xml:space="preserve"> del deudor</w:t>
      </w:r>
      <w:r w:rsidR="2468155B" w:rsidRPr="000E67C3">
        <w:rPr>
          <w:rFonts w:eastAsia="Arial" w:cs="Arial"/>
          <w:szCs w:val="24"/>
          <w:lang w:val="es"/>
        </w:rPr>
        <w:t xml:space="preserve"> y que reconozca variables adicionales </w:t>
      </w:r>
      <w:r w:rsidR="004B2C49" w:rsidRPr="000E67C3">
        <w:rPr>
          <w:rFonts w:eastAsia="Arial" w:cs="Arial"/>
          <w:szCs w:val="24"/>
          <w:lang w:val="es"/>
        </w:rPr>
        <w:t xml:space="preserve">sobre </w:t>
      </w:r>
      <w:r w:rsidR="2468155B" w:rsidRPr="000E67C3">
        <w:rPr>
          <w:rFonts w:eastAsia="Arial" w:cs="Arial"/>
          <w:szCs w:val="24"/>
          <w:lang w:val="es"/>
        </w:rPr>
        <w:t>la reactivación futura</w:t>
      </w:r>
      <w:r w:rsidR="0007212B" w:rsidRPr="000E67C3">
        <w:rPr>
          <w:rFonts w:eastAsia="Arial" w:cs="Arial"/>
          <w:szCs w:val="24"/>
          <w:lang w:val="es"/>
        </w:rPr>
        <w:t xml:space="preserve"> del sector económico donde se desempeña</w:t>
      </w:r>
      <w:r w:rsidR="00E32267" w:rsidRPr="000E67C3">
        <w:rPr>
          <w:rFonts w:eastAsia="Arial" w:cs="Arial"/>
          <w:szCs w:val="24"/>
          <w:lang w:val="es"/>
        </w:rPr>
        <w:t xml:space="preserve"> y</w:t>
      </w:r>
      <w:r w:rsidR="0007212B" w:rsidRPr="000E67C3">
        <w:rPr>
          <w:rFonts w:eastAsia="Arial" w:cs="Arial"/>
          <w:szCs w:val="24"/>
          <w:lang w:val="es"/>
        </w:rPr>
        <w:t xml:space="preserve"> </w:t>
      </w:r>
      <w:r w:rsidR="004B2C49" w:rsidRPr="000E67C3">
        <w:rPr>
          <w:rFonts w:eastAsia="Arial" w:cs="Arial"/>
          <w:szCs w:val="24"/>
          <w:lang w:val="es"/>
        </w:rPr>
        <w:t xml:space="preserve">su </w:t>
      </w:r>
      <w:r w:rsidR="0007212B" w:rsidRPr="000E67C3">
        <w:rPr>
          <w:rFonts w:eastAsia="Arial" w:cs="Arial"/>
          <w:szCs w:val="24"/>
          <w:lang w:val="es"/>
        </w:rPr>
        <w:t xml:space="preserve">capacidad de </w:t>
      </w:r>
      <w:r w:rsidR="004B2C49" w:rsidRPr="000E67C3">
        <w:rPr>
          <w:rFonts w:eastAsia="Arial" w:cs="Arial"/>
          <w:szCs w:val="24"/>
          <w:lang w:val="es"/>
        </w:rPr>
        <w:t>generación de ingresos</w:t>
      </w:r>
      <w:r w:rsidR="00E32267" w:rsidRPr="000E67C3">
        <w:rPr>
          <w:rFonts w:eastAsia="Arial" w:cs="Arial"/>
          <w:szCs w:val="24"/>
          <w:lang w:val="es"/>
        </w:rPr>
        <w:t>.</w:t>
      </w:r>
    </w:p>
    <w:p w14:paraId="32113240" w14:textId="77777777" w:rsidR="00E32267" w:rsidRPr="000E67C3" w:rsidRDefault="00E32267" w:rsidP="007F0F49">
      <w:pPr>
        <w:spacing w:before="0" w:after="0" w:line="276" w:lineRule="auto"/>
        <w:jc w:val="both"/>
        <w:rPr>
          <w:rFonts w:eastAsia="Arial" w:cs="Arial"/>
          <w:szCs w:val="24"/>
          <w:lang w:val="es"/>
        </w:rPr>
      </w:pPr>
    </w:p>
    <w:p w14:paraId="71D9CA52" w14:textId="38981EE7" w:rsidR="7E5DC12A" w:rsidRPr="000E67C3" w:rsidRDefault="7E5DC12A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3DC32874" w14:textId="734B67FD" w:rsidR="0747FC6D" w:rsidRPr="000E67C3" w:rsidRDefault="00A5771F" w:rsidP="4DE01E86">
      <w:pPr>
        <w:pStyle w:val="Prrafodelista"/>
        <w:numPr>
          <w:ilvl w:val="0"/>
          <w:numId w:val="2"/>
        </w:numPr>
        <w:spacing w:before="0" w:after="0" w:line="276" w:lineRule="auto"/>
        <w:jc w:val="both"/>
        <w:rPr>
          <w:rFonts w:eastAsiaTheme="minorEastAsia" w:cs="Arial"/>
          <w:b/>
          <w:bCs/>
          <w:lang w:val="es-CO"/>
        </w:rPr>
      </w:pPr>
      <w:r w:rsidRPr="4DE01E86">
        <w:rPr>
          <w:rFonts w:eastAsia="Arial" w:cs="Arial"/>
          <w:b/>
          <w:bCs/>
          <w:lang w:val="es-CO"/>
        </w:rPr>
        <w:t xml:space="preserve">MEDIDAS PARA LOS </w:t>
      </w:r>
      <w:r w:rsidR="0747FC6D" w:rsidRPr="4DE01E86">
        <w:rPr>
          <w:rFonts w:eastAsia="Arial" w:cs="Arial"/>
          <w:b/>
          <w:bCs/>
          <w:lang w:val="es-CO"/>
        </w:rPr>
        <w:t>DEUDORES EN PROCESOS CONCURSALES</w:t>
      </w:r>
      <w:r w:rsidR="211C3934" w:rsidRPr="4DE01E86">
        <w:rPr>
          <w:rFonts w:eastAsia="Arial" w:cs="Arial"/>
          <w:b/>
          <w:bCs/>
          <w:lang w:val="es-CO"/>
        </w:rPr>
        <w:t>.</w:t>
      </w:r>
    </w:p>
    <w:p w14:paraId="0997709A" w14:textId="77777777" w:rsidR="00FB68E1" w:rsidRPr="000E67C3" w:rsidRDefault="00FB68E1" w:rsidP="007F0F49">
      <w:pPr>
        <w:spacing w:before="0" w:after="0" w:line="276" w:lineRule="auto"/>
        <w:jc w:val="both"/>
        <w:rPr>
          <w:rFonts w:eastAsiaTheme="minorEastAsia" w:cs="Arial"/>
          <w:b/>
          <w:bCs/>
          <w:szCs w:val="24"/>
          <w:lang w:val="es-CO"/>
        </w:rPr>
      </w:pPr>
    </w:p>
    <w:p w14:paraId="1CB0DE1D" w14:textId="4869520C" w:rsidR="00FB68E1" w:rsidRPr="000E67C3" w:rsidRDefault="00FB68E1" w:rsidP="007F0F49">
      <w:pPr>
        <w:spacing w:before="0" w:after="0" w:line="276" w:lineRule="auto"/>
        <w:jc w:val="both"/>
        <w:rPr>
          <w:rFonts w:eastAsia="Arial" w:cs="Arial"/>
          <w:szCs w:val="24"/>
          <w:lang w:val="es"/>
        </w:rPr>
      </w:pPr>
      <w:r w:rsidRPr="000E67C3">
        <w:rPr>
          <w:rFonts w:eastAsia="Arial" w:cs="Arial"/>
          <w:b/>
          <w:bCs/>
          <w:szCs w:val="24"/>
          <w:lang w:val="es-CO"/>
        </w:rPr>
        <w:t>CUARTA.</w:t>
      </w:r>
      <w:r w:rsidRPr="000E67C3">
        <w:rPr>
          <w:rFonts w:eastAsiaTheme="minorEastAsia" w:cs="Arial"/>
          <w:b/>
          <w:bCs/>
          <w:szCs w:val="24"/>
          <w:lang w:val="es-CO"/>
        </w:rPr>
        <w:t xml:space="preserve"> </w:t>
      </w:r>
      <w:r w:rsidRPr="000E67C3">
        <w:rPr>
          <w:rFonts w:eastAsia="Arial" w:cs="Arial"/>
          <w:szCs w:val="24"/>
          <w:lang w:val="es"/>
        </w:rPr>
        <w:t xml:space="preserve">Tratándose de nuevos créditos para los deudores que se encuentran en </w:t>
      </w:r>
      <w:r w:rsidRPr="000E67C3">
        <w:rPr>
          <w:rFonts w:eastAsia="Arial" w:cs="Arial"/>
          <w:szCs w:val="24"/>
          <w:lang w:val="es-CO"/>
        </w:rPr>
        <w:t>procesos concursales adelantados bajo la Ley 1116 de 2006 y los Decretos Legislativos 560 y 772 de 2020, además de l</w:t>
      </w:r>
      <w:r w:rsidR="00987019" w:rsidRPr="000E67C3">
        <w:rPr>
          <w:rFonts w:eastAsia="Arial" w:cs="Arial"/>
          <w:szCs w:val="24"/>
          <w:lang w:val="es-CO"/>
        </w:rPr>
        <w:t>o señalado en la</w:t>
      </w:r>
      <w:r w:rsidRPr="000E67C3">
        <w:rPr>
          <w:rFonts w:eastAsia="Arial" w:cs="Arial"/>
          <w:szCs w:val="24"/>
          <w:lang w:val="es-CO"/>
        </w:rPr>
        <w:t xml:space="preserve"> instrucción tercera, </w:t>
      </w:r>
      <w:r w:rsidR="003937A2" w:rsidRPr="000E67C3">
        <w:rPr>
          <w:rFonts w:eastAsia="Arial" w:cs="Arial"/>
          <w:szCs w:val="24"/>
          <w:lang w:val="es-CO"/>
        </w:rPr>
        <w:t xml:space="preserve">los establecimientos de crédito </w:t>
      </w:r>
      <w:r w:rsidRPr="000E67C3">
        <w:rPr>
          <w:rFonts w:eastAsia="Arial" w:cs="Arial"/>
          <w:szCs w:val="24"/>
          <w:lang w:val="es-CO"/>
        </w:rPr>
        <w:t xml:space="preserve">podrán considerar la información asociada a </w:t>
      </w:r>
      <w:r w:rsidRPr="000E67C3">
        <w:rPr>
          <w:rFonts w:eastAsia="Arial" w:cs="Arial"/>
          <w:szCs w:val="24"/>
          <w:lang w:val="es"/>
        </w:rPr>
        <w:t>las garantías idóneas que se constituyan para la obligación</w:t>
      </w:r>
      <w:r w:rsidRPr="000E67C3">
        <w:rPr>
          <w:rFonts w:eastAsia="Arial" w:cs="Arial"/>
          <w:szCs w:val="24"/>
          <w:lang w:val="es-CO"/>
        </w:rPr>
        <w:t>.</w:t>
      </w:r>
    </w:p>
    <w:p w14:paraId="57F276ED" w14:textId="10CF4079" w:rsidR="00D31A7B" w:rsidRPr="000E67C3" w:rsidRDefault="00D31A7B" w:rsidP="007F0F49">
      <w:pPr>
        <w:spacing w:before="0" w:after="0" w:line="276" w:lineRule="auto"/>
        <w:jc w:val="both"/>
        <w:rPr>
          <w:rFonts w:eastAsia="Arial" w:cs="Arial"/>
          <w:szCs w:val="24"/>
          <w:lang w:val="es"/>
        </w:rPr>
      </w:pPr>
    </w:p>
    <w:p w14:paraId="32401C4A" w14:textId="05B5AD1C" w:rsidR="00AE195C" w:rsidRPr="000E67C3" w:rsidRDefault="00A25792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bookmarkStart w:id="2" w:name="_Hlk44089298"/>
      <w:bookmarkEnd w:id="1"/>
      <w:r w:rsidRPr="000E67C3">
        <w:rPr>
          <w:rFonts w:eastAsia="Arial" w:cs="Arial"/>
          <w:b/>
          <w:bCs/>
          <w:szCs w:val="24"/>
          <w:lang w:val="es-CO"/>
        </w:rPr>
        <w:t>QUINTA</w:t>
      </w:r>
      <w:r w:rsidR="22EC3D1A" w:rsidRPr="000E67C3">
        <w:rPr>
          <w:rFonts w:eastAsia="Arial" w:cs="Arial"/>
          <w:szCs w:val="24"/>
          <w:lang w:val="es-CO"/>
        </w:rPr>
        <w:t xml:space="preserve">. </w:t>
      </w:r>
      <w:r w:rsidR="0007212B" w:rsidRPr="000E67C3">
        <w:rPr>
          <w:rFonts w:eastAsia="Arial" w:cs="Arial"/>
          <w:szCs w:val="24"/>
          <w:lang w:val="es-CO"/>
        </w:rPr>
        <w:t>L</w:t>
      </w:r>
      <w:r w:rsidR="00AE195C" w:rsidRPr="000E67C3">
        <w:rPr>
          <w:rFonts w:eastAsia="Arial" w:cs="Arial"/>
          <w:szCs w:val="24"/>
          <w:lang w:val="es-CO"/>
        </w:rPr>
        <w:t xml:space="preserve">as instrucciones aquí previstas </w:t>
      </w:r>
      <w:r w:rsidR="0007212B" w:rsidRPr="000E67C3">
        <w:rPr>
          <w:rFonts w:eastAsia="Arial" w:cs="Arial"/>
          <w:szCs w:val="24"/>
          <w:lang w:val="es-CO"/>
        </w:rPr>
        <w:t xml:space="preserve">no </w:t>
      </w:r>
      <w:r w:rsidR="24BE2C72" w:rsidRPr="000E67C3">
        <w:rPr>
          <w:rFonts w:eastAsia="Arial" w:cs="Arial"/>
          <w:szCs w:val="24"/>
          <w:lang w:val="es-CO"/>
        </w:rPr>
        <w:t>modifica</w:t>
      </w:r>
      <w:r w:rsidR="0007212B" w:rsidRPr="000E67C3">
        <w:rPr>
          <w:rFonts w:eastAsia="Arial" w:cs="Arial"/>
          <w:szCs w:val="24"/>
          <w:lang w:val="es-CO"/>
        </w:rPr>
        <w:t>n</w:t>
      </w:r>
      <w:r w:rsidR="24BE2C72" w:rsidRPr="000E67C3">
        <w:rPr>
          <w:rFonts w:eastAsia="Arial" w:cs="Arial"/>
          <w:szCs w:val="24"/>
          <w:lang w:val="es-CO"/>
        </w:rPr>
        <w:t xml:space="preserve"> las </w:t>
      </w:r>
      <w:r w:rsidR="00090EA2" w:rsidRPr="000E67C3">
        <w:rPr>
          <w:rFonts w:eastAsia="Arial" w:cs="Arial"/>
          <w:szCs w:val="24"/>
          <w:lang w:val="es-CO"/>
        </w:rPr>
        <w:t xml:space="preserve">condiciones de los acuerdos de </w:t>
      </w:r>
      <w:r w:rsidR="00AE195C" w:rsidRPr="000E67C3">
        <w:rPr>
          <w:rFonts w:eastAsia="Arial" w:cs="Arial"/>
          <w:szCs w:val="24"/>
          <w:lang w:val="es-CO"/>
        </w:rPr>
        <w:t xml:space="preserve">reorganización empresarial </w:t>
      </w:r>
      <w:r w:rsidR="001B7927" w:rsidRPr="000E67C3">
        <w:rPr>
          <w:rFonts w:eastAsia="Arial" w:cs="Arial"/>
          <w:szCs w:val="24"/>
          <w:lang w:val="es-CO"/>
        </w:rPr>
        <w:t xml:space="preserve">o de los procesos concursales </w:t>
      </w:r>
      <w:r w:rsidR="6CDF0149" w:rsidRPr="000E67C3">
        <w:rPr>
          <w:rFonts w:eastAsia="Arial" w:cs="Arial"/>
          <w:szCs w:val="24"/>
          <w:lang w:val="es-CO"/>
        </w:rPr>
        <w:t>celebrados</w:t>
      </w:r>
      <w:r w:rsidR="00090EA2" w:rsidRPr="000E67C3">
        <w:rPr>
          <w:rFonts w:eastAsia="Arial" w:cs="Arial"/>
          <w:szCs w:val="24"/>
          <w:lang w:val="es-CO"/>
        </w:rPr>
        <w:t xml:space="preserve"> bajo la </w:t>
      </w:r>
      <w:r w:rsidR="00AE195C" w:rsidRPr="000E67C3">
        <w:rPr>
          <w:rFonts w:eastAsia="Arial" w:cs="Arial"/>
          <w:szCs w:val="24"/>
          <w:lang w:val="es-CO"/>
        </w:rPr>
        <w:t>Ley 1116 de 2006 y los Decretos Legislativos 560 y 772 de 2020, así como las demás normas que las modifiquen, sustituyan o reglamenten.</w:t>
      </w:r>
    </w:p>
    <w:p w14:paraId="3AF79B49" w14:textId="77777777" w:rsidR="0CC93896" w:rsidRPr="000E67C3" w:rsidRDefault="0CC93896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512930FF" w14:textId="5B49BB60" w:rsidR="0C8B2DB8" w:rsidRDefault="00A25792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SEXTA</w:t>
      </w:r>
      <w:r w:rsidR="46FABEDB" w:rsidRPr="000E67C3">
        <w:rPr>
          <w:rFonts w:eastAsia="Arial" w:cs="Arial"/>
          <w:b/>
          <w:bCs/>
          <w:szCs w:val="24"/>
          <w:lang w:val="es-CO"/>
        </w:rPr>
        <w:t xml:space="preserve">. </w:t>
      </w:r>
      <w:r w:rsidR="46FABEDB" w:rsidRPr="000E67C3">
        <w:rPr>
          <w:rFonts w:eastAsia="Arial" w:cs="Arial"/>
          <w:szCs w:val="24"/>
          <w:lang w:val="es-CO"/>
        </w:rPr>
        <w:t>Modificar el literal b) del numeral 1.3.3.1 del Capítulo II de la CBCF,</w:t>
      </w:r>
      <w:r w:rsidR="00090EA2" w:rsidRPr="000E67C3">
        <w:rPr>
          <w:rFonts w:eastAsia="Arial" w:cs="Arial"/>
          <w:szCs w:val="24"/>
          <w:lang w:val="es-CO"/>
        </w:rPr>
        <w:t xml:space="preserve"> </w:t>
      </w:r>
      <w:r w:rsidR="001B7927" w:rsidRPr="000E67C3">
        <w:rPr>
          <w:rFonts w:eastAsia="Arial" w:cs="Arial"/>
          <w:szCs w:val="24"/>
          <w:lang w:val="es-CO"/>
        </w:rPr>
        <w:t xml:space="preserve">con el fin </w:t>
      </w:r>
      <w:r w:rsidR="00090EA2" w:rsidRPr="000E67C3">
        <w:rPr>
          <w:rFonts w:eastAsia="Arial" w:cs="Arial"/>
          <w:szCs w:val="24"/>
          <w:lang w:val="es-CO"/>
        </w:rPr>
        <w:t xml:space="preserve">de ajustar el tratamiento de los créditos </w:t>
      </w:r>
      <w:r w:rsidR="46FABEDB" w:rsidRPr="000E67C3">
        <w:rPr>
          <w:rFonts w:eastAsia="Arial" w:cs="Arial"/>
          <w:szCs w:val="24"/>
          <w:lang w:val="es-CO"/>
        </w:rPr>
        <w:t>cuando el deudor se encuentre en proceso concursal regulado por la Ley 1116 de 2006 y los Decretos Legislativos 560 y 772 de 2020</w:t>
      </w:r>
      <w:r w:rsidR="00090EA2" w:rsidRPr="000E67C3">
        <w:rPr>
          <w:rFonts w:eastAsia="Arial" w:cs="Arial"/>
          <w:szCs w:val="24"/>
          <w:lang w:val="es-CO"/>
        </w:rPr>
        <w:t>, permitiéndole a las entidades financieras hacer una calificación por riesgo del deudor y no un tratamiento automático de deudor incumplido.</w:t>
      </w:r>
    </w:p>
    <w:p w14:paraId="36A62E43" w14:textId="77777777" w:rsidR="00392001" w:rsidRPr="000E67C3" w:rsidRDefault="00392001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5B3C1AB8" w14:textId="77777777" w:rsidR="003D0B39" w:rsidRPr="000E67C3" w:rsidRDefault="003D0B39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bookmarkEnd w:id="2"/>
    <w:p w14:paraId="36EA5B07" w14:textId="3148D63C" w:rsidR="0D9B4945" w:rsidRPr="000E67C3" w:rsidRDefault="0D9B4945" w:rsidP="007F0F49">
      <w:pPr>
        <w:pStyle w:val="Prrafodelista"/>
        <w:numPr>
          <w:ilvl w:val="0"/>
          <w:numId w:val="2"/>
        </w:numPr>
        <w:spacing w:before="0" w:after="0" w:line="276" w:lineRule="auto"/>
        <w:jc w:val="both"/>
        <w:rPr>
          <w:rFonts w:eastAsiaTheme="minorEastAsia" w:cs="Arial"/>
          <w:b/>
          <w:bCs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lastRenderedPageBreak/>
        <w:t>GESTIÓN</w:t>
      </w:r>
      <w:r w:rsidR="00BE245D" w:rsidRPr="000E67C3">
        <w:rPr>
          <w:rFonts w:eastAsia="Arial" w:cs="Arial"/>
          <w:b/>
          <w:bCs/>
          <w:szCs w:val="24"/>
          <w:lang w:val="es-CO"/>
        </w:rPr>
        <w:t xml:space="preserve"> DEL RIESGO DE CRÉDITO.</w:t>
      </w:r>
    </w:p>
    <w:p w14:paraId="31ED1AF0" w14:textId="051B833E" w:rsidR="7E5DC12A" w:rsidRPr="000E67C3" w:rsidRDefault="7E5DC12A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04E8BB94" w14:textId="273EFCD2" w:rsidR="00AE195C" w:rsidRPr="000E67C3" w:rsidRDefault="00BE245D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SÉPTIMA</w:t>
      </w:r>
      <w:r w:rsidR="00AE195C" w:rsidRPr="000E67C3">
        <w:rPr>
          <w:rFonts w:eastAsia="Arial" w:cs="Arial"/>
          <w:b/>
          <w:bCs/>
          <w:szCs w:val="24"/>
          <w:lang w:val="es-CO"/>
        </w:rPr>
        <w:t xml:space="preserve">. </w:t>
      </w:r>
      <w:r w:rsidR="00D30519" w:rsidRPr="000E67C3">
        <w:rPr>
          <w:rFonts w:eastAsia="Arial" w:cs="Arial"/>
          <w:szCs w:val="24"/>
          <w:lang w:val="es-CO"/>
        </w:rPr>
        <w:t>En todos los casos, l</w:t>
      </w:r>
      <w:r w:rsidR="006F2635" w:rsidRPr="000E67C3">
        <w:rPr>
          <w:rFonts w:eastAsia="Arial" w:cs="Arial"/>
          <w:szCs w:val="24"/>
          <w:lang w:val="es-CO"/>
        </w:rPr>
        <w:t xml:space="preserve">a implementación de las medidas definidas por la entidad en el marco del programa señalado en la instrucción primera </w:t>
      </w:r>
      <w:r w:rsidR="00AE195C" w:rsidRPr="000E67C3">
        <w:rPr>
          <w:rFonts w:eastAsia="Arial" w:cs="Arial"/>
          <w:szCs w:val="24"/>
          <w:lang w:val="es-CO"/>
        </w:rPr>
        <w:t xml:space="preserve">de la presente </w:t>
      </w:r>
      <w:r w:rsidR="00205DDC" w:rsidRPr="000E67C3">
        <w:rPr>
          <w:rFonts w:eastAsia="Arial" w:cs="Arial"/>
          <w:szCs w:val="24"/>
          <w:lang w:val="es-CO"/>
        </w:rPr>
        <w:t>Circular</w:t>
      </w:r>
      <w:r w:rsidR="00AE195C" w:rsidRPr="000E67C3">
        <w:rPr>
          <w:rFonts w:eastAsia="Arial" w:cs="Arial"/>
          <w:szCs w:val="24"/>
          <w:lang w:val="es-CO"/>
        </w:rPr>
        <w:t xml:space="preserve"> </w:t>
      </w:r>
      <w:r w:rsidR="006F2635" w:rsidRPr="000E67C3">
        <w:rPr>
          <w:rFonts w:eastAsia="Arial" w:cs="Arial"/>
          <w:szCs w:val="24"/>
          <w:lang w:val="es-CO"/>
        </w:rPr>
        <w:t xml:space="preserve">no dará lugar a la reversión de </w:t>
      </w:r>
      <w:r w:rsidR="00AE195C" w:rsidRPr="000E67C3">
        <w:rPr>
          <w:rFonts w:eastAsia="Arial" w:cs="Arial"/>
          <w:szCs w:val="24"/>
          <w:lang w:val="es-CO"/>
        </w:rPr>
        <w:t>provisiones, salvo en los casos en los que la exposición disminuya o la calificación por riesgo mejore a partir del análisis particular de los clientes.</w:t>
      </w:r>
    </w:p>
    <w:p w14:paraId="1BC82AB3" w14:textId="691ADBE8" w:rsidR="0025378A" w:rsidRPr="000E67C3" w:rsidRDefault="0025378A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2DBBCB58" w14:textId="4DD7D577" w:rsidR="00205DDC" w:rsidRPr="000E67C3" w:rsidRDefault="00534FC7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61435936">
        <w:rPr>
          <w:rFonts w:eastAsia="Arial" w:cs="Arial"/>
          <w:b/>
          <w:bCs/>
          <w:lang w:val="es-CO"/>
        </w:rPr>
        <w:t>OCTAVA</w:t>
      </w:r>
      <w:r w:rsidR="00205DDC" w:rsidRPr="61435936">
        <w:rPr>
          <w:rFonts w:eastAsia="Arial" w:cs="Arial"/>
          <w:b/>
          <w:bCs/>
          <w:lang w:val="es-CO"/>
        </w:rPr>
        <w:t>.</w:t>
      </w:r>
      <w:r w:rsidR="00205DDC" w:rsidRPr="61435936">
        <w:rPr>
          <w:rFonts w:eastAsia="Arial" w:cs="Arial"/>
          <w:lang w:val="es-CO"/>
        </w:rPr>
        <w:t xml:space="preserve"> Con el fin de facilitar la implementación del programa señalado en la instrucción primera de la presente Circular, </w:t>
      </w:r>
      <w:r w:rsidR="00680315" w:rsidRPr="61435936">
        <w:rPr>
          <w:rFonts w:eastAsia="Arial" w:cs="Arial"/>
          <w:lang w:val="es-CO"/>
        </w:rPr>
        <w:t>los créditos que sean objeto de redefinición o aplicación de las medidas en el marco del programa no serán considerados como modificados ni reestructurados.</w:t>
      </w:r>
      <w:r w:rsidR="009E4B11" w:rsidRPr="61435936">
        <w:rPr>
          <w:rFonts w:eastAsia="Arial" w:cs="Arial"/>
          <w:lang w:val="es-CO"/>
        </w:rPr>
        <w:t xml:space="preserve"> </w:t>
      </w:r>
      <w:r w:rsidR="00680315" w:rsidRPr="61435936">
        <w:rPr>
          <w:rFonts w:eastAsia="Arial" w:cs="Arial"/>
          <w:lang w:val="es-CO"/>
        </w:rPr>
        <w:t>Sin embargo, aquellos créditos que al momento de la aplicación de las medidas adoptadas en el marco del programa presentaban tal condición</w:t>
      </w:r>
      <w:r w:rsidR="00A73E19" w:rsidRPr="61435936">
        <w:rPr>
          <w:rFonts w:eastAsia="Arial" w:cs="Arial"/>
          <w:lang w:val="es-CO"/>
        </w:rPr>
        <w:t>,</w:t>
      </w:r>
      <w:r w:rsidR="00680315" w:rsidRPr="61435936">
        <w:rPr>
          <w:rFonts w:eastAsia="Arial" w:cs="Arial"/>
          <w:lang w:val="es-CO"/>
        </w:rPr>
        <w:t xml:space="preserve"> la mantendrán</w:t>
      </w:r>
      <w:r w:rsidRPr="61435936">
        <w:rPr>
          <w:rFonts w:eastAsia="Arial" w:cs="Arial"/>
          <w:lang w:val="es-CO"/>
        </w:rPr>
        <w:t xml:space="preserve"> siguiendo las instrucciones previstas en el Capítulo II de la CBCF</w:t>
      </w:r>
      <w:r w:rsidR="00FC3D4A" w:rsidRPr="61435936">
        <w:rPr>
          <w:rFonts w:eastAsia="Arial" w:cs="Arial"/>
          <w:lang w:val="es-CO"/>
        </w:rPr>
        <w:t>.</w:t>
      </w:r>
    </w:p>
    <w:p w14:paraId="6BB9E253" w14:textId="77777777" w:rsidR="0005567D" w:rsidRPr="000E67C3" w:rsidRDefault="0005567D" w:rsidP="007F0F49">
      <w:pPr>
        <w:spacing w:before="0" w:after="0" w:line="276" w:lineRule="auto"/>
        <w:jc w:val="both"/>
        <w:rPr>
          <w:rFonts w:eastAsia="Arial" w:cs="Arial"/>
          <w:szCs w:val="24"/>
          <w:highlight w:val="yellow"/>
          <w:lang w:val="es-CO"/>
        </w:rPr>
      </w:pPr>
    </w:p>
    <w:p w14:paraId="23C7F8DF" w14:textId="0366F9F7" w:rsidR="00C74896" w:rsidRPr="000E67C3" w:rsidRDefault="00534FC7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NOVENA</w:t>
      </w:r>
      <w:r w:rsidR="128EDBE1" w:rsidRPr="000E67C3">
        <w:rPr>
          <w:rFonts w:eastAsia="Arial" w:cs="Arial"/>
          <w:szCs w:val="24"/>
          <w:lang w:val="es-CO"/>
        </w:rPr>
        <w:t xml:space="preserve">. </w:t>
      </w:r>
      <w:r w:rsidR="12CAEA1D" w:rsidRPr="000E67C3">
        <w:rPr>
          <w:rFonts w:eastAsia="Arial" w:cs="Arial"/>
          <w:szCs w:val="24"/>
          <w:lang w:val="es-CO"/>
        </w:rPr>
        <w:t xml:space="preserve">El proceso de evaluación y calificación de la cartera de créditos de que trata el numeral 2.2.3.2 del Capítulo II de la CBCF correspondiente al mes de mayo </w:t>
      </w:r>
      <w:r w:rsidR="4948A2D6" w:rsidRPr="000E67C3">
        <w:rPr>
          <w:rFonts w:eastAsia="Arial" w:cs="Arial"/>
          <w:szCs w:val="24"/>
          <w:lang w:val="es-CO"/>
        </w:rPr>
        <w:t xml:space="preserve">de 2020 </w:t>
      </w:r>
      <w:r w:rsidR="12CAEA1D" w:rsidRPr="000E67C3">
        <w:rPr>
          <w:rFonts w:eastAsia="Arial" w:cs="Arial"/>
          <w:szCs w:val="24"/>
          <w:lang w:val="es-CO"/>
        </w:rPr>
        <w:t xml:space="preserve">no será </w:t>
      </w:r>
      <w:r w:rsidR="00652D79" w:rsidRPr="000E67C3">
        <w:rPr>
          <w:rFonts w:eastAsia="Arial" w:cs="Arial"/>
          <w:szCs w:val="24"/>
          <w:lang w:val="es-CO"/>
        </w:rPr>
        <w:t>obligatorio</w:t>
      </w:r>
      <w:r w:rsidR="12CAEA1D" w:rsidRPr="000E67C3">
        <w:rPr>
          <w:rFonts w:eastAsia="Arial" w:cs="Arial"/>
          <w:szCs w:val="24"/>
          <w:lang w:val="es-CO"/>
        </w:rPr>
        <w:t>.</w:t>
      </w:r>
      <w:r w:rsidR="50084BEB" w:rsidRPr="000E67C3">
        <w:rPr>
          <w:rFonts w:eastAsia="Arial" w:cs="Arial"/>
          <w:szCs w:val="24"/>
          <w:lang w:val="es-CO"/>
        </w:rPr>
        <w:t xml:space="preserve"> En todo caso </w:t>
      </w:r>
      <w:r w:rsidR="00652D79" w:rsidRPr="000E67C3">
        <w:rPr>
          <w:rFonts w:eastAsia="Arial" w:cs="Arial"/>
          <w:szCs w:val="24"/>
          <w:lang w:val="es-CO"/>
        </w:rPr>
        <w:t xml:space="preserve">se </w:t>
      </w:r>
      <w:r w:rsidR="54F539FF" w:rsidRPr="000E67C3">
        <w:rPr>
          <w:rFonts w:eastAsia="Arial" w:cs="Arial"/>
          <w:szCs w:val="24"/>
          <w:lang w:val="es-CO"/>
        </w:rPr>
        <w:t xml:space="preserve">deberá cumplir con </w:t>
      </w:r>
      <w:r w:rsidR="0D91F083" w:rsidRPr="000E67C3">
        <w:rPr>
          <w:rFonts w:eastAsia="Arial" w:cs="Arial"/>
          <w:szCs w:val="24"/>
          <w:lang w:val="es-CO"/>
        </w:rPr>
        <w:t xml:space="preserve">el </w:t>
      </w:r>
      <w:r w:rsidR="6DA5F055" w:rsidRPr="000E67C3">
        <w:rPr>
          <w:rFonts w:eastAsia="Arial" w:cs="Arial"/>
          <w:szCs w:val="24"/>
          <w:lang w:val="es-CO"/>
        </w:rPr>
        <w:t>proceso de</w:t>
      </w:r>
      <w:r w:rsidR="3421E22C" w:rsidRPr="000E67C3">
        <w:rPr>
          <w:rFonts w:eastAsia="Arial" w:cs="Arial"/>
          <w:szCs w:val="24"/>
          <w:lang w:val="es-CO"/>
        </w:rPr>
        <w:t xml:space="preserve"> calificación </w:t>
      </w:r>
      <w:r w:rsidR="1BFBE7AD" w:rsidRPr="000E67C3">
        <w:rPr>
          <w:rFonts w:eastAsia="Arial" w:cs="Arial"/>
          <w:szCs w:val="24"/>
          <w:lang w:val="es-CO"/>
        </w:rPr>
        <w:t xml:space="preserve">de todos los deudores en </w:t>
      </w:r>
      <w:r w:rsidR="3421E22C" w:rsidRPr="000E67C3">
        <w:rPr>
          <w:rFonts w:eastAsia="Arial" w:cs="Arial"/>
          <w:szCs w:val="24"/>
          <w:lang w:val="es-CO"/>
        </w:rPr>
        <w:t>el mes de noviembre</w:t>
      </w:r>
      <w:r w:rsidR="00BD0BB5" w:rsidRPr="000E67C3">
        <w:rPr>
          <w:rFonts w:eastAsia="Arial" w:cs="Arial"/>
          <w:szCs w:val="24"/>
          <w:lang w:val="es-CO"/>
        </w:rPr>
        <w:t>.</w:t>
      </w:r>
      <w:r w:rsidR="4685CF62" w:rsidRPr="000E67C3">
        <w:rPr>
          <w:rFonts w:eastAsia="Arial" w:cs="Arial"/>
          <w:szCs w:val="24"/>
          <w:lang w:val="es-CO"/>
        </w:rPr>
        <w:t xml:space="preserve"> P</w:t>
      </w:r>
      <w:r w:rsidR="00A461D7" w:rsidRPr="000E67C3">
        <w:rPr>
          <w:rFonts w:eastAsia="Arial" w:cs="Arial"/>
          <w:szCs w:val="24"/>
          <w:lang w:val="es-CO"/>
        </w:rPr>
        <w:t>ara estos efectos las entidades deberán considerar entre los parámetros de evaluación, las perspectivas de reactivación de la actividad económica de los</w:t>
      </w:r>
      <w:r w:rsidR="000F0986" w:rsidRPr="000E67C3">
        <w:rPr>
          <w:rFonts w:eastAsia="Arial" w:cs="Arial"/>
          <w:szCs w:val="24"/>
          <w:lang w:val="es-CO"/>
        </w:rPr>
        <w:t xml:space="preserve"> deudores</w:t>
      </w:r>
      <w:r w:rsidR="48CCDB64" w:rsidRPr="000E67C3">
        <w:rPr>
          <w:rFonts w:eastAsia="Arial" w:cs="Arial"/>
          <w:szCs w:val="24"/>
          <w:lang w:val="es-CO"/>
        </w:rPr>
        <w:t>.</w:t>
      </w:r>
    </w:p>
    <w:p w14:paraId="07459315" w14:textId="77777777" w:rsidR="00401B31" w:rsidRPr="000E67C3" w:rsidRDefault="00401B31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78DEDB0E" w14:textId="1D0846B3" w:rsidR="00F61D30" w:rsidRDefault="008E24A7" w:rsidP="4DE01E8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00EE3D5F">
        <w:rPr>
          <w:rFonts w:eastAsia="Arial" w:cs="Arial"/>
          <w:b/>
          <w:bCs/>
          <w:lang w:val="es-CO"/>
        </w:rPr>
        <w:t>DÉCIMA</w:t>
      </w:r>
      <w:r w:rsidR="71ED9DE5" w:rsidRPr="00EE3D5F">
        <w:rPr>
          <w:rFonts w:eastAsia="Arial" w:cs="Arial"/>
          <w:b/>
          <w:bCs/>
          <w:lang w:val="es-CO"/>
        </w:rPr>
        <w:t>.</w:t>
      </w:r>
      <w:r w:rsidR="71ED9DE5" w:rsidRPr="4DE01E86">
        <w:rPr>
          <w:rFonts w:eastAsia="Arial" w:cs="Arial"/>
          <w:b/>
          <w:bCs/>
          <w:lang w:val="es-CO"/>
        </w:rPr>
        <w:t xml:space="preserve"> </w:t>
      </w:r>
      <w:r w:rsidR="2AC06E3C" w:rsidRPr="4DE01E86">
        <w:rPr>
          <w:rFonts w:eastAsia="Arial" w:cs="Arial"/>
          <w:lang w:val="es-CO"/>
        </w:rPr>
        <w:t>L</w:t>
      </w:r>
      <w:r w:rsidR="74706879" w:rsidRPr="4DE01E86">
        <w:rPr>
          <w:rFonts w:eastAsia="Arial" w:cs="Arial"/>
          <w:lang w:val="es-CO"/>
        </w:rPr>
        <w:t xml:space="preserve">as entidades deben </w:t>
      </w:r>
      <w:r w:rsidR="07174957" w:rsidRPr="4DE01E86">
        <w:rPr>
          <w:rFonts w:eastAsia="Arial" w:cs="Arial"/>
          <w:lang w:val="es-CO"/>
        </w:rPr>
        <w:t xml:space="preserve">constituir </w:t>
      </w:r>
      <w:r w:rsidR="77F7F465" w:rsidRPr="4DE01E86">
        <w:rPr>
          <w:rFonts w:eastAsia="Arial" w:cs="Arial"/>
          <w:lang w:val="es-CO"/>
        </w:rPr>
        <w:t xml:space="preserve">una </w:t>
      </w:r>
      <w:r w:rsidR="6B876D1F" w:rsidRPr="4DE01E86">
        <w:rPr>
          <w:rFonts w:eastAsia="Arial" w:cs="Arial"/>
          <w:lang w:val="es-CO"/>
        </w:rPr>
        <w:t>provisión</w:t>
      </w:r>
      <w:r w:rsidR="352250BD" w:rsidRPr="4DE01E86">
        <w:rPr>
          <w:rFonts w:eastAsia="Arial" w:cs="Arial"/>
          <w:lang w:val="es-CO"/>
        </w:rPr>
        <w:t xml:space="preserve"> </w:t>
      </w:r>
      <w:r w:rsidR="5E0EA114" w:rsidRPr="4DE01E86">
        <w:rPr>
          <w:rFonts w:eastAsia="Arial" w:cs="Arial"/>
          <w:lang w:val="es-CO"/>
        </w:rPr>
        <w:t xml:space="preserve">general </w:t>
      </w:r>
      <w:r w:rsidR="00811067" w:rsidRPr="4DE01E86">
        <w:rPr>
          <w:rFonts w:eastAsia="Arial" w:cs="Arial"/>
          <w:lang w:val="es-CO"/>
        </w:rPr>
        <w:t xml:space="preserve">de intereses </w:t>
      </w:r>
      <w:r w:rsidR="00F61D30" w:rsidRPr="4DE01E86">
        <w:rPr>
          <w:rFonts w:eastAsia="Arial" w:cs="Arial"/>
          <w:lang w:val="es-CO"/>
        </w:rPr>
        <w:t xml:space="preserve">(en adelante, la Provisión General </w:t>
      </w:r>
      <w:r w:rsidR="00811067" w:rsidRPr="4DE01E86">
        <w:rPr>
          <w:rFonts w:eastAsia="Arial" w:cs="Arial"/>
          <w:lang w:val="es-CO"/>
        </w:rPr>
        <w:t>de Intereses</w:t>
      </w:r>
      <w:r w:rsidR="00F61D30" w:rsidRPr="4DE01E86">
        <w:rPr>
          <w:rFonts w:eastAsia="Arial" w:cs="Arial"/>
          <w:lang w:val="es-CO"/>
        </w:rPr>
        <w:t>)</w:t>
      </w:r>
      <w:r w:rsidR="4A688391" w:rsidRPr="4DE01E86">
        <w:rPr>
          <w:rFonts w:eastAsia="Arial" w:cs="Arial"/>
          <w:lang w:val="es-CO"/>
        </w:rPr>
        <w:t xml:space="preserve"> </w:t>
      </w:r>
      <w:r w:rsidR="74706879" w:rsidRPr="4DE01E86">
        <w:rPr>
          <w:rFonts w:eastAsia="Arial" w:cs="Arial"/>
          <w:lang w:val="es-CO"/>
        </w:rPr>
        <w:t>sobre los intereses causados no recaudados</w:t>
      </w:r>
      <w:r w:rsidR="007E4B4E" w:rsidRPr="4DE01E86">
        <w:rPr>
          <w:rFonts w:eastAsia="Arial" w:cs="Arial"/>
          <w:lang w:val="es-CO"/>
        </w:rPr>
        <w:t xml:space="preserve"> (en adelante, ICNR)</w:t>
      </w:r>
      <w:r w:rsidR="009D0557" w:rsidRPr="4DE01E86">
        <w:rPr>
          <w:rFonts w:eastAsia="Arial" w:cs="Arial"/>
          <w:lang w:val="es-CO"/>
        </w:rPr>
        <w:t xml:space="preserve"> </w:t>
      </w:r>
      <w:r w:rsidR="007E4B4E" w:rsidRPr="4DE01E86">
        <w:rPr>
          <w:rFonts w:eastAsia="Arial" w:cs="Arial"/>
          <w:lang w:val="es-CO"/>
        </w:rPr>
        <w:t xml:space="preserve">durante los </w:t>
      </w:r>
      <w:r w:rsidR="009D0557" w:rsidRPr="4DE01E86">
        <w:rPr>
          <w:rFonts w:eastAsia="Arial" w:cs="Arial"/>
          <w:lang w:val="es-CO"/>
        </w:rPr>
        <w:t>periodos de gracia y prórrogas otorgad</w:t>
      </w:r>
      <w:r w:rsidR="40B354F2" w:rsidRPr="4DE01E86">
        <w:rPr>
          <w:rFonts w:eastAsia="Arial" w:cs="Arial"/>
          <w:lang w:val="es-CO"/>
        </w:rPr>
        <w:t>a</w:t>
      </w:r>
      <w:r w:rsidR="009D0557" w:rsidRPr="4DE01E86">
        <w:rPr>
          <w:rFonts w:eastAsia="Arial" w:cs="Arial"/>
          <w:lang w:val="es-CO"/>
        </w:rPr>
        <w:t>s con ocasión</w:t>
      </w:r>
      <w:r w:rsidR="00F61D30" w:rsidRPr="4DE01E86">
        <w:rPr>
          <w:rFonts w:eastAsia="Arial" w:cs="Arial"/>
          <w:lang w:val="es-CO"/>
        </w:rPr>
        <w:t xml:space="preserve"> </w:t>
      </w:r>
      <w:r w:rsidR="009D0557" w:rsidRPr="4DE01E86">
        <w:rPr>
          <w:rFonts w:eastAsia="Arial" w:cs="Arial"/>
          <w:lang w:val="es-CO"/>
        </w:rPr>
        <w:t>de las Circulares Externas 007 y 014 de 2020</w:t>
      </w:r>
      <w:r w:rsidR="00175EC2" w:rsidRPr="4DE01E86">
        <w:rPr>
          <w:rFonts w:eastAsia="Arial" w:cs="Arial"/>
          <w:lang w:val="es-CO"/>
        </w:rPr>
        <w:t xml:space="preserve"> y de las instrucciones de la presente Circular</w:t>
      </w:r>
      <w:r w:rsidR="74706879" w:rsidRPr="4DE01E86">
        <w:rPr>
          <w:rFonts w:eastAsia="Arial" w:cs="Arial"/>
          <w:lang w:val="es-CO"/>
        </w:rPr>
        <w:t>.</w:t>
      </w:r>
    </w:p>
    <w:p w14:paraId="7FB6BEDA" w14:textId="77777777" w:rsidR="00F61D30" w:rsidRDefault="00F61D30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</w:p>
    <w:p w14:paraId="07479246" w14:textId="71333F00" w:rsidR="00175EC2" w:rsidRDefault="531C4CCF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61435936">
        <w:rPr>
          <w:rFonts w:eastAsia="Arial" w:cs="Arial"/>
          <w:lang w:val="es-CO"/>
        </w:rPr>
        <w:t xml:space="preserve">Para la determinación de </w:t>
      </w:r>
      <w:r w:rsidR="00175EC2">
        <w:rPr>
          <w:rFonts w:eastAsia="Arial" w:cs="Arial"/>
          <w:lang w:val="es-CO"/>
        </w:rPr>
        <w:t xml:space="preserve">esta provisión en </w:t>
      </w:r>
      <w:r w:rsidR="00686EA6">
        <w:rPr>
          <w:rFonts w:eastAsia="Arial" w:cs="Arial"/>
          <w:lang w:val="es-CO"/>
        </w:rPr>
        <w:t xml:space="preserve">las carteras </w:t>
      </w:r>
      <w:r w:rsidRPr="61435936">
        <w:rPr>
          <w:rFonts w:eastAsia="Arial" w:cs="Arial"/>
          <w:lang w:val="es-CO"/>
        </w:rPr>
        <w:t>comercial y de consumo</w:t>
      </w:r>
      <w:r w:rsidR="00686EA6">
        <w:rPr>
          <w:rFonts w:eastAsia="Arial" w:cs="Arial"/>
          <w:lang w:val="es-CO"/>
        </w:rPr>
        <w:t xml:space="preserve">, </w:t>
      </w:r>
      <w:r w:rsidR="00175EC2">
        <w:rPr>
          <w:rFonts w:eastAsia="Arial" w:cs="Arial"/>
          <w:lang w:val="es-CO"/>
        </w:rPr>
        <w:t xml:space="preserve">se deberá calcular la diferencia entre </w:t>
      </w:r>
      <w:r w:rsidRPr="61435936">
        <w:rPr>
          <w:rFonts w:eastAsia="Arial" w:cs="Arial"/>
          <w:lang w:val="es-CO"/>
        </w:rPr>
        <w:t xml:space="preserve">la pérdida esperada </w:t>
      </w:r>
      <w:r w:rsidR="00175EC2">
        <w:rPr>
          <w:rFonts w:eastAsia="Arial" w:cs="Arial"/>
          <w:lang w:val="es-CO"/>
        </w:rPr>
        <w:t xml:space="preserve">sobre los ICNR </w:t>
      </w:r>
      <w:r w:rsidRPr="61435936">
        <w:rPr>
          <w:rFonts w:eastAsia="Arial" w:cs="Arial"/>
          <w:lang w:val="es-CO"/>
        </w:rPr>
        <w:t xml:space="preserve">utilizando la probabilidad de incumplimiento de la matriz A asociada a la calificación actual </w:t>
      </w:r>
      <w:r w:rsidR="00175EC2">
        <w:rPr>
          <w:rFonts w:eastAsia="Arial" w:cs="Arial"/>
          <w:lang w:val="es-CO"/>
        </w:rPr>
        <w:t xml:space="preserve">del deudor </w:t>
      </w:r>
      <w:r w:rsidRPr="61435936">
        <w:rPr>
          <w:rFonts w:eastAsia="Arial" w:cs="Arial"/>
          <w:lang w:val="es-CO"/>
        </w:rPr>
        <w:t>estresada con por lo menos dos categorías adicionales de riesgo</w:t>
      </w:r>
      <w:r w:rsidR="00175EC2">
        <w:rPr>
          <w:rFonts w:eastAsia="Arial" w:cs="Arial"/>
          <w:lang w:val="es-CO"/>
        </w:rPr>
        <w:t xml:space="preserve">, y la </w:t>
      </w:r>
      <w:r w:rsidRPr="61435936">
        <w:rPr>
          <w:rFonts w:eastAsia="Arial" w:cs="Arial"/>
          <w:lang w:val="es-CO"/>
        </w:rPr>
        <w:t xml:space="preserve">provisión individual </w:t>
      </w:r>
      <w:r w:rsidR="00175EC2" w:rsidRPr="61435936">
        <w:rPr>
          <w:rFonts w:eastAsia="Arial" w:cs="Arial"/>
          <w:lang w:val="es-CO"/>
        </w:rPr>
        <w:t xml:space="preserve">procíclica </w:t>
      </w:r>
      <w:r w:rsidR="00175EC2">
        <w:rPr>
          <w:rFonts w:eastAsia="Arial" w:cs="Arial"/>
          <w:lang w:val="es-CO"/>
        </w:rPr>
        <w:t>de los ICNR</w:t>
      </w:r>
      <w:r w:rsidRPr="61435936">
        <w:rPr>
          <w:rFonts w:eastAsia="Arial" w:cs="Arial"/>
          <w:lang w:val="es-CO"/>
        </w:rPr>
        <w:t xml:space="preserve">. </w:t>
      </w:r>
    </w:p>
    <w:p w14:paraId="04BC0A75" w14:textId="77777777" w:rsidR="00175EC2" w:rsidRDefault="00175EC2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</w:p>
    <w:p w14:paraId="744B5E8C" w14:textId="618CF09B" w:rsidR="00175EC2" w:rsidRDefault="531C4CCF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 xml:space="preserve">Para las carteras de vivienda y </w:t>
      </w:r>
      <w:r w:rsidR="00392001" w:rsidRPr="4DE01E86">
        <w:rPr>
          <w:rFonts w:eastAsia="Arial" w:cs="Arial"/>
          <w:lang w:val="es-CO"/>
        </w:rPr>
        <w:t>microcrédito, se</w:t>
      </w:r>
      <w:r w:rsidR="00175EC2" w:rsidRPr="4DE01E86">
        <w:rPr>
          <w:rFonts w:eastAsia="Arial" w:cs="Arial"/>
          <w:lang w:val="es-CO"/>
        </w:rPr>
        <w:t xml:space="preserve"> deberá calcular la diferencia entre la provisión individual sobre los ICNR, utilizando los porcentajes definidos en el </w:t>
      </w:r>
      <w:r w:rsidR="7C97D85E" w:rsidRPr="4DE01E86">
        <w:rPr>
          <w:rFonts w:eastAsia="Arial" w:cs="Arial"/>
          <w:lang w:val="es-CO"/>
        </w:rPr>
        <w:t>A</w:t>
      </w:r>
      <w:r w:rsidR="00175EC2" w:rsidRPr="4DE01E86">
        <w:rPr>
          <w:rFonts w:eastAsia="Arial" w:cs="Arial"/>
          <w:lang w:val="es-CO"/>
        </w:rPr>
        <w:t xml:space="preserve">nexo 1 del Capítulo II de la CBCF </w:t>
      </w:r>
      <w:r w:rsidR="00392001" w:rsidRPr="4DE01E86">
        <w:rPr>
          <w:rFonts w:eastAsia="Arial" w:cs="Arial"/>
          <w:lang w:val="es-CO"/>
        </w:rPr>
        <w:t>asociados</w:t>
      </w:r>
      <w:r w:rsidR="00175EC2" w:rsidRPr="4DE01E86">
        <w:rPr>
          <w:rFonts w:eastAsia="Arial" w:cs="Arial"/>
          <w:lang w:val="es-CO"/>
        </w:rPr>
        <w:t xml:space="preserve"> a la calificación actual del deudor estresada con por lo menos dos categorías adicionales de riesgo, y la provisión individual de los ICNR.</w:t>
      </w:r>
    </w:p>
    <w:p w14:paraId="04C7448C" w14:textId="77777777" w:rsidR="00175EC2" w:rsidRDefault="00175EC2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</w:p>
    <w:p w14:paraId="0ECB7A08" w14:textId="598D6B08" w:rsidR="531C4CCF" w:rsidRDefault="531C4CCF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61435936">
        <w:rPr>
          <w:rFonts w:eastAsia="Arial" w:cs="Arial"/>
          <w:lang w:val="es-CO"/>
        </w:rPr>
        <w:t xml:space="preserve">En ningún caso </w:t>
      </w:r>
      <w:r w:rsidR="00891758">
        <w:rPr>
          <w:rFonts w:eastAsia="Arial" w:cs="Arial"/>
          <w:lang w:val="es-CO"/>
        </w:rPr>
        <w:t xml:space="preserve">la suma </w:t>
      </w:r>
      <w:r w:rsidRPr="61435936">
        <w:rPr>
          <w:rFonts w:eastAsia="Arial" w:cs="Arial"/>
          <w:lang w:val="es-CO"/>
        </w:rPr>
        <w:t xml:space="preserve">de la Provisión General </w:t>
      </w:r>
      <w:r w:rsidR="00CA73FC">
        <w:rPr>
          <w:rFonts w:eastAsia="Arial" w:cs="Arial"/>
          <w:lang w:val="es-CO"/>
        </w:rPr>
        <w:t xml:space="preserve">de Intereses </w:t>
      </w:r>
      <w:r w:rsidR="00891758">
        <w:rPr>
          <w:rFonts w:eastAsia="Arial" w:cs="Arial"/>
          <w:lang w:val="es-CO"/>
        </w:rPr>
        <w:t xml:space="preserve">y </w:t>
      </w:r>
      <w:r w:rsidRPr="61435936">
        <w:rPr>
          <w:rFonts w:eastAsia="Arial" w:cs="Arial"/>
          <w:lang w:val="es-CO"/>
        </w:rPr>
        <w:t xml:space="preserve">la provisión individual </w:t>
      </w:r>
      <w:r w:rsidR="00891758" w:rsidRPr="61435936">
        <w:rPr>
          <w:rFonts w:eastAsia="Arial" w:cs="Arial"/>
          <w:lang w:val="es-CO"/>
        </w:rPr>
        <w:t xml:space="preserve">procíclica </w:t>
      </w:r>
      <w:r w:rsidR="00891758">
        <w:rPr>
          <w:rFonts w:eastAsia="Arial" w:cs="Arial"/>
          <w:lang w:val="es-CO"/>
        </w:rPr>
        <w:t xml:space="preserve">o la </w:t>
      </w:r>
      <w:r w:rsidRPr="61435936">
        <w:rPr>
          <w:rFonts w:eastAsia="Arial" w:cs="Arial"/>
          <w:lang w:val="es-CO"/>
        </w:rPr>
        <w:t>provisión individual</w:t>
      </w:r>
      <w:r w:rsidR="00891758">
        <w:rPr>
          <w:rFonts w:eastAsia="Arial" w:cs="Arial"/>
          <w:lang w:val="es-CO"/>
        </w:rPr>
        <w:t xml:space="preserve"> asociada a los ICNR </w:t>
      </w:r>
      <w:r w:rsidRPr="61435936">
        <w:rPr>
          <w:rFonts w:eastAsia="Arial" w:cs="Arial"/>
          <w:lang w:val="es-CO"/>
        </w:rPr>
        <w:t>podrá exceder el 100% del monto de dichos intereses.</w:t>
      </w:r>
    </w:p>
    <w:p w14:paraId="2D9549AC" w14:textId="77777777" w:rsidR="00F61D30" w:rsidRDefault="00F61D30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</w:p>
    <w:p w14:paraId="33C55A73" w14:textId="0BD61A82" w:rsidR="009000E0" w:rsidRPr="000E67C3" w:rsidRDefault="00F61D30" w:rsidP="4DE01E8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lastRenderedPageBreak/>
        <w:t xml:space="preserve">La Provisión General </w:t>
      </w:r>
      <w:r w:rsidR="001348B0" w:rsidRPr="4DE01E86">
        <w:rPr>
          <w:rFonts w:eastAsia="Arial" w:cs="Arial"/>
          <w:lang w:val="es-CO"/>
        </w:rPr>
        <w:t>de Intereses</w:t>
      </w:r>
      <w:r w:rsidRPr="4DE01E86">
        <w:rPr>
          <w:rFonts w:eastAsia="Arial" w:cs="Arial"/>
          <w:lang w:val="es-CO"/>
        </w:rPr>
        <w:t xml:space="preserve"> </w:t>
      </w:r>
      <w:r w:rsidR="005F0DB4" w:rsidRPr="4DE01E86">
        <w:rPr>
          <w:rFonts w:eastAsia="Arial" w:cs="Arial"/>
          <w:lang w:val="es-CO"/>
        </w:rPr>
        <w:t>deberá constituirse mes a mes a partir de</w:t>
      </w:r>
      <w:r w:rsidR="009E373B" w:rsidRPr="4DE01E86">
        <w:rPr>
          <w:rFonts w:eastAsia="Arial" w:cs="Arial"/>
          <w:lang w:val="es-CO"/>
        </w:rPr>
        <w:t xml:space="preserve"> </w:t>
      </w:r>
      <w:r w:rsidR="00CC35D3" w:rsidRPr="4DE01E86">
        <w:rPr>
          <w:rFonts w:eastAsia="Arial" w:cs="Arial"/>
          <w:lang w:val="es-CO"/>
        </w:rPr>
        <w:t>l</w:t>
      </w:r>
      <w:r w:rsidR="009E373B" w:rsidRPr="4DE01E86">
        <w:rPr>
          <w:rFonts w:eastAsia="Arial" w:cs="Arial"/>
          <w:lang w:val="es-CO"/>
        </w:rPr>
        <w:t xml:space="preserve">os estados financieros de </w:t>
      </w:r>
      <w:r w:rsidR="00CC35D3" w:rsidRPr="4DE01E86">
        <w:rPr>
          <w:rFonts w:eastAsia="Arial" w:cs="Arial"/>
          <w:lang w:val="es-CO"/>
        </w:rPr>
        <w:t>julio de 2020</w:t>
      </w:r>
      <w:r w:rsidR="00392001" w:rsidRPr="4DE01E86">
        <w:rPr>
          <w:rFonts w:eastAsia="Arial" w:cs="Arial"/>
          <w:lang w:val="es-CO"/>
        </w:rPr>
        <w:t xml:space="preserve"> y </w:t>
      </w:r>
      <w:r w:rsidRPr="4DE01E86">
        <w:rPr>
          <w:rFonts w:eastAsia="Arial" w:cs="Arial"/>
          <w:lang w:val="es-CO"/>
        </w:rPr>
        <w:t xml:space="preserve">podrá liberarse conforme </w:t>
      </w:r>
      <w:r w:rsidR="00405CE4" w:rsidRPr="4DE01E86">
        <w:rPr>
          <w:rFonts w:eastAsia="Arial" w:cs="Arial"/>
          <w:lang w:val="es-CO"/>
        </w:rPr>
        <w:t>exista un recaudo de los mismos</w:t>
      </w:r>
      <w:r w:rsidRPr="4DE01E86">
        <w:rPr>
          <w:rFonts w:eastAsia="Arial" w:cs="Arial"/>
          <w:lang w:val="es-CO"/>
        </w:rPr>
        <w:t xml:space="preserve">. </w:t>
      </w:r>
      <w:r w:rsidR="009000E0" w:rsidRPr="4DE01E86">
        <w:rPr>
          <w:rFonts w:eastAsia="Arial" w:cs="Arial"/>
          <w:lang w:val="es-CO"/>
        </w:rPr>
        <w:t>En ningún caso, el gasto generado por la constitución de esta provisión podrá sufragarse con el componente contracíclico</w:t>
      </w:r>
      <w:r w:rsidR="00EE3D5F">
        <w:rPr>
          <w:rFonts w:eastAsia="Arial" w:cs="Arial"/>
          <w:lang w:val="es-CO"/>
        </w:rPr>
        <w:t xml:space="preserve"> o</w:t>
      </w:r>
      <w:r w:rsidR="3F061978" w:rsidRPr="4DE01E86">
        <w:rPr>
          <w:rFonts w:eastAsia="Arial" w:cs="Arial"/>
          <w:lang w:val="es-CO"/>
        </w:rPr>
        <w:t xml:space="preserve"> </w:t>
      </w:r>
      <w:r w:rsidR="759784D7" w:rsidRPr="4DE01E86">
        <w:rPr>
          <w:rFonts w:eastAsia="Arial" w:cs="Arial"/>
          <w:lang w:val="es-CO"/>
        </w:rPr>
        <w:t>la provisión general</w:t>
      </w:r>
      <w:r w:rsidR="00EE3D5F">
        <w:rPr>
          <w:rFonts w:eastAsia="Arial" w:cs="Arial"/>
          <w:lang w:val="es-CO"/>
        </w:rPr>
        <w:t>.</w:t>
      </w:r>
    </w:p>
    <w:p w14:paraId="120F4C69" w14:textId="352BAC45" w:rsidR="00850DB6" w:rsidRPr="000E67C3" w:rsidRDefault="00850DB6" w:rsidP="61435936">
      <w:pPr>
        <w:spacing w:before="0" w:after="0" w:line="276" w:lineRule="auto"/>
        <w:jc w:val="both"/>
        <w:rPr>
          <w:rFonts w:eastAsia="Arial" w:cs="Arial"/>
          <w:lang w:val="es-CO"/>
        </w:rPr>
      </w:pPr>
    </w:p>
    <w:p w14:paraId="538D44F7" w14:textId="3CD1B715" w:rsidR="00C74896" w:rsidRPr="000E67C3" w:rsidRDefault="00951942" w:rsidP="4DE01E8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b/>
          <w:bCs/>
          <w:lang w:val="es-CO"/>
        </w:rPr>
        <w:t>DÉCIMO PRIMERA</w:t>
      </w:r>
      <w:r w:rsidR="580D1B52" w:rsidRPr="4DE01E86">
        <w:rPr>
          <w:rFonts w:eastAsia="Arial" w:cs="Arial"/>
          <w:b/>
          <w:bCs/>
          <w:lang w:val="es-CO"/>
        </w:rPr>
        <w:t>.</w:t>
      </w:r>
      <w:r w:rsidR="58C04ABC" w:rsidRPr="4DE01E86">
        <w:rPr>
          <w:rFonts w:eastAsia="Arial" w:cs="Arial"/>
          <w:lang w:val="es-CO"/>
        </w:rPr>
        <w:t xml:space="preserve"> </w:t>
      </w:r>
      <w:r w:rsidR="25CE632F" w:rsidRPr="4DE01E86">
        <w:rPr>
          <w:rFonts w:eastAsia="Arial" w:cs="Arial"/>
          <w:lang w:val="es-CO"/>
        </w:rPr>
        <w:t>L</w:t>
      </w:r>
      <w:r w:rsidR="4073C74E" w:rsidRPr="4DE01E86">
        <w:rPr>
          <w:rFonts w:eastAsia="Arial" w:cs="Arial"/>
          <w:lang w:val="es-CO"/>
        </w:rPr>
        <w:t>os establecimientos de crédito</w:t>
      </w:r>
      <w:r w:rsidR="25CE632F" w:rsidRPr="4DE01E86">
        <w:rPr>
          <w:rFonts w:eastAsia="Arial" w:cs="Arial"/>
          <w:lang w:val="es-CO"/>
        </w:rPr>
        <w:t xml:space="preserve"> deberán llevar a </w:t>
      </w:r>
      <w:r w:rsidR="4EBD0486" w:rsidRPr="4DE01E86">
        <w:rPr>
          <w:rFonts w:eastAsia="Arial" w:cs="Arial"/>
          <w:lang w:val="es-CO"/>
        </w:rPr>
        <w:t xml:space="preserve">cabo </w:t>
      </w:r>
      <w:r w:rsidR="779F64CC" w:rsidRPr="4DE01E86">
        <w:rPr>
          <w:rFonts w:eastAsia="Arial" w:cs="Arial"/>
          <w:lang w:val="es-CO"/>
        </w:rPr>
        <w:t xml:space="preserve">un </w:t>
      </w:r>
      <w:r w:rsidR="00147318" w:rsidRPr="4DE01E86">
        <w:rPr>
          <w:rFonts w:eastAsia="Arial" w:cs="Arial"/>
          <w:lang w:val="es-CO"/>
        </w:rPr>
        <w:t xml:space="preserve">análisis </w:t>
      </w:r>
      <w:r w:rsidR="00852681" w:rsidRPr="4DE01E86">
        <w:rPr>
          <w:rFonts w:eastAsia="Arial" w:cs="Arial"/>
          <w:lang w:val="es-CO"/>
        </w:rPr>
        <w:t>que incluya</w:t>
      </w:r>
      <w:r w:rsidR="577473C0" w:rsidRPr="4DE01E86">
        <w:rPr>
          <w:rFonts w:eastAsia="Arial" w:cs="Arial"/>
          <w:lang w:val="es-CO"/>
        </w:rPr>
        <w:t xml:space="preserve"> la </w:t>
      </w:r>
      <w:r w:rsidR="7EEAC62F" w:rsidRPr="4DE01E86">
        <w:rPr>
          <w:rFonts w:eastAsia="Arial" w:cs="Arial"/>
          <w:lang w:val="es-CO"/>
        </w:rPr>
        <w:t>estimación</w:t>
      </w:r>
      <w:r w:rsidR="008B2038" w:rsidRPr="4DE01E86">
        <w:rPr>
          <w:rFonts w:eastAsia="Arial" w:cs="Arial"/>
          <w:lang w:val="es-CO"/>
        </w:rPr>
        <w:t xml:space="preserve"> prospectiva</w:t>
      </w:r>
      <w:r w:rsidR="577473C0" w:rsidRPr="4DE01E86">
        <w:rPr>
          <w:rFonts w:eastAsia="Arial" w:cs="Arial"/>
          <w:lang w:val="es-CO"/>
        </w:rPr>
        <w:t xml:space="preserve"> </w:t>
      </w:r>
      <w:r w:rsidR="76DDC5F3" w:rsidRPr="4DE01E86">
        <w:rPr>
          <w:rFonts w:eastAsia="Arial" w:cs="Arial"/>
          <w:lang w:val="es-CO"/>
        </w:rPr>
        <w:t>d</w:t>
      </w:r>
      <w:r w:rsidR="683462BC" w:rsidRPr="4DE01E86">
        <w:rPr>
          <w:rFonts w:eastAsia="Arial" w:cs="Arial"/>
          <w:lang w:val="es-CO"/>
        </w:rPr>
        <w:t xml:space="preserve">el potencial deterioro en la cartera de crédito asociado </w:t>
      </w:r>
      <w:r w:rsidR="00852681" w:rsidRPr="4DE01E86">
        <w:rPr>
          <w:rFonts w:eastAsia="Arial" w:cs="Arial"/>
          <w:lang w:val="es-CO"/>
        </w:rPr>
        <w:t>a</w:t>
      </w:r>
      <w:r w:rsidR="683462BC" w:rsidRPr="4DE01E86">
        <w:rPr>
          <w:rFonts w:eastAsia="Arial" w:cs="Arial"/>
          <w:lang w:val="es-CO"/>
        </w:rPr>
        <w:t xml:space="preserve"> la actividad económica de los deudores, los periodos de gracia y demás medidas adoptadas en virtud de las Circulares 007 y 014 de 2020,</w:t>
      </w:r>
      <w:r w:rsidR="00852681" w:rsidRPr="4DE01E86">
        <w:rPr>
          <w:rFonts w:eastAsia="Arial" w:cs="Arial"/>
          <w:lang w:val="es-CO"/>
        </w:rPr>
        <w:t xml:space="preserve"> </w:t>
      </w:r>
      <w:r w:rsidR="009021CB" w:rsidRPr="4DE01E86">
        <w:rPr>
          <w:rFonts w:eastAsia="Arial" w:cs="Arial"/>
          <w:lang w:val="es-CO"/>
        </w:rPr>
        <w:t xml:space="preserve">así como </w:t>
      </w:r>
      <w:r w:rsidR="683462BC" w:rsidRPr="4DE01E86">
        <w:rPr>
          <w:rFonts w:eastAsia="Arial" w:cs="Arial"/>
          <w:lang w:val="es-CO"/>
        </w:rPr>
        <w:t>las medidas implementadas en virtud de la instrucción primera de la presente Circular.</w:t>
      </w:r>
      <w:r w:rsidR="4CED6A63" w:rsidRPr="4DE01E86">
        <w:rPr>
          <w:rFonts w:eastAsia="Arial" w:cs="Arial"/>
          <w:lang w:val="es-CO"/>
        </w:rPr>
        <w:t xml:space="preserve"> </w:t>
      </w:r>
      <w:r w:rsidR="009021CB" w:rsidRPr="4DE01E86">
        <w:rPr>
          <w:rFonts w:eastAsia="Arial" w:cs="Arial"/>
          <w:lang w:val="es-CO"/>
        </w:rPr>
        <w:t>Además</w:t>
      </w:r>
      <w:r w:rsidR="4CED6A63" w:rsidRPr="4DE01E86">
        <w:rPr>
          <w:rFonts w:eastAsia="Arial" w:cs="Arial"/>
          <w:lang w:val="es-CO"/>
        </w:rPr>
        <w:t xml:space="preserve">, este análisis deberá incluir una estimación </w:t>
      </w:r>
      <w:r w:rsidR="00852681" w:rsidRPr="4DE01E86">
        <w:rPr>
          <w:rFonts w:eastAsia="Arial" w:cs="Arial"/>
          <w:lang w:val="es-CO"/>
        </w:rPr>
        <w:t xml:space="preserve">prospectiva </w:t>
      </w:r>
      <w:r w:rsidR="4CED6A63" w:rsidRPr="4DE01E86">
        <w:rPr>
          <w:rFonts w:eastAsia="Arial" w:cs="Arial"/>
          <w:lang w:val="es-CO"/>
        </w:rPr>
        <w:t xml:space="preserve">de los efectos </w:t>
      </w:r>
      <w:r w:rsidR="00852681" w:rsidRPr="4DE01E86">
        <w:rPr>
          <w:rFonts w:eastAsia="Arial" w:cs="Arial"/>
          <w:lang w:val="es-CO"/>
        </w:rPr>
        <w:t>macro</w:t>
      </w:r>
      <w:r w:rsidR="4CED6A63" w:rsidRPr="4DE01E86">
        <w:rPr>
          <w:rFonts w:eastAsia="Arial" w:cs="Arial"/>
          <w:lang w:val="es-CO"/>
        </w:rPr>
        <w:t>económicos generales de la coyuntura generada por el Covid-19</w:t>
      </w:r>
      <w:r w:rsidR="27E9AC39" w:rsidRPr="4DE01E86">
        <w:rPr>
          <w:rFonts w:eastAsia="Arial" w:cs="Arial"/>
          <w:lang w:val="es-CO"/>
        </w:rPr>
        <w:t xml:space="preserve"> </w:t>
      </w:r>
      <w:r w:rsidR="4CED6A63" w:rsidRPr="4DE01E86">
        <w:rPr>
          <w:rFonts w:eastAsia="Arial" w:cs="Arial"/>
          <w:lang w:val="es-CO"/>
        </w:rPr>
        <w:t xml:space="preserve">sobre los portafolios expuestos al riesgo de crédito. </w:t>
      </w:r>
    </w:p>
    <w:p w14:paraId="1DDEED56" w14:textId="314E8456" w:rsidR="00C74896" w:rsidRPr="000E67C3" w:rsidRDefault="00C74896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124E9C19" w14:textId="3F883FFF" w:rsidR="00C74896" w:rsidRPr="000E67C3" w:rsidRDefault="22B5D04B" w:rsidP="4DE01E8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 xml:space="preserve">Como consecuencia de este </w:t>
      </w:r>
      <w:r w:rsidR="5946FBC5" w:rsidRPr="4DE01E86">
        <w:rPr>
          <w:rFonts w:eastAsia="Arial" w:cs="Arial"/>
          <w:lang w:val="es-CO"/>
        </w:rPr>
        <w:t>análisis</w:t>
      </w:r>
      <w:r w:rsidRPr="4DE01E86">
        <w:rPr>
          <w:rFonts w:eastAsia="Arial" w:cs="Arial"/>
          <w:lang w:val="es-CO"/>
        </w:rPr>
        <w:t xml:space="preserve">, </w:t>
      </w:r>
      <w:r w:rsidR="00147318" w:rsidRPr="4DE01E86">
        <w:rPr>
          <w:rFonts w:eastAsia="Arial" w:cs="Arial"/>
          <w:lang w:val="es-CO"/>
        </w:rPr>
        <w:t xml:space="preserve">las entidades </w:t>
      </w:r>
      <w:r w:rsidR="2F804E24" w:rsidRPr="4DE01E86">
        <w:rPr>
          <w:rFonts w:eastAsia="Arial" w:cs="Arial"/>
          <w:lang w:val="es-CO"/>
        </w:rPr>
        <w:t xml:space="preserve">que </w:t>
      </w:r>
      <w:r w:rsidR="00147318" w:rsidRPr="4DE01E86">
        <w:rPr>
          <w:rFonts w:eastAsia="Arial" w:cs="Arial"/>
          <w:lang w:val="es-CO"/>
        </w:rPr>
        <w:t>identifi</w:t>
      </w:r>
      <w:r w:rsidR="0FAF4497" w:rsidRPr="4DE01E86">
        <w:rPr>
          <w:rFonts w:eastAsia="Arial" w:cs="Arial"/>
          <w:lang w:val="es-CO"/>
        </w:rPr>
        <w:t xml:space="preserve">quen </w:t>
      </w:r>
      <w:r w:rsidR="00147318" w:rsidRPr="4DE01E86">
        <w:rPr>
          <w:rFonts w:eastAsia="Arial" w:cs="Arial"/>
          <w:lang w:val="es-CO"/>
        </w:rPr>
        <w:t xml:space="preserve">la necesidad de constituir provisiones adicionales </w:t>
      </w:r>
      <w:r w:rsidR="43631CB4" w:rsidRPr="4DE01E86">
        <w:rPr>
          <w:rFonts w:eastAsia="Arial" w:cs="Arial"/>
          <w:lang w:val="es-CO"/>
        </w:rPr>
        <w:t xml:space="preserve">con el fin de anticipar el riesgo de incumplimiento de los </w:t>
      </w:r>
      <w:r w:rsidR="00FA2FD1" w:rsidRPr="4DE01E86">
        <w:rPr>
          <w:rFonts w:eastAsia="Arial" w:cs="Arial"/>
          <w:lang w:val="es-CO"/>
        </w:rPr>
        <w:t>mismos</w:t>
      </w:r>
      <w:r w:rsidR="43631CB4" w:rsidRPr="4DE01E86">
        <w:rPr>
          <w:rFonts w:eastAsia="Arial" w:cs="Arial"/>
          <w:lang w:val="es-CO"/>
        </w:rPr>
        <w:t xml:space="preserve"> </w:t>
      </w:r>
      <w:r w:rsidR="008426A2" w:rsidRPr="4DE01E86">
        <w:rPr>
          <w:rFonts w:eastAsia="Arial" w:cs="Arial"/>
          <w:lang w:val="es-CO"/>
        </w:rPr>
        <w:t>podrán constituir</w:t>
      </w:r>
      <w:r w:rsidR="001937D0" w:rsidRPr="4DE01E86">
        <w:rPr>
          <w:rFonts w:eastAsia="Arial" w:cs="Arial"/>
          <w:lang w:val="es-CO"/>
        </w:rPr>
        <w:t xml:space="preserve">, </w:t>
      </w:r>
      <w:r w:rsidR="00E750DE" w:rsidRPr="4DE01E86">
        <w:rPr>
          <w:rFonts w:eastAsia="Arial" w:cs="Arial"/>
          <w:lang w:val="es-CO"/>
        </w:rPr>
        <w:t>durante 2020 y 2021</w:t>
      </w:r>
      <w:r w:rsidR="43631CB4" w:rsidRPr="4DE01E86">
        <w:rPr>
          <w:rFonts w:eastAsia="Arial" w:cs="Arial"/>
          <w:lang w:val="es-CO"/>
        </w:rPr>
        <w:t>,</w:t>
      </w:r>
      <w:r w:rsidR="00147318" w:rsidRPr="4DE01E86">
        <w:rPr>
          <w:rFonts w:eastAsia="Arial" w:cs="Arial"/>
          <w:lang w:val="es-CO"/>
        </w:rPr>
        <w:t xml:space="preserve"> </w:t>
      </w:r>
      <w:r w:rsidR="43631CB4" w:rsidRPr="4DE01E86">
        <w:rPr>
          <w:rFonts w:eastAsia="Arial" w:cs="Arial"/>
          <w:lang w:val="es-CO"/>
        </w:rPr>
        <w:t xml:space="preserve">una </w:t>
      </w:r>
      <w:r w:rsidR="43631CB4" w:rsidRPr="0058389C">
        <w:rPr>
          <w:rFonts w:eastAsia="Arial" w:cs="Arial"/>
          <w:szCs w:val="24"/>
          <w:lang w:val="es-CO"/>
        </w:rPr>
        <w:t xml:space="preserve">provisión general </w:t>
      </w:r>
      <w:r w:rsidR="00041643" w:rsidRPr="00EE3D5F">
        <w:rPr>
          <w:rFonts w:eastAsia="Arial" w:cs="Arial"/>
          <w:szCs w:val="24"/>
          <w:lang w:val="es-CO"/>
        </w:rPr>
        <w:t>adicional</w:t>
      </w:r>
      <w:r w:rsidR="00041643" w:rsidRPr="4DE01E86">
        <w:rPr>
          <w:rFonts w:eastAsia="Arial" w:cs="Arial"/>
          <w:lang w:val="es-CO"/>
        </w:rPr>
        <w:t xml:space="preserve"> </w:t>
      </w:r>
      <w:r w:rsidR="43631CB4" w:rsidRPr="4DE01E86">
        <w:rPr>
          <w:rFonts w:eastAsia="Arial" w:cs="Arial"/>
          <w:lang w:val="es-CO"/>
        </w:rPr>
        <w:t>como mecanismo de cobertura</w:t>
      </w:r>
      <w:r w:rsidR="000F0986" w:rsidRPr="4DE01E86">
        <w:rPr>
          <w:rFonts w:eastAsia="Arial" w:cs="Arial"/>
          <w:lang w:val="es-CO"/>
        </w:rPr>
        <w:t>,</w:t>
      </w:r>
      <w:r w:rsidR="365FAC01" w:rsidRPr="4DE01E86">
        <w:rPr>
          <w:rFonts w:eastAsia="Arial" w:cs="Arial"/>
          <w:lang w:val="es-CO"/>
        </w:rPr>
        <w:t xml:space="preserve"> siempre que </w:t>
      </w:r>
      <w:r w:rsidR="000F0986" w:rsidRPr="4DE01E86">
        <w:rPr>
          <w:rFonts w:eastAsia="Arial" w:cs="Arial"/>
          <w:lang w:val="es-CO"/>
        </w:rPr>
        <w:t xml:space="preserve">ésta </w:t>
      </w:r>
      <w:r w:rsidR="365FAC01" w:rsidRPr="4DE01E86">
        <w:rPr>
          <w:rFonts w:eastAsia="Arial" w:cs="Arial"/>
          <w:lang w:val="es-CO"/>
        </w:rPr>
        <w:t>sea aprobada por la Junta Directiva o el órgano que haga sus veces. La constitución de esta provisión no requerirá aprobación por parte de la asamblea general de accionistas o el órgano que haga sus veces y se entenderá como una provisión prudencial en el marco del Capítulo II de la C</w:t>
      </w:r>
      <w:r w:rsidR="293A8580" w:rsidRPr="4DE01E86">
        <w:rPr>
          <w:rFonts w:eastAsia="Arial" w:cs="Arial"/>
          <w:lang w:val="es-CO"/>
        </w:rPr>
        <w:t>BCF</w:t>
      </w:r>
      <w:r w:rsidR="365FAC01" w:rsidRPr="4DE01E86">
        <w:rPr>
          <w:rFonts w:eastAsia="Arial" w:cs="Arial"/>
          <w:lang w:val="es-CO"/>
        </w:rPr>
        <w:t>.</w:t>
      </w:r>
    </w:p>
    <w:p w14:paraId="224FDEA4" w14:textId="6D1CF046" w:rsidR="008B2038" w:rsidRPr="000E67C3" w:rsidRDefault="008B2038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05D3CC3E" w14:textId="58BA5A59" w:rsidR="008B2038" w:rsidRPr="000E67C3" w:rsidRDefault="008B2038" w:rsidP="4DE01E8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 xml:space="preserve">Esta provisión se podrá utilizar para compensar el gasto de provisiones individuales neto de recuperaciones que se genere por el rodamiento de los deudores a categorías de mayor riesgo en los meses posteriores a su constitución. En ningún caso, el gasto generado por la constitución de </w:t>
      </w:r>
      <w:r w:rsidR="009000E0" w:rsidRPr="4DE01E86">
        <w:rPr>
          <w:rFonts w:eastAsia="Arial" w:cs="Arial"/>
          <w:lang w:val="es-CO"/>
        </w:rPr>
        <w:t xml:space="preserve">esta </w:t>
      </w:r>
      <w:r w:rsidRPr="4DE01E86">
        <w:rPr>
          <w:rFonts w:eastAsia="Arial" w:cs="Arial"/>
          <w:lang w:val="es-CO"/>
        </w:rPr>
        <w:t>provisión podrá sufragarse con el componente contracíclico</w:t>
      </w:r>
      <w:r w:rsidR="21683A5F" w:rsidRPr="4DE01E86">
        <w:rPr>
          <w:rFonts w:eastAsia="Arial" w:cs="Arial"/>
          <w:lang w:val="es-CO"/>
        </w:rPr>
        <w:t xml:space="preserve"> o la provisión general</w:t>
      </w:r>
      <w:r w:rsidRPr="4DE01E86">
        <w:rPr>
          <w:rFonts w:eastAsia="Arial" w:cs="Arial"/>
          <w:lang w:val="es-CO"/>
        </w:rPr>
        <w:t>.</w:t>
      </w:r>
    </w:p>
    <w:p w14:paraId="44E871BC" w14:textId="77777777" w:rsidR="00FE2194" w:rsidRPr="000E67C3" w:rsidRDefault="00FE2194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53374F95" w14:textId="6A1CD3D9" w:rsidR="00C74896" w:rsidRPr="00AB1DB2" w:rsidRDefault="2630ACA1" w:rsidP="007F0F49">
      <w:pPr>
        <w:spacing w:before="0" w:after="0" w:line="276" w:lineRule="auto"/>
        <w:jc w:val="both"/>
        <w:rPr>
          <w:rFonts w:eastAsia="Arial" w:cs="Arial"/>
          <w:szCs w:val="24"/>
          <w:lang w:val="es"/>
        </w:rPr>
      </w:pPr>
      <w:r w:rsidRPr="00AB1DB2">
        <w:rPr>
          <w:rFonts w:eastAsia="Arial" w:cs="Arial"/>
          <w:b/>
          <w:bCs/>
          <w:szCs w:val="24"/>
          <w:lang w:val="es-CO"/>
        </w:rPr>
        <w:t xml:space="preserve">DÉCIMO </w:t>
      </w:r>
      <w:r w:rsidR="00B47A96" w:rsidRPr="00AB1DB2">
        <w:rPr>
          <w:rFonts w:eastAsia="Arial" w:cs="Arial"/>
          <w:b/>
          <w:bCs/>
          <w:szCs w:val="24"/>
          <w:lang w:val="es-CO"/>
        </w:rPr>
        <w:t>SEGUNDA</w:t>
      </w:r>
      <w:r w:rsidR="42B25FF6" w:rsidRPr="00AB1DB2">
        <w:rPr>
          <w:rFonts w:eastAsia="Arial" w:cs="Arial"/>
          <w:b/>
          <w:bCs/>
          <w:szCs w:val="24"/>
          <w:lang w:val="es-CO"/>
        </w:rPr>
        <w:t>.</w:t>
      </w:r>
      <w:r w:rsidR="42B25FF6" w:rsidRPr="00AB1DB2">
        <w:rPr>
          <w:rFonts w:eastAsia="Arial" w:cs="Arial"/>
          <w:szCs w:val="24"/>
          <w:lang w:val="es-CO"/>
        </w:rPr>
        <w:t xml:space="preserve"> </w:t>
      </w:r>
      <w:r w:rsidR="42B25FF6" w:rsidRPr="00AB1DB2">
        <w:rPr>
          <w:rFonts w:eastAsia="Arial" w:cs="Arial"/>
          <w:szCs w:val="24"/>
          <w:lang w:val="es"/>
        </w:rPr>
        <w:t>Modificar el Catálogo Único de Información Financiera con Fines de Supervisión para incluir los siguientes códigos que permitan la</w:t>
      </w:r>
      <w:r w:rsidR="4498A124" w:rsidRPr="00AB1DB2">
        <w:rPr>
          <w:rFonts w:eastAsia="Arial" w:cs="Arial"/>
          <w:szCs w:val="24"/>
          <w:lang w:val="es"/>
        </w:rPr>
        <w:t xml:space="preserve"> </w:t>
      </w:r>
      <w:r w:rsidR="42B25FF6" w:rsidRPr="00AB1DB2">
        <w:rPr>
          <w:rFonts w:eastAsia="Arial" w:cs="Arial"/>
          <w:szCs w:val="24"/>
          <w:lang w:val="es"/>
        </w:rPr>
        <w:t xml:space="preserve">contabilización </w:t>
      </w:r>
      <w:r w:rsidR="5F9F18A9" w:rsidRPr="00AB1DB2">
        <w:rPr>
          <w:rFonts w:eastAsia="Arial" w:cs="Arial"/>
          <w:szCs w:val="24"/>
          <w:lang w:val="es"/>
        </w:rPr>
        <w:t xml:space="preserve">de las provisiones </w:t>
      </w:r>
      <w:r w:rsidR="0B9D26C6" w:rsidRPr="00AB1DB2">
        <w:rPr>
          <w:rFonts w:eastAsia="Arial" w:cs="Arial"/>
          <w:szCs w:val="24"/>
          <w:lang w:val="es"/>
        </w:rPr>
        <w:t>señaladas</w:t>
      </w:r>
      <w:r w:rsidR="2F98D30A" w:rsidRPr="00AB1DB2">
        <w:rPr>
          <w:rFonts w:eastAsia="Arial" w:cs="Arial"/>
          <w:szCs w:val="24"/>
          <w:lang w:val="es"/>
        </w:rPr>
        <w:t xml:space="preserve"> en las dos instrucciones anteriores:</w:t>
      </w:r>
    </w:p>
    <w:p w14:paraId="63FCF333" w14:textId="0335AB92" w:rsidR="00C74896" w:rsidRPr="00AB1DB2" w:rsidRDefault="00C74896" w:rsidP="007F0F49">
      <w:pPr>
        <w:spacing w:before="0" w:after="0" w:line="276" w:lineRule="auto"/>
        <w:jc w:val="both"/>
        <w:rPr>
          <w:rFonts w:eastAsia="Arial" w:cs="Arial"/>
          <w:szCs w:val="24"/>
          <w:lang w:val="es"/>
        </w:rPr>
      </w:pPr>
    </w:p>
    <w:p w14:paraId="138452D0" w14:textId="2F5BBA66" w:rsidR="00C74896" w:rsidRPr="00AB1DB2" w:rsidRDefault="0780122D" w:rsidP="4DE01E86">
      <w:pPr>
        <w:spacing w:before="0" w:after="0" w:line="276" w:lineRule="auto"/>
        <w:ind w:left="1560" w:hanging="1200"/>
        <w:jc w:val="both"/>
        <w:rPr>
          <w:rFonts w:eastAsia="Arial" w:cs="Arial"/>
          <w:lang w:val="es"/>
        </w:rPr>
      </w:pPr>
      <w:r w:rsidRPr="4DE01E86">
        <w:rPr>
          <w:rFonts w:eastAsia="Arial" w:cs="Arial"/>
          <w:lang w:val="es"/>
        </w:rPr>
        <w:t>149830</w:t>
      </w:r>
      <w:r w:rsidR="6957889C" w:rsidRPr="4DE01E86">
        <w:rPr>
          <w:rFonts w:eastAsia="Arial" w:cs="Arial"/>
          <w:lang w:val="es"/>
        </w:rPr>
        <w:t xml:space="preserve"> </w:t>
      </w:r>
      <w:r w:rsidR="000F0986" w:rsidRPr="00AB1DB2">
        <w:rPr>
          <w:rFonts w:eastAsia="Arial" w:cs="Arial"/>
          <w:szCs w:val="24"/>
          <w:lang w:val="es"/>
        </w:rPr>
        <w:tab/>
      </w:r>
      <w:r w:rsidRPr="4DE01E86">
        <w:rPr>
          <w:rFonts w:eastAsia="Arial" w:cs="Arial"/>
          <w:lang w:val="es"/>
        </w:rPr>
        <w:t xml:space="preserve">PROVISIÓN GENERAL </w:t>
      </w:r>
      <w:r w:rsidR="008B2038" w:rsidRPr="4DE01E86">
        <w:rPr>
          <w:rFonts w:eastAsia="Arial" w:cs="Arial"/>
          <w:lang w:val="es"/>
        </w:rPr>
        <w:t>ADICIONAL</w:t>
      </w:r>
    </w:p>
    <w:p w14:paraId="1265241F" w14:textId="7FCF8C11" w:rsidR="008B2038" w:rsidRPr="00AB1DB2" w:rsidRDefault="008B2038" w:rsidP="000E67C3">
      <w:pPr>
        <w:spacing w:before="0" w:after="0" w:line="276" w:lineRule="auto"/>
        <w:ind w:left="1560" w:hanging="1200"/>
        <w:jc w:val="both"/>
        <w:rPr>
          <w:rFonts w:eastAsia="Arial" w:cs="Arial"/>
          <w:color w:val="201F1E"/>
          <w:sz w:val="10"/>
          <w:szCs w:val="10"/>
          <w:lang w:val="es-CO"/>
        </w:rPr>
      </w:pPr>
    </w:p>
    <w:p w14:paraId="0ACDFDAF" w14:textId="079B3782" w:rsidR="00C74896" w:rsidRPr="000212D6" w:rsidRDefault="008B2038" w:rsidP="4DE01E86">
      <w:pPr>
        <w:spacing w:before="0" w:after="0" w:line="276" w:lineRule="auto"/>
        <w:ind w:left="1560" w:hanging="1200"/>
        <w:jc w:val="both"/>
        <w:rPr>
          <w:rFonts w:eastAsia="Arial" w:cs="Arial"/>
          <w:lang w:val="es"/>
        </w:rPr>
      </w:pPr>
      <w:r w:rsidRPr="4DE01E86">
        <w:rPr>
          <w:rFonts w:eastAsia="Arial" w:cs="Arial"/>
          <w:lang w:val="es"/>
        </w:rPr>
        <w:t>169</w:t>
      </w:r>
      <w:r w:rsidR="00C75630" w:rsidRPr="4DE01E86">
        <w:rPr>
          <w:rFonts w:eastAsia="Arial" w:cs="Arial"/>
          <w:lang w:val="es"/>
        </w:rPr>
        <w:t>1</w:t>
      </w:r>
      <w:r w:rsidRPr="4DE01E86">
        <w:rPr>
          <w:rFonts w:eastAsia="Arial" w:cs="Arial"/>
          <w:lang w:val="es"/>
        </w:rPr>
        <w:t xml:space="preserve"> </w:t>
      </w:r>
      <w:r w:rsidR="77D23821" w:rsidRPr="4DE01E86">
        <w:rPr>
          <w:rFonts w:eastAsia="Arial" w:cs="Arial"/>
          <w:lang w:val="es"/>
        </w:rPr>
        <w:t xml:space="preserve"> </w:t>
      </w:r>
      <w:r w:rsidR="136DAC01" w:rsidRPr="4DE01E86">
        <w:rPr>
          <w:rFonts w:eastAsia="Arial" w:cs="Arial"/>
          <w:lang w:val="es"/>
        </w:rPr>
        <w:t xml:space="preserve">    </w:t>
      </w:r>
      <w:r w:rsidR="000F0986" w:rsidRPr="000212D6">
        <w:rPr>
          <w:rFonts w:eastAsia="Arial" w:cs="Arial"/>
          <w:szCs w:val="24"/>
          <w:lang w:val="es"/>
        </w:rPr>
        <w:tab/>
      </w:r>
      <w:r w:rsidR="3451E226" w:rsidRPr="4DE01E86">
        <w:rPr>
          <w:rFonts w:eastAsia="Arial" w:cs="Arial"/>
          <w:lang w:val="es"/>
        </w:rPr>
        <w:t xml:space="preserve">PROVISIÓN </w:t>
      </w:r>
      <w:r w:rsidRPr="4DE01E86">
        <w:rPr>
          <w:rFonts w:eastAsia="Arial" w:cs="Arial"/>
          <w:lang w:val="es"/>
        </w:rPr>
        <w:t>GENERAL DE INTERESES</w:t>
      </w:r>
    </w:p>
    <w:p w14:paraId="7A24AE30" w14:textId="754AA3E2" w:rsidR="00C74896" w:rsidRPr="00AB1DB2" w:rsidRDefault="00C74896" w:rsidP="007F0F49">
      <w:pPr>
        <w:spacing w:before="0" w:after="0" w:line="276" w:lineRule="auto"/>
        <w:ind w:left="1560" w:hanging="1560"/>
        <w:jc w:val="both"/>
        <w:rPr>
          <w:rFonts w:eastAsia="Arial" w:cs="Arial"/>
          <w:szCs w:val="24"/>
          <w:lang w:val="es"/>
        </w:rPr>
      </w:pPr>
    </w:p>
    <w:p w14:paraId="3A60DCA6" w14:textId="51316233" w:rsidR="00C74896" w:rsidRPr="000212D6" w:rsidRDefault="3451E226" w:rsidP="000E67C3">
      <w:pPr>
        <w:pStyle w:val="Prrafodelista"/>
        <w:numPr>
          <w:ilvl w:val="0"/>
          <w:numId w:val="25"/>
        </w:numPr>
        <w:spacing w:before="0" w:after="0" w:line="276" w:lineRule="auto"/>
        <w:ind w:left="630"/>
        <w:jc w:val="both"/>
        <w:rPr>
          <w:rFonts w:eastAsia="Arial" w:cs="Arial"/>
          <w:szCs w:val="24"/>
          <w:lang w:val="es"/>
        </w:rPr>
      </w:pPr>
      <w:r w:rsidRPr="00AB1DB2">
        <w:rPr>
          <w:rFonts w:eastAsia="Arial" w:cs="Arial"/>
          <w:szCs w:val="24"/>
          <w:lang w:val="es"/>
        </w:rPr>
        <w:t xml:space="preserve">El </w:t>
      </w:r>
      <w:r w:rsidR="00D06007">
        <w:rPr>
          <w:rFonts w:eastAsia="Arial" w:cs="Arial"/>
          <w:szCs w:val="24"/>
          <w:lang w:val="es"/>
        </w:rPr>
        <w:t>c</w:t>
      </w:r>
      <w:r w:rsidR="00D06007" w:rsidRPr="00AB1DB2">
        <w:rPr>
          <w:rFonts w:eastAsia="Arial" w:cs="Arial"/>
          <w:szCs w:val="24"/>
          <w:lang w:val="es"/>
        </w:rPr>
        <w:t xml:space="preserve">ódigo </w:t>
      </w:r>
      <w:r w:rsidRPr="00AB1DB2">
        <w:rPr>
          <w:rFonts w:eastAsia="Arial" w:cs="Arial"/>
          <w:szCs w:val="24"/>
          <w:lang w:val="es"/>
        </w:rPr>
        <w:t xml:space="preserve">149830 </w:t>
      </w:r>
      <w:r w:rsidR="42B25FF6" w:rsidRPr="00AB1DB2">
        <w:rPr>
          <w:rFonts w:eastAsia="Arial" w:cs="Arial"/>
          <w:szCs w:val="24"/>
          <w:lang w:val="es"/>
        </w:rPr>
        <w:t xml:space="preserve">para </w:t>
      </w:r>
      <w:r w:rsidR="2CD3D9E9" w:rsidRPr="00AB1DB2">
        <w:rPr>
          <w:rFonts w:eastAsia="Arial" w:cs="Arial"/>
          <w:szCs w:val="24"/>
          <w:lang w:val="es"/>
        </w:rPr>
        <w:t>el reconocim</w:t>
      </w:r>
      <w:r w:rsidR="2497197C" w:rsidRPr="00AB1DB2">
        <w:rPr>
          <w:rFonts w:eastAsia="Arial" w:cs="Arial"/>
          <w:szCs w:val="24"/>
          <w:lang w:val="es"/>
        </w:rPr>
        <w:t>i</w:t>
      </w:r>
      <w:r w:rsidR="2CD3D9E9" w:rsidRPr="00AB1DB2">
        <w:rPr>
          <w:rFonts w:eastAsia="Arial" w:cs="Arial"/>
          <w:szCs w:val="24"/>
          <w:lang w:val="es"/>
        </w:rPr>
        <w:t xml:space="preserve">ento de la provisión </w:t>
      </w:r>
      <w:r w:rsidR="216D28A9" w:rsidRPr="00AB1DB2">
        <w:rPr>
          <w:rFonts w:eastAsia="Arial" w:cs="Arial"/>
          <w:szCs w:val="24"/>
          <w:lang w:val="es"/>
        </w:rPr>
        <w:t xml:space="preserve">a la que se refiere </w:t>
      </w:r>
      <w:r w:rsidR="42B25FF6" w:rsidRPr="00AB1DB2">
        <w:rPr>
          <w:rFonts w:eastAsia="Arial" w:cs="Arial"/>
          <w:szCs w:val="24"/>
          <w:lang w:val="es"/>
        </w:rPr>
        <w:t>la instrucción</w:t>
      </w:r>
      <w:r w:rsidR="008B2038" w:rsidRPr="00AB1DB2">
        <w:rPr>
          <w:rFonts w:eastAsia="Arial" w:cs="Arial"/>
          <w:szCs w:val="24"/>
          <w:lang w:val="es"/>
        </w:rPr>
        <w:t xml:space="preserve"> d</w:t>
      </w:r>
      <w:r w:rsidR="00062EAE">
        <w:rPr>
          <w:rFonts w:eastAsia="Arial" w:cs="Arial"/>
          <w:szCs w:val="24"/>
          <w:lang w:val="es"/>
        </w:rPr>
        <w:t>é</w:t>
      </w:r>
      <w:r w:rsidR="008B2038" w:rsidRPr="00AB1DB2">
        <w:rPr>
          <w:rFonts w:eastAsia="Arial" w:cs="Arial"/>
          <w:szCs w:val="24"/>
          <w:lang w:val="es"/>
        </w:rPr>
        <w:t>cim</w:t>
      </w:r>
      <w:r w:rsidR="00C75630" w:rsidRPr="000E67C3">
        <w:rPr>
          <w:rFonts w:eastAsia="Arial" w:cs="Arial"/>
          <w:szCs w:val="24"/>
          <w:lang w:val="es"/>
        </w:rPr>
        <w:t>o primera</w:t>
      </w:r>
      <w:r w:rsidR="00485CEF" w:rsidRPr="000212D6">
        <w:rPr>
          <w:rFonts w:eastAsia="Arial" w:cs="Arial"/>
          <w:szCs w:val="24"/>
          <w:lang w:val="es"/>
        </w:rPr>
        <w:t xml:space="preserve"> </w:t>
      </w:r>
      <w:r w:rsidR="00485CEF" w:rsidRPr="000212D6">
        <w:rPr>
          <w:rFonts w:eastAsia="Arial" w:cs="Arial"/>
          <w:szCs w:val="24"/>
          <w:lang w:val="es-CO"/>
        </w:rPr>
        <w:t>de la presente Circular</w:t>
      </w:r>
      <w:r w:rsidR="42B25FF6" w:rsidRPr="000212D6">
        <w:rPr>
          <w:rFonts w:eastAsia="Arial" w:cs="Arial"/>
          <w:szCs w:val="24"/>
          <w:lang w:val="es"/>
        </w:rPr>
        <w:t>.</w:t>
      </w:r>
    </w:p>
    <w:p w14:paraId="158814A9" w14:textId="77777777" w:rsidR="00184518" w:rsidRPr="00AB1DB2" w:rsidRDefault="00184518" w:rsidP="000E67C3">
      <w:pPr>
        <w:spacing w:before="0" w:after="0" w:line="276" w:lineRule="auto"/>
        <w:ind w:left="630"/>
        <w:jc w:val="both"/>
        <w:rPr>
          <w:rFonts w:eastAsiaTheme="minorEastAsia" w:cs="Arial"/>
          <w:szCs w:val="24"/>
          <w:lang w:val="es"/>
        </w:rPr>
      </w:pPr>
    </w:p>
    <w:p w14:paraId="163994CB" w14:textId="29385398" w:rsidR="00C74896" w:rsidRPr="00AB1DB2" w:rsidRDefault="1247FD10" w:rsidP="000E67C3">
      <w:pPr>
        <w:pStyle w:val="Prrafodelista"/>
        <w:numPr>
          <w:ilvl w:val="0"/>
          <w:numId w:val="25"/>
        </w:numPr>
        <w:spacing w:before="0" w:after="0" w:line="276" w:lineRule="auto"/>
        <w:ind w:left="630"/>
        <w:jc w:val="both"/>
        <w:rPr>
          <w:rFonts w:eastAsiaTheme="minorEastAsia" w:cs="Arial"/>
          <w:szCs w:val="24"/>
          <w:lang w:val="es"/>
        </w:rPr>
      </w:pPr>
      <w:r w:rsidRPr="00AB1DB2">
        <w:rPr>
          <w:rFonts w:eastAsia="Arial" w:cs="Arial"/>
          <w:szCs w:val="24"/>
          <w:lang w:val="es"/>
        </w:rPr>
        <w:t>El c</w:t>
      </w:r>
      <w:r w:rsidR="7F838198" w:rsidRPr="00AB1DB2">
        <w:rPr>
          <w:rFonts w:eastAsia="Arial" w:cs="Arial"/>
          <w:szCs w:val="24"/>
          <w:lang w:val="es"/>
        </w:rPr>
        <w:t xml:space="preserve">ódigo </w:t>
      </w:r>
      <w:r w:rsidR="008B2038" w:rsidRPr="00AB1DB2">
        <w:rPr>
          <w:rFonts w:eastAsia="Arial" w:cs="Arial"/>
          <w:szCs w:val="24"/>
          <w:lang w:val="es"/>
        </w:rPr>
        <w:t>169</w:t>
      </w:r>
      <w:r w:rsidR="00C75630" w:rsidRPr="000E67C3">
        <w:rPr>
          <w:rFonts w:eastAsia="Arial" w:cs="Arial"/>
          <w:szCs w:val="24"/>
          <w:lang w:val="es"/>
        </w:rPr>
        <w:t>1</w:t>
      </w:r>
      <w:r w:rsidR="008B2038" w:rsidRPr="000212D6">
        <w:rPr>
          <w:rFonts w:eastAsia="Arial" w:cs="Arial"/>
          <w:szCs w:val="24"/>
          <w:lang w:val="es"/>
        </w:rPr>
        <w:t xml:space="preserve"> </w:t>
      </w:r>
      <w:r w:rsidR="00485CEF" w:rsidRPr="000212D6">
        <w:rPr>
          <w:rFonts w:eastAsia="Arial" w:cs="Arial"/>
          <w:szCs w:val="24"/>
          <w:lang w:val="es"/>
        </w:rPr>
        <w:t>p</w:t>
      </w:r>
      <w:r w:rsidR="047E57CC" w:rsidRPr="000212D6">
        <w:rPr>
          <w:rFonts w:eastAsia="Arial" w:cs="Arial"/>
          <w:szCs w:val="24"/>
          <w:lang w:val="es"/>
        </w:rPr>
        <w:t xml:space="preserve">ara el reconocimiento de la provisión a la que se refiere la </w:t>
      </w:r>
      <w:r w:rsidR="7B4D09A2" w:rsidRPr="000212D6">
        <w:rPr>
          <w:rFonts w:eastAsia="Arial" w:cs="Arial"/>
          <w:szCs w:val="24"/>
          <w:lang w:val="es"/>
        </w:rPr>
        <w:t xml:space="preserve">instrucción </w:t>
      </w:r>
      <w:r w:rsidR="00C75630" w:rsidRPr="000E67C3">
        <w:rPr>
          <w:rFonts w:eastAsia="Arial" w:cs="Arial"/>
          <w:szCs w:val="24"/>
          <w:lang w:val="es"/>
        </w:rPr>
        <w:t>d</w:t>
      </w:r>
      <w:r w:rsidR="009509DD">
        <w:rPr>
          <w:rFonts w:eastAsia="Arial" w:cs="Arial"/>
          <w:szCs w:val="24"/>
          <w:lang w:val="es"/>
        </w:rPr>
        <w:t>é</w:t>
      </w:r>
      <w:r w:rsidR="00C75630" w:rsidRPr="000E67C3">
        <w:rPr>
          <w:rFonts w:eastAsia="Arial" w:cs="Arial"/>
          <w:szCs w:val="24"/>
          <w:lang w:val="es"/>
        </w:rPr>
        <w:t>cima</w:t>
      </w:r>
      <w:r w:rsidR="008B2038" w:rsidRPr="000212D6">
        <w:rPr>
          <w:rFonts w:eastAsia="Arial" w:cs="Arial"/>
          <w:szCs w:val="24"/>
          <w:lang w:val="es"/>
        </w:rPr>
        <w:t xml:space="preserve"> </w:t>
      </w:r>
      <w:r w:rsidR="00485CEF" w:rsidRPr="000212D6">
        <w:rPr>
          <w:rFonts w:eastAsia="Arial" w:cs="Arial"/>
          <w:szCs w:val="24"/>
          <w:lang w:val="es-CO"/>
        </w:rPr>
        <w:t>de la presente Circular</w:t>
      </w:r>
      <w:r w:rsidR="7B4D09A2" w:rsidRPr="000212D6">
        <w:rPr>
          <w:rFonts w:eastAsia="Arial" w:cs="Arial"/>
          <w:szCs w:val="24"/>
          <w:lang w:val="es"/>
        </w:rPr>
        <w:t>.</w:t>
      </w:r>
    </w:p>
    <w:p w14:paraId="3B7B4B86" w14:textId="77777777" w:rsidR="00401B31" w:rsidRPr="000E67C3" w:rsidRDefault="00401B31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171DBB22" w14:textId="6EF8175A" w:rsidR="21E93A5B" w:rsidRPr="000E67C3" w:rsidRDefault="00926E5C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Style w:val="normaltextrun"/>
          <w:rFonts w:eastAsia="Arial" w:cs="Arial"/>
          <w:b/>
          <w:bCs/>
          <w:szCs w:val="24"/>
          <w:lang w:val="es-CO"/>
        </w:rPr>
        <w:t>DÉCIM</w:t>
      </w:r>
      <w:r w:rsidR="0C561362" w:rsidRPr="000E67C3">
        <w:rPr>
          <w:rStyle w:val="normaltextrun"/>
          <w:rFonts w:eastAsia="Arial" w:cs="Arial"/>
          <w:b/>
          <w:bCs/>
          <w:szCs w:val="24"/>
          <w:lang w:val="es-CO"/>
        </w:rPr>
        <w:t xml:space="preserve">O </w:t>
      </w:r>
      <w:r w:rsidR="0019070D" w:rsidRPr="000E67C3">
        <w:rPr>
          <w:rStyle w:val="normaltextrun"/>
          <w:rFonts w:eastAsia="Arial" w:cs="Arial"/>
          <w:b/>
          <w:bCs/>
          <w:szCs w:val="24"/>
          <w:lang w:val="es-CO"/>
        </w:rPr>
        <w:t>TERCERA</w:t>
      </w:r>
      <w:r w:rsidR="344182D4" w:rsidRPr="000E67C3">
        <w:rPr>
          <w:rStyle w:val="normaltextrun"/>
          <w:rFonts w:eastAsia="Arial" w:cs="Arial"/>
          <w:szCs w:val="24"/>
          <w:lang w:val="es-CO"/>
        </w:rPr>
        <w:t>.</w:t>
      </w:r>
      <w:r w:rsidR="10032E23" w:rsidRPr="000E67C3">
        <w:rPr>
          <w:rFonts w:eastAsia="Arial" w:cs="Arial"/>
          <w:b/>
          <w:bCs/>
          <w:szCs w:val="24"/>
          <w:lang w:val="es-CO"/>
        </w:rPr>
        <w:t xml:space="preserve"> </w:t>
      </w:r>
      <w:r w:rsidR="00B90AC9" w:rsidRPr="000E67C3">
        <w:rPr>
          <w:rFonts w:eastAsia="Arial" w:cs="Arial"/>
          <w:szCs w:val="24"/>
          <w:lang w:val="es-CO"/>
        </w:rPr>
        <w:t>L</w:t>
      </w:r>
      <w:r w:rsidR="10032E23" w:rsidRPr="000E67C3">
        <w:rPr>
          <w:rFonts w:eastAsia="Arial" w:cs="Arial"/>
          <w:szCs w:val="24"/>
          <w:lang w:val="es-CO"/>
        </w:rPr>
        <w:t xml:space="preserve">as entidades que </w:t>
      </w:r>
      <w:r w:rsidR="00EE691C" w:rsidRPr="000E67C3">
        <w:rPr>
          <w:rFonts w:eastAsia="Arial" w:cs="Arial"/>
          <w:szCs w:val="24"/>
          <w:lang w:val="es-CO"/>
        </w:rPr>
        <w:t xml:space="preserve">al 1 de </w:t>
      </w:r>
      <w:r w:rsidR="001B4536" w:rsidRPr="000E67C3">
        <w:rPr>
          <w:rFonts w:eastAsia="Arial" w:cs="Arial"/>
          <w:szCs w:val="24"/>
          <w:lang w:val="es-CO"/>
        </w:rPr>
        <w:t>agosto</w:t>
      </w:r>
      <w:r w:rsidR="00EE691C" w:rsidRPr="000E67C3">
        <w:rPr>
          <w:rFonts w:eastAsia="Arial" w:cs="Arial"/>
          <w:szCs w:val="24"/>
          <w:lang w:val="es-CO"/>
        </w:rPr>
        <w:t xml:space="preserve"> de 2020 </w:t>
      </w:r>
      <w:r w:rsidR="10032E23" w:rsidRPr="000E67C3">
        <w:rPr>
          <w:rFonts w:eastAsia="Arial" w:cs="Arial"/>
          <w:szCs w:val="24"/>
          <w:lang w:val="es-CO"/>
        </w:rPr>
        <w:t xml:space="preserve">requieran mantener o iniciar el uso del componente contracíclico de la provisión individual de las carteras comercial y de consumo y de la provisión general de las carteras de vivienda y </w:t>
      </w:r>
      <w:r w:rsidR="0E8604AB" w:rsidRPr="000E67C3">
        <w:rPr>
          <w:rFonts w:eastAsia="Arial" w:cs="Arial"/>
          <w:szCs w:val="24"/>
          <w:lang w:val="es-CO"/>
        </w:rPr>
        <w:lastRenderedPageBreak/>
        <w:t>microcrédito, podrán</w:t>
      </w:r>
      <w:r w:rsidR="10032E23" w:rsidRPr="000E67C3">
        <w:rPr>
          <w:rFonts w:eastAsia="Arial" w:cs="Arial"/>
          <w:szCs w:val="24"/>
          <w:lang w:val="es-CO"/>
        </w:rPr>
        <w:t xml:space="preserve"> </w:t>
      </w:r>
      <w:r w:rsidR="349FB633" w:rsidRPr="000E67C3">
        <w:rPr>
          <w:rFonts w:eastAsia="Arial" w:cs="Arial"/>
          <w:szCs w:val="24"/>
          <w:lang w:val="es-CO"/>
        </w:rPr>
        <w:t>continuar en fase desacumulativa de</w:t>
      </w:r>
      <w:r w:rsidR="0008237E" w:rsidRPr="000E67C3">
        <w:rPr>
          <w:rFonts w:eastAsia="Arial" w:cs="Arial"/>
          <w:szCs w:val="24"/>
          <w:lang w:val="es-CO"/>
        </w:rPr>
        <w:t xml:space="preserve"> tales provisiones, </w:t>
      </w:r>
      <w:r w:rsidR="10032E23" w:rsidRPr="000E67C3">
        <w:rPr>
          <w:rFonts w:eastAsia="Arial" w:cs="Arial"/>
          <w:szCs w:val="24"/>
          <w:lang w:val="es-CO"/>
        </w:rPr>
        <w:t xml:space="preserve">bajo los </w:t>
      </w:r>
      <w:r w:rsidR="433E0252" w:rsidRPr="000E67C3">
        <w:rPr>
          <w:rFonts w:eastAsia="Arial" w:cs="Arial"/>
          <w:szCs w:val="24"/>
          <w:lang w:val="es-CO"/>
        </w:rPr>
        <w:t>sig</w:t>
      </w:r>
      <w:r w:rsidR="04096995" w:rsidRPr="000E67C3">
        <w:rPr>
          <w:rFonts w:eastAsia="Arial" w:cs="Arial"/>
          <w:szCs w:val="24"/>
          <w:lang w:val="es-CO"/>
        </w:rPr>
        <w:t xml:space="preserve">uientes </w:t>
      </w:r>
      <w:r w:rsidR="10032E23" w:rsidRPr="000E67C3">
        <w:rPr>
          <w:rFonts w:eastAsia="Arial" w:cs="Arial"/>
          <w:szCs w:val="24"/>
          <w:lang w:val="es-CO"/>
        </w:rPr>
        <w:t>parámetros</w:t>
      </w:r>
      <w:r w:rsidR="09BABE63" w:rsidRPr="000E67C3">
        <w:rPr>
          <w:rFonts w:eastAsia="Arial" w:cs="Arial"/>
          <w:szCs w:val="24"/>
          <w:lang w:val="es-CO"/>
        </w:rPr>
        <w:t>.</w:t>
      </w:r>
    </w:p>
    <w:p w14:paraId="6EA0E9D4" w14:textId="77777777" w:rsidR="00130F1D" w:rsidRPr="000E67C3" w:rsidRDefault="00130F1D" w:rsidP="00725C02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7F83B506" w14:textId="77777777" w:rsidR="2CCBA668" w:rsidRPr="000E67C3" w:rsidRDefault="2CCBA668" w:rsidP="00725C02">
      <w:pPr>
        <w:pStyle w:val="Prrafodelista"/>
        <w:numPr>
          <w:ilvl w:val="0"/>
          <w:numId w:val="27"/>
        </w:numPr>
        <w:spacing w:before="0" w:after="0"/>
        <w:ind w:left="630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Para la cartera comercial y de consumo:</w:t>
      </w:r>
    </w:p>
    <w:p w14:paraId="5630AD66" w14:textId="77777777" w:rsidR="00485CEF" w:rsidRPr="000E67C3" w:rsidRDefault="00485CEF" w:rsidP="00725C02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2409A4BF" w14:textId="77777777" w:rsidR="2CCBA668" w:rsidRPr="000E67C3" w:rsidRDefault="5E9461CE" w:rsidP="00725C02">
      <w:pPr>
        <w:pStyle w:val="Prrafodelista"/>
        <w:numPr>
          <w:ilvl w:val="0"/>
          <w:numId w:val="29"/>
        </w:numPr>
        <w:shd w:val="clear" w:color="auto" w:fill="FFFFFF" w:themeFill="background1"/>
        <w:spacing w:before="0" w:after="0" w:line="276" w:lineRule="auto"/>
        <w:ind w:left="810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El s</w:t>
      </w:r>
      <w:r w:rsidR="2CCBA668" w:rsidRPr="000E67C3">
        <w:rPr>
          <w:rFonts w:eastAsia="Arial" w:cs="Arial"/>
          <w:szCs w:val="24"/>
          <w:lang w:val="es-CO"/>
        </w:rPr>
        <w:t xml:space="preserve">aldo de la provisión contracíclica podrá sufragar </w:t>
      </w:r>
      <w:r w:rsidR="3982B6B0" w:rsidRPr="000E67C3">
        <w:rPr>
          <w:rFonts w:eastAsia="Arial" w:cs="Arial"/>
          <w:szCs w:val="24"/>
          <w:lang w:val="es-CO"/>
        </w:rPr>
        <w:t xml:space="preserve">total o </w:t>
      </w:r>
      <w:r w:rsidR="008426A2" w:rsidRPr="000E67C3">
        <w:rPr>
          <w:rFonts w:eastAsia="Arial" w:cs="Arial"/>
          <w:szCs w:val="24"/>
          <w:lang w:val="es-CO"/>
        </w:rPr>
        <w:t>parcialmente</w:t>
      </w:r>
      <w:r w:rsidR="3982B6B0" w:rsidRPr="000E67C3">
        <w:rPr>
          <w:rFonts w:eastAsia="Arial" w:cs="Arial"/>
          <w:szCs w:val="24"/>
          <w:lang w:val="es-CO"/>
        </w:rPr>
        <w:t xml:space="preserve"> el </w:t>
      </w:r>
      <w:r w:rsidR="2CCBA668" w:rsidRPr="000E67C3">
        <w:rPr>
          <w:rFonts w:eastAsia="Arial" w:cs="Arial"/>
          <w:szCs w:val="24"/>
          <w:lang w:val="es-CO"/>
        </w:rPr>
        <w:t>gasto en provisiones neto de recuperaciones que se genere durante el periodo</w:t>
      </w:r>
      <w:r w:rsidR="0C2B9B69" w:rsidRPr="000E67C3">
        <w:rPr>
          <w:rFonts w:eastAsia="Arial" w:cs="Arial"/>
          <w:szCs w:val="24"/>
          <w:lang w:val="es-CO"/>
        </w:rPr>
        <w:t xml:space="preserve"> antes definido</w:t>
      </w:r>
      <w:r w:rsidR="2CCBA668" w:rsidRPr="000E67C3">
        <w:rPr>
          <w:rFonts w:eastAsia="Arial" w:cs="Arial"/>
          <w:szCs w:val="24"/>
          <w:lang w:val="es-CO"/>
        </w:rPr>
        <w:t>.</w:t>
      </w:r>
    </w:p>
    <w:p w14:paraId="4ECF7E85" w14:textId="77777777" w:rsidR="2CCBA668" w:rsidRPr="000E67C3" w:rsidRDefault="2CCBA668" w:rsidP="00725C02">
      <w:pPr>
        <w:pStyle w:val="Prrafodelista"/>
        <w:numPr>
          <w:ilvl w:val="0"/>
          <w:numId w:val="29"/>
        </w:numPr>
        <w:shd w:val="clear" w:color="auto" w:fill="FFFFFF" w:themeFill="background1"/>
        <w:spacing w:before="0" w:after="0" w:line="276" w:lineRule="auto"/>
        <w:ind w:left="810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El componente individual procíclico se calculará con base en la matriz A.</w:t>
      </w:r>
    </w:p>
    <w:p w14:paraId="6B990339" w14:textId="08F540D9" w:rsidR="2CCBA668" w:rsidRPr="000E67C3" w:rsidRDefault="2CCBA668" w:rsidP="4DE01E86">
      <w:pPr>
        <w:pStyle w:val="Prrafodelista"/>
        <w:numPr>
          <w:ilvl w:val="0"/>
          <w:numId w:val="29"/>
        </w:numPr>
        <w:shd w:val="clear" w:color="auto" w:fill="FFFFFF" w:themeFill="background1"/>
        <w:spacing w:before="0" w:after="0" w:line="276" w:lineRule="auto"/>
        <w:ind w:left="810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>No constituirán el componente individual contracíclico sobre la cartera que se origine a partir de la fecha de la</w:t>
      </w:r>
      <w:r w:rsidR="26A1639E" w:rsidRPr="4DE01E86">
        <w:rPr>
          <w:rFonts w:eastAsia="Arial" w:cs="Arial"/>
          <w:lang w:val="es-CO"/>
        </w:rPr>
        <w:t xml:space="preserve"> vigencia</w:t>
      </w:r>
      <w:r w:rsidRPr="4DE01E86">
        <w:rPr>
          <w:rFonts w:eastAsia="Arial" w:cs="Arial"/>
          <w:lang w:val="es-CO"/>
        </w:rPr>
        <w:t xml:space="preserve"> de </w:t>
      </w:r>
      <w:r w:rsidR="0C3AB1DD" w:rsidRPr="4DE01E86">
        <w:rPr>
          <w:rFonts w:eastAsia="Arial" w:cs="Arial"/>
          <w:lang w:val="es-CO"/>
        </w:rPr>
        <w:t>la presente Circular</w:t>
      </w:r>
      <w:r w:rsidRPr="4DE01E86">
        <w:rPr>
          <w:rFonts w:eastAsia="Arial" w:cs="Arial"/>
          <w:lang w:val="es-CO"/>
        </w:rPr>
        <w:t>.</w:t>
      </w:r>
    </w:p>
    <w:p w14:paraId="61829076" w14:textId="77777777" w:rsidR="2FF21AC6" w:rsidRPr="000E67C3" w:rsidRDefault="2FF21AC6" w:rsidP="00725C02">
      <w:pPr>
        <w:spacing w:before="0" w:after="0"/>
        <w:rPr>
          <w:rFonts w:eastAsia="Arial"/>
          <w:lang w:val="es-CO"/>
        </w:rPr>
      </w:pPr>
    </w:p>
    <w:p w14:paraId="413F09E7" w14:textId="77777777" w:rsidR="2CCBA668" w:rsidRPr="000E67C3" w:rsidRDefault="2CCBA668" w:rsidP="00725C02">
      <w:pPr>
        <w:pStyle w:val="Prrafodelista"/>
        <w:numPr>
          <w:ilvl w:val="0"/>
          <w:numId w:val="27"/>
        </w:numPr>
        <w:spacing w:before="0" w:after="0"/>
        <w:ind w:left="630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Para la cartera de vivienda y de microcrédito:</w:t>
      </w:r>
    </w:p>
    <w:p w14:paraId="2BA226A1" w14:textId="77777777" w:rsidR="00485CEF" w:rsidRPr="000E67C3" w:rsidRDefault="00485CEF" w:rsidP="00725C02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3FE7E3BC" w14:textId="65D76CD5" w:rsidR="00725C02" w:rsidRDefault="2CCBA668" w:rsidP="00725C02">
      <w:pPr>
        <w:pStyle w:val="Prrafodelista"/>
        <w:numPr>
          <w:ilvl w:val="0"/>
          <w:numId w:val="30"/>
        </w:numPr>
        <w:shd w:val="clear" w:color="auto" w:fill="FFFFFF" w:themeFill="background1"/>
        <w:spacing w:before="0" w:after="0" w:line="276" w:lineRule="auto"/>
        <w:ind w:left="900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Usar el saldo de la provisión general para </w:t>
      </w:r>
      <w:r w:rsidRPr="00392001">
        <w:rPr>
          <w:rFonts w:eastAsia="Arial" w:cs="Arial"/>
          <w:szCs w:val="24"/>
          <w:lang w:val="es-CO"/>
        </w:rPr>
        <w:t xml:space="preserve">sufragar </w:t>
      </w:r>
      <w:r w:rsidR="00382495" w:rsidRPr="00392001">
        <w:rPr>
          <w:rFonts w:eastAsia="Arial" w:cs="Arial"/>
          <w:szCs w:val="24"/>
          <w:lang w:val="es-CO"/>
        </w:rPr>
        <w:t>total o parcialmente</w:t>
      </w:r>
      <w:r w:rsidR="00382495" w:rsidRPr="000E67C3">
        <w:rPr>
          <w:rFonts w:eastAsia="Arial" w:cs="Arial"/>
          <w:szCs w:val="24"/>
          <w:lang w:val="es-CO"/>
        </w:rPr>
        <w:t xml:space="preserve"> </w:t>
      </w:r>
      <w:r w:rsidRPr="000E67C3">
        <w:rPr>
          <w:rFonts w:eastAsia="Arial" w:cs="Arial"/>
          <w:szCs w:val="24"/>
          <w:lang w:val="es-CO"/>
        </w:rPr>
        <w:t>el gasto en provisiones neto de recuperaciones durante el periodo</w:t>
      </w:r>
      <w:r w:rsidR="06B8E2A0" w:rsidRPr="000E67C3">
        <w:rPr>
          <w:rFonts w:eastAsia="Arial" w:cs="Arial"/>
          <w:szCs w:val="24"/>
          <w:lang w:val="es-CO"/>
        </w:rPr>
        <w:t xml:space="preserve"> señalado</w:t>
      </w:r>
      <w:r w:rsidRPr="000E67C3">
        <w:rPr>
          <w:rFonts w:eastAsia="Arial" w:cs="Arial"/>
          <w:szCs w:val="24"/>
          <w:lang w:val="es-CO"/>
        </w:rPr>
        <w:t>.</w:t>
      </w:r>
    </w:p>
    <w:p w14:paraId="17AD93B2" w14:textId="55949368" w:rsidR="00907C86" w:rsidRPr="00725C02" w:rsidRDefault="2CCBA668" w:rsidP="00725C02">
      <w:pPr>
        <w:pStyle w:val="Prrafodelista"/>
        <w:numPr>
          <w:ilvl w:val="0"/>
          <w:numId w:val="30"/>
        </w:numPr>
        <w:shd w:val="clear" w:color="auto" w:fill="FFFFFF" w:themeFill="background1"/>
        <w:spacing w:before="0" w:after="0" w:line="276" w:lineRule="auto"/>
        <w:ind w:left="900"/>
        <w:jc w:val="both"/>
        <w:rPr>
          <w:rFonts w:eastAsia="Arial" w:cs="Arial"/>
          <w:szCs w:val="24"/>
          <w:lang w:val="es-CO"/>
        </w:rPr>
      </w:pPr>
      <w:r w:rsidRPr="00725C02">
        <w:rPr>
          <w:rFonts w:eastAsia="Arial" w:cs="Arial"/>
          <w:szCs w:val="24"/>
          <w:lang w:val="es-CO"/>
        </w:rPr>
        <w:t xml:space="preserve">No </w:t>
      </w:r>
      <w:r w:rsidR="000F0986" w:rsidRPr="00725C02">
        <w:rPr>
          <w:rFonts w:eastAsia="Arial" w:cs="Arial"/>
          <w:szCs w:val="24"/>
          <w:lang w:val="es-CO"/>
        </w:rPr>
        <w:t>constituirán</w:t>
      </w:r>
      <w:r w:rsidR="000F0986" w:rsidRPr="00725C02" w:rsidDel="000F0986">
        <w:rPr>
          <w:rFonts w:eastAsia="Arial" w:cs="Arial"/>
          <w:szCs w:val="24"/>
          <w:lang w:val="es-CO"/>
        </w:rPr>
        <w:t xml:space="preserve"> </w:t>
      </w:r>
      <w:r w:rsidRPr="00725C02">
        <w:rPr>
          <w:rFonts w:eastAsia="Arial" w:cs="Arial"/>
          <w:szCs w:val="24"/>
          <w:lang w:val="es-CO"/>
        </w:rPr>
        <w:t>provisión general sobre la cartera</w:t>
      </w:r>
      <w:r w:rsidR="48657265" w:rsidRPr="00725C02">
        <w:rPr>
          <w:rFonts w:eastAsia="Arial" w:cs="Arial"/>
          <w:szCs w:val="24"/>
          <w:lang w:val="es-CO"/>
        </w:rPr>
        <w:t xml:space="preserve"> durante el período señalado en la presente instrucción</w:t>
      </w:r>
      <w:r w:rsidRPr="00725C02">
        <w:rPr>
          <w:rFonts w:eastAsia="Arial" w:cs="Arial"/>
          <w:szCs w:val="24"/>
          <w:lang w:val="es-CO"/>
        </w:rPr>
        <w:t>.</w:t>
      </w:r>
    </w:p>
    <w:p w14:paraId="6592DDBF" w14:textId="77777777" w:rsidR="00291BC1" w:rsidRPr="000E67C3" w:rsidRDefault="00291BC1" w:rsidP="00725C02">
      <w:pPr>
        <w:pStyle w:val="Prrafodelista"/>
        <w:shd w:val="clear" w:color="auto" w:fill="FFFFFF" w:themeFill="background1"/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693F4C6B" w14:textId="43C57FA7" w:rsidR="6A6F908C" w:rsidRPr="000E67C3" w:rsidRDefault="6A6F908C" w:rsidP="00EE3D5F">
      <w:pPr>
        <w:spacing w:before="0" w:after="0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 xml:space="preserve">El uso de </w:t>
      </w:r>
      <w:r w:rsidR="3773D1C7" w:rsidRPr="4DE01E86">
        <w:rPr>
          <w:rFonts w:eastAsia="Arial" w:cs="Arial"/>
          <w:lang w:val="es-CO"/>
        </w:rPr>
        <w:t>e</w:t>
      </w:r>
      <w:r w:rsidR="4A4FF408" w:rsidRPr="4DE01E86">
        <w:rPr>
          <w:rFonts w:eastAsia="Arial" w:cs="Arial"/>
          <w:lang w:val="es-CO"/>
        </w:rPr>
        <w:t xml:space="preserve">stas </w:t>
      </w:r>
      <w:r w:rsidRPr="4DE01E86">
        <w:rPr>
          <w:rFonts w:eastAsia="Arial" w:cs="Arial"/>
          <w:lang w:val="es-CO"/>
        </w:rPr>
        <w:t>provisiones se podrá efectuar</w:t>
      </w:r>
      <w:r w:rsidR="6386B2FD" w:rsidRPr="4DE01E86">
        <w:rPr>
          <w:rFonts w:eastAsia="Arial" w:cs="Arial"/>
          <w:lang w:val="es-CO"/>
        </w:rPr>
        <w:t xml:space="preserve"> </w:t>
      </w:r>
      <w:r w:rsidRPr="4DE01E86">
        <w:rPr>
          <w:rFonts w:eastAsia="Arial" w:cs="Arial"/>
          <w:lang w:val="es-CO"/>
        </w:rPr>
        <w:t xml:space="preserve">siempre que las </w:t>
      </w:r>
      <w:r w:rsidR="3D61DF52" w:rsidRPr="4DE01E86">
        <w:rPr>
          <w:rFonts w:eastAsia="Arial" w:cs="Arial"/>
          <w:lang w:val="es-CO"/>
        </w:rPr>
        <w:t xml:space="preserve">entidades </w:t>
      </w:r>
      <w:r w:rsidR="4F0FA1DC" w:rsidRPr="4DE01E86">
        <w:rPr>
          <w:rFonts w:eastAsia="Arial" w:cs="Arial"/>
          <w:lang w:val="es-CO"/>
        </w:rPr>
        <w:t>lleven a cabo</w:t>
      </w:r>
      <w:r w:rsidR="736B79FA" w:rsidRPr="4DE01E86">
        <w:rPr>
          <w:rFonts w:eastAsia="Arial" w:cs="Arial"/>
          <w:lang w:val="es-CO"/>
        </w:rPr>
        <w:t xml:space="preserve"> </w:t>
      </w:r>
      <w:r w:rsidR="7FAF95BE" w:rsidRPr="4DE01E86">
        <w:rPr>
          <w:rFonts w:eastAsia="Arial" w:cs="Arial"/>
          <w:lang w:val="es-CO"/>
        </w:rPr>
        <w:t>un análisis que incorpore como mínimo</w:t>
      </w:r>
      <w:r w:rsidR="725860FC" w:rsidRPr="4DE01E86">
        <w:rPr>
          <w:rFonts w:eastAsia="Arial" w:cs="Arial"/>
          <w:lang w:val="es-CO"/>
        </w:rPr>
        <w:t xml:space="preserve"> los criterios citados a continuación, el cual </w:t>
      </w:r>
      <w:r w:rsidR="00395941" w:rsidRPr="4DE01E86">
        <w:rPr>
          <w:rFonts w:eastAsia="Arial" w:cs="Arial"/>
          <w:lang w:val="es-CO"/>
        </w:rPr>
        <w:t>deberá</w:t>
      </w:r>
      <w:r w:rsidR="725860FC" w:rsidRPr="4DE01E86">
        <w:rPr>
          <w:rFonts w:eastAsia="Arial" w:cs="Arial"/>
          <w:lang w:val="es-CO"/>
        </w:rPr>
        <w:t xml:space="preserve"> mantenerse a disposición de esta Superintendencia</w:t>
      </w:r>
      <w:r w:rsidR="7FAF95BE" w:rsidRPr="4DE01E86">
        <w:rPr>
          <w:rFonts w:eastAsia="Arial" w:cs="Arial"/>
          <w:lang w:val="es-CO"/>
        </w:rPr>
        <w:t>:</w:t>
      </w:r>
    </w:p>
    <w:p w14:paraId="66204FF1" w14:textId="77777777" w:rsidR="00E57AD6" w:rsidRPr="000E67C3" w:rsidRDefault="00E57AD6" w:rsidP="00725C02">
      <w:pPr>
        <w:pStyle w:val="Prrafodelista"/>
        <w:spacing w:before="0" w:after="0" w:line="276" w:lineRule="auto"/>
        <w:ind w:left="0"/>
        <w:jc w:val="both"/>
        <w:rPr>
          <w:rFonts w:eastAsia="Arial" w:cs="Arial"/>
          <w:szCs w:val="24"/>
          <w:lang w:val="es-CO"/>
        </w:rPr>
      </w:pPr>
    </w:p>
    <w:p w14:paraId="545EC37E" w14:textId="77777777" w:rsidR="7FAF95BE" w:rsidRPr="000E67C3" w:rsidRDefault="7FAF95BE" w:rsidP="00725C02">
      <w:pPr>
        <w:pStyle w:val="Prrafodelista"/>
        <w:numPr>
          <w:ilvl w:val="0"/>
          <w:numId w:val="31"/>
        </w:numPr>
        <w:spacing w:before="0" w:after="0" w:line="276" w:lineRule="auto"/>
        <w:ind w:hanging="270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La estimación de las necesidades de provisionamiento que se deriven de la </w:t>
      </w:r>
      <w:r w:rsidR="017CACF4" w:rsidRPr="000E67C3">
        <w:rPr>
          <w:rFonts w:eastAsia="Arial" w:cs="Arial"/>
          <w:szCs w:val="24"/>
          <w:lang w:val="es-CO"/>
        </w:rPr>
        <w:t>implementación de la totalidad de todas las medidas adoptadas</w:t>
      </w:r>
      <w:r w:rsidR="00EB7E00" w:rsidRPr="000E67C3">
        <w:rPr>
          <w:rFonts w:eastAsia="Arial" w:cs="Arial"/>
          <w:szCs w:val="24"/>
          <w:lang w:val="es-CO"/>
        </w:rPr>
        <w:t xml:space="preserve"> y </w:t>
      </w:r>
      <w:r w:rsidR="4FAD979B" w:rsidRPr="000E67C3">
        <w:rPr>
          <w:rFonts w:eastAsia="Arial" w:cs="Arial"/>
          <w:szCs w:val="24"/>
          <w:lang w:val="es-CO"/>
        </w:rPr>
        <w:t>e</w:t>
      </w:r>
      <w:r w:rsidR="00EB7E00" w:rsidRPr="000E67C3">
        <w:rPr>
          <w:rFonts w:eastAsia="Arial" w:cs="Arial"/>
          <w:szCs w:val="24"/>
          <w:lang w:val="es-CO"/>
        </w:rPr>
        <w:t>l deterioro de la cartera</w:t>
      </w:r>
      <w:r w:rsidRPr="000E67C3">
        <w:rPr>
          <w:rFonts w:eastAsia="Arial" w:cs="Arial"/>
          <w:szCs w:val="24"/>
          <w:lang w:val="es-CO"/>
        </w:rPr>
        <w:t>.</w:t>
      </w:r>
      <w:r w:rsidR="4CD71DED" w:rsidRPr="000E67C3">
        <w:rPr>
          <w:rFonts w:eastAsia="Arial" w:cs="Arial"/>
          <w:szCs w:val="24"/>
          <w:lang w:val="es-CO"/>
        </w:rPr>
        <w:t xml:space="preserve"> </w:t>
      </w:r>
    </w:p>
    <w:p w14:paraId="72A92B46" w14:textId="77777777" w:rsidR="7FAF95BE" w:rsidRPr="000E67C3" w:rsidRDefault="7FAF95BE" w:rsidP="00725C02">
      <w:pPr>
        <w:pStyle w:val="Prrafodelista"/>
        <w:numPr>
          <w:ilvl w:val="0"/>
          <w:numId w:val="31"/>
        </w:numPr>
        <w:spacing w:before="0" w:after="0" w:line="276" w:lineRule="auto"/>
        <w:ind w:hanging="270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La evaluación del impacto sobre los estados financieros en caso de no usar el componente contracíclico o la provisión general.</w:t>
      </w:r>
    </w:p>
    <w:p w14:paraId="2B709434" w14:textId="77777777" w:rsidR="7FAF95BE" w:rsidRPr="000E67C3" w:rsidRDefault="7FAF95BE" w:rsidP="00725C02">
      <w:pPr>
        <w:pStyle w:val="Prrafodelista"/>
        <w:numPr>
          <w:ilvl w:val="0"/>
          <w:numId w:val="31"/>
        </w:numPr>
        <w:spacing w:before="0" w:after="0" w:line="276" w:lineRule="auto"/>
        <w:ind w:hanging="270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La razonabilidad de emplear el componente </w:t>
      </w:r>
      <w:r w:rsidR="1BDC88C1" w:rsidRPr="000E67C3">
        <w:rPr>
          <w:rFonts w:eastAsia="Arial" w:cs="Arial"/>
          <w:szCs w:val="24"/>
          <w:lang w:val="es-CO"/>
        </w:rPr>
        <w:t>contrac</w:t>
      </w:r>
      <w:r w:rsidR="42C22D1E" w:rsidRPr="000E67C3">
        <w:rPr>
          <w:rFonts w:eastAsia="Arial" w:cs="Arial"/>
          <w:szCs w:val="24"/>
          <w:lang w:val="es-CO"/>
        </w:rPr>
        <w:t>í</w:t>
      </w:r>
      <w:r w:rsidR="1BDC88C1" w:rsidRPr="000E67C3">
        <w:rPr>
          <w:rFonts w:eastAsia="Arial" w:cs="Arial"/>
          <w:szCs w:val="24"/>
          <w:lang w:val="es-CO"/>
        </w:rPr>
        <w:t>clic</w:t>
      </w:r>
      <w:r w:rsidRPr="000E67C3">
        <w:rPr>
          <w:rFonts w:eastAsia="Arial" w:cs="Arial"/>
          <w:szCs w:val="24"/>
          <w:lang w:val="es-CO"/>
        </w:rPr>
        <w:t xml:space="preserve">o </w:t>
      </w:r>
      <w:r w:rsidR="63C9A074" w:rsidRPr="000E67C3">
        <w:rPr>
          <w:rFonts w:eastAsia="Arial" w:cs="Arial"/>
          <w:szCs w:val="24"/>
          <w:lang w:val="es-CO"/>
        </w:rPr>
        <w:t xml:space="preserve">y </w:t>
      </w:r>
      <w:r w:rsidRPr="000E67C3">
        <w:rPr>
          <w:rFonts w:eastAsia="Arial" w:cs="Arial"/>
          <w:szCs w:val="24"/>
          <w:lang w:val="es-CO"/>
        </w:rPr>
        <w:t>la provisión general en los casos en los que las entidades presenten resultados positivos acumulados y/o reservas ocasionales.</w:t>
      </w:r>
    </w:p>
    <w:p w14:paraId="2DBF0D7D" w14:textId="77777777" w:rsidR="00E57AD6" w:rsidRPr="000E67C3" w:rsidRDefault="00E57AD6" w:rsidP="00725C02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49716E56" w14:textId="31F62EA8" w:rsidR="7FAF95BE" w:rsidRPr="000E67C3" w:rsidRDefault="00636050" w:rsidP="00EE3D5F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>E</w:t>
      </w:r>
      <w:r w:rsidR="7FAF95BE" w:rsidRPr="4DE01E86">
        <w:rPr>
          <w:rFonts w:eastAsia="Arial" w:cs="Arial"/>
          <w:lang w:val="es-CO"/>
        </w:rPr>
        <w:t xml:space="preserve">n ningún caso se permitirá </w:t>
      </w:r>
      <w:r w:rsidR="00291BC1" w:rsidRPr="4DE01E86">
        <w:rPr>
          <w:rFonts w:eastAsia="Arial" w:cs="Arial"/>
          <w:lang w:val="es-CO"/>
        </w:rPr>
        <w:t xml:space="preserve">el </w:t>
      </w:r>
      <w:r w:rsidR="7FAF95BE" w:rsidRPr="4DE01E86">
        <w:rPr>
          <w:rFonts w:eastAsia="Arial" w:cs="Arial"/>
          <w:lang w:val="es-CO"/>
        </w:rPr>
        <w:t xml:space="preserve">uso </w:t>
      </w:r>
      <w:r w:rsidR="00291BC1" w:rsidRPr="4DE01E86">
        <w:rPr>
          <w:rFonts w:eastAsia="Arial" w:cs="Arial"/>
          <w:lang w:val="es-CO"/>
        </w:rPr>
        <w:t xml:space="preserve">de estas provisiones </w:t>
      </w:r>
      <w:r w:rsidR="7FAF95BE" w:rsidRPr="4DE01E86">
        <w:rPr>
          <w:rFonts w:eastAsia="Arial" w:cs="Arial"/>
          <w:lang w:val="es-CO"/>
        </w:rPr>
        <w:t>con el fin único de mantener o generar utilidades</w:t>
      </w:r>
      <w:r w:rsidR="00E1620C" w:rsidRPr="4DE01E86">
        <w:rPr>
          <w:rFonts w:eastAsia="Arial" w:cs="Arial"/>
          <w:lang w:val="es-CO"/>
        </w:rPr>
        <w:t>;</w:t>
      </w:r>
      <w:r w:rsidR="00291BC1" w:rsidRPr="4DE01E86">
        <w:rPr>
          <w:rFonts w:eastAsia="Arial" w:cs="Arial"/>
          <w:lang w:val="es-CO"/>
        </w:rPr>
        <w:t xml:space="preserve"> su desacumulación solamente procederá para </w:t>
      </w:r>
      <w:r w:rsidR="7FAF95BE" w:rsidRPr="4DE01E86">
        <w:rPr>
          <w:rFonts w:eastAsia="Arial" w:cs="Arial"/>
          <w:lang w:val="es-CO"/>
        </w:rPr>
        <w:t>compensa</w:t>
      </w:r>
      <w:r w:rsidR="5AE1E7B6" w:rsidRPr="4DE01E86">
        <w:rPr>
          <w:rFonts w:eastAsia="Arial" w:cs="Arial"/>
          <w:lang w:val="es-CO"/>
        </w:rPr>
        <w:t>r</w:t>
      </w:r>
      <w:r w:rsidR="7FAF95BE" w:rsidRPr="4DE01E86">
        <w:rPr>
          <w:rFonts w:eastAsia="Arial" w:cs="Arial"/>
          <w:lang w:val="es-CO"/>
        </w:rPr>
        <w:t xml:space="preserve"> el gasto asociado </w:t>
      </w:r>
      <w:r w:rsidR="00291BC1" w:rsidRPr="4DE01E86">
        <w:rPr>
          <w:rFonts w:eastAsia="Arial" w:cs="Arial"/>
          <w:lang w:val="es-CO"/>
        </w:rPr>
        <w:t>a las provisiones individuales de cartera.</w:t>
      </w:r>
    </w:p>
    <w:p w14:paraId="08C7FCA4" w14:textId="0F4B39C7" w:rsidR="001690EC" w:rsidRPr="000E67C3" w:rsidRDefault="001690EC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79CFCA64" w14:textId="3EA4CAA3" w:rsidR="00AB27EA" w:rsidRPr="000E67C3" w:rsidRDefault="47BAFD06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D</w:t>
      </w:r>
      <w:r w:rsidR="00926E5C" w:rsidRPr="000E67C3">
        <w:rPr>
          <w:rFonts w:eastAsia="Arial" w:cs="Arial"/>
          <w:b/>
          <w:bCs/>
          <w:szCs w:val="24"/>
          <w:lang w:val="es-CO"/>
        </w:rPr>
        <w:t>É</w:t>
      </w:r>
      <w:r w:rsidRPr="000E67C3">
        <w:rPr>
          <w:rFonts w:eastAsia="Arial" w:cs="Arial"/>
          <w:b/>
          <w:bCs/>
          <w:szCs w:val="24"/>
          <w:lang w:val="es-CO"/>
        </w:rPr>
        <w:t xml:space="preserve">CIMO </w:t>
      </w:r>
      <w:r w:rsidR="0019070D" w:rsidRPr="000E67C3">
        <w:rPr>
          <w:rFonts w:eastAsia="Arial" w:cs="Arial"/>
          <w:b/>
          <w:bCs/>
          <w:szCs w:val="24"/>
          <w:lang w:val="es-CO"/>
        </w:rPr>
        <w:t>CUARTA</w:t>
      </w:r>
      <w:r w:rsidR="10032E23" w:rsidRPr="000E67C3">
        <w:rPr>
          <w:rFonts w:eastAsia="Arial" w:cs="Arial"/>
          <w:b/>
          <w:bCs/>
          <w:szCs w:val="24"/>
          <w:lang w:val="es-CO"/>
        </w:rPr>
        <w:t xml:space="preserve">. </w:t>
      </w:r>
      <w:r w:rsidR="748D4ECE" w:rsidRPr="000E67C3">
        <w:rPr>
          <w:rFonts w:eastAsia="Arial" w:cs="Arial"/>
          <w:szCs w:val="24"/>
          <w:lang w:val="es-CO"/>
        </w:rPr>
        <w:t xml:space="preserve">A partir del </w:t>
      </w:r>
      <w:r w:rsidR="40CF29CC" w:rsidRPr="000E67C3">
        <w:rPr>
          <w:rFonts w:eastAsia="Arial" w:cs="Arial"/>
          <w:szCs w:val="24"/>
          <w:lang w:val="es-CO"/>
        </w:rPr>
        <w:t xml:space="preserve">1 de </w:t>
      </w:r>
      <w:r w:rsidR="63B535EA" w:rsidRPr="000E67C3">
        <w:rPr>
          <w:rFonts w:eastAsia="Arial" w:cs="Arial"/>
          <w:szCs w:val="24"/>
          <w:lang w:val="es-CO"/>
        </w:rPr>
        <w:t>j</w:t>
      </w:r>
      <w:r w:rsidR="748D4ECE" w:rsidRPr="000E67C3">
        <w:rPr>
          <w:rFonts w:eastAsia="Arial" w:cs="Arial"/>
          <w:szCs w:val="24"/>
          <w:lang w:val="es-CO"/>
        </w:rPr>
        <w:t>ulio de 2021</w:t>
      </w:r>
      <w:r w:rsidR="2F33B9C7" w:rsidRPr="000E67C3">
        <w:rPr>
          <w:rFonts w:eastAsia="Arial" w:cs="Arial"/>
          <w:szCs w:val="24"/>
          <w:lang w:val="es-CO"/>
        </w:rPr>
        <w:t>,</w:t>
      </w:r>
      <w:r w:rsidR="4F26CD0A" w:rsidRPr="000E67C3">
        <w:rPr>
          <w:rFonts w:eastAsia="Arial" w:cs="Arial"/>
          <w:szCs w:val="24"/>
          <w:lang w:val="es-CO"/>
        </w:rPr>
        <w:t xml:space="preserve"> con la </w:t>
      </w:r>
      <w:r w:rsidR="00395941" w:rsidRPr="000E67C3">
        <w:rPr>
          <w:rFonts w:eastAsia="Arial" w:cs="Arial"/>
          <w:szCs w:val="24"/>
          <w:lang w:val="es-CO"/>
        </w:rPr>
        <w:t>información</w:t>
      </w:r>
      <w:r w:rsidR="4F26CD0A" w:rsidRPr="000E67C3">
        <w:rPr>
          <w:rFonts w:eastAsia="Arial" w:cs="Arial"/>
          <w:szCs w:val="24"/>
          <w:lang w:val="es-CO"/>
        </w:rPr>
        <w:t xml:space="preserve"> financiera del cierre mensual </w:t>
      </w:r>
      <w:r w:rsidR="7887CEE5" w:rsidRPr="000E67C3">
        <w:rPr>
          <w:rFonts w:eastAsia="Arial" w:cs="Arial"/>
          <w:szCs w:val="24"/>
          <w:lang w:val="es-CO"/>
        </w:rPr>
        <w:t>del mes de junio del mismo año</w:t>
      </w:r>
      <w:r w:rsidR="748D4ECE" w:rsidRPr="000E67C3">
        <w:rPr>
          <w:rFonts w:eastAsia="Arial" w:cs="Arial"/>
          <w:szCs w:val="24"/>
          <w:lang w:val="es-CO"/>
        </w:rPr>
        <w:t xml:space="preserve">, se dará inicio al </w:t>
      </w:r>
      <w:r w:rsidR="10032E23" w:rsidRPr="000E67C3">
        <w:rPr>
          <w:rFonts w:eastAsia="Arial" w:cs="Arial"/>
          <w:szCs w:val="24"/>
          <w:lang w:val="es-CO"/>
        </w:rPr>
        <w:t>proceso de reconstitución del componente contracíclico</w:t>
      </w:r>
      <w:r w:rsidR="64EB4B2C" w:rsidRPr="000E67C3">
        <w:rPr>
          <w:rFonts w:eastAsia="Arial" w:cs="Arial"/>
          <w:szCs w:val="24"/>
          <w:lang w:val="es-CO"/>
        </w:rPr>
        <w:t xml:space="preserve"> </w:t>
      </w:r>
      <w:r w:rsidR="10032E23" w:rsidRPr="000E67C3">
        <w:rPr>
          <w:rFonts w:eastAsia="Arial" w:cs="Arial"/>
          <w:szCs w:val="24"/>
          <w:lang w:val="es-CO"/>
        </w:rPr>
        <w:t xml:space="preserve">de las provisiones individuales </w:t>
      </w:r>
      <w:r w:rsidR="7BF2D8B6" w:rsidRPr="000E67C3">
        <w:rPr>
          <w:rFonts w:eastAsia="Arial" w:cs="Arial"/>
          <w:szCs w:val="24"/>
          <w:lang w:val="es-CO"/>
        </w:rPr>
        <w:t xml:space="preserve">de las carteras de consumo y comercial </w:t>
      </w:r>
      <w:r w:rsidR="10032E23" w:rsidRPr="000E67C3">
        <w:rPr>
          <w:rFonts w:eastAsia="Arial" w:cs="Arial"/>
          <w:szCs w:val="24"/>
          <w:lang w:val="es-CO"/>
        </w:rPr>
        <w:t xml:space="preserve">y de la provisión general </w:t>
      </w:r>
      <w:r w:rsidR="75F45A4D" w:rsidRPr="000E67C3">
        <w:rPr>
          <w:rFonts w:eastAsia="Arial" w:cs="Arial"/>
          <w:szCs w:val="24"/>
          <w:lang w:val="es-CO"/>
        </w:rPr>
        <w:t>de las carteras de vivienda y microcrédito</w:t>
      </w:r>
      <w:r w:rsidR="00E1620C" w:rsidRPr="000E67C3">
        <w:rPr>
          <w:rFonts w:eastAsia="Arial" w:cs="Arial"/>
          <w:szCs w:val="24"/>
          <w:lang w:val="es-CO"/>
        </w:rPr>
        <w:t>,</w:t>
      </w:r>
      <w:r w:rsidR="75F45A4D" w:rsidRPr="000E67C3">
        <w:rPr>
          <w:rFonts w:eastAsia="Arial" w:cs="Arial"/>
          <w:szCs w:val="24"/>
          <w:lang w:val="es-CO"/>
        </w:rPr>
        <w:t xml:space="preserve"> </w:t>
      </w:r>
      <w:r w:rsidR="748D4ECE" w:rsidRPr="000E67C3">
        <w:rPr>
          <w:rFonts w:eastAsia="Arial" w:cs="Arial"/>
          <w:szCs w:val="24"/>
          <w:lang w:val="es-CO"/>
        </w:rPr>
        <w:t>por un periodo máximo de 2 años</w:t>
      </w:r>
      <w:r w:rsidR="00485CEF" w:rsidRPr="000E67C3">
        <w:rPr>
          <w:rFonts w:eastAsia="Arial" w:cs="Arial"/>
          <w:szCs w:val="24"/>
          <w:lang w:val="es-CO"/>
        </w:rPr>
        <w:t xml:space="preserve">. </w:t>
      </w:r>
    </w:p>
    <w:p w14:paraId="5B497831" w14:textId="77777777" w:rsidR="00AB27EA" w:rsidRPr="000E67C3" w:rsidRDefault="00AB27EA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23808976" w14:textId="448725E1" w:rsidR="00725382" w:rsidRPr="000E67C3" w:rsidRDefault="00485CEF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L</w:t>
      </w:r>
      <w:r w:rsidR="46E27FB5" w:rsidRPr="000E67C3">
        <w:rPr>
          <w:rFonts w:eastAsia="Arial" w:cs="Arial"/>
          <w:szCs w:val="24"/>
          <w:lang w:val="es-CO"/>
        </w:rPr>
        <w:t xml:space="preserve">as entidades </w:t>
      </w:r>
      <w:r w:rsidR="216E2E0C" w:rsidRPr="000E67C3">
        <w:rPr>
          <w:rFonts w:eastAsia="Arial" w:cs="Arial"/>
          <w:szCs w:val="24"/>
          <w:lang w:val="es-CO"/>
        </w:rPr>
        <w:t xml:space="preserve">deberán remitir </w:t>
      </w:r>
      <w:r w:rsidR="00E1620C" w:rsidRPr="000E67C3">
        <w:rPr>
          <w:rFonts w:eastAsia="Arial" w:cs="Arial"/>
          <w:szCs w:val="24"/>
          <w:lang w:val="es-CO"/>
        </w:rPr>
        <w:t xml:space="preserve">a esta Superintendencia </w:t>
      </w:r>
      <w:r w:rsidR="00EB7E00" w:rsidRPr="000E67C3">
        <w:rPr>
          <w:rFonts w:eastAsia="Arial" w:cs="Arial"/>
          <w:szCs w:val="24"/>
          <w:lang w:val="es-CO"/>
        </w:rPr>
        <w:t xml:space="preserve">en abril de 2021 </w:t>
      </w:r>
      <w:r w:rsidR="216E2E0C" w:rsidRPr="000E67C3">
        <w:rPr>
          <w:rFonts w:eastAsia="Arial" w:cs="Arial"/>
          <w:szCs w:val="24"/>
          <w:lang w:val="es-CO"/>
        </w:rPr>
        <w:t>el plan de recon</w:t>
      </w:r>
      <w:r w:rsidR="5B78F83F" w:rsidRPr="000E67C3">
        <w:rPr>
          <w:rFonts w:eastAsia="Arial" w:cs="Arial"/>
          <w:szCs w:val="24"/>
          <w:lang w:val="es-CO"/>
        </w:rPr>
        <w:t>s</w:t>
      </w:r>
      <w:r w:rsidR="216E2E0C" w:rsidRPr="000E67C3">
        <w:rPr>
          <w:rFonts w:eastAsia="Arial" w:cs="Arial"/>
          <w:szCs w:val="24"/>
          <w:lang w:val="es-CO"/>
        </w:rPr>
        <w:t>titución aprobado</w:t>
      </w:r>
      <w:r w:rsidR="731D8F5C" w:rsidRPr="000E67C3">
        <w:rPr>
          <w:rFonts w:eastAsia="Arial" w:cs="Arial"/>
          <w:szCs w:val="24"/>
          <w:lang w:val="es-CO"/>
        </w:rPr>
        <w:t xml:space="preserve"> por la Junta Direct</w:t>
      </w:r>
      <w:r w:rsidR="00995A4F" w:rsidRPr="000E67C3">
        <w:rPr>
          <w:rFonts w:eastAsia="Arial" w:cs="Arial"/>
          <w:szCs w:val="24"/>
          <w:lang w:val="es-CO"/>
        </w:rPr>
        <w:t>iv</w:t>
      </w:r>
      <w:r w:rsidR="731D8F5C" w:rsidRPr="000E67C3">
        <w:rPr>
          <w:rFonts w:eastAsia="Arial" w:cs="Arial"/>
          <w:szCs w:val="24"/>
          <w:lang w:val="es-CO"/>
        </w:rPr>
        <w:t>a o el órgano que haga sus veces</w:t>
      </w:r>
      <w:r w:rsidR="216E2E0C" w:rsidRPr="000E67C3">
        <w:rPr>
          <w:rFonts w:eastAsia="Arial" w:cs="Arial"/>
          <w:szCs w:val="24"/>
          <w:lang w:val="es-CO"/>
        </w:rPr>
        <w:t xml:space="preserve">. Esta instrucción </w:t>
      </w:r>
      <w:r w:rsidR="00C52678" w:rsidRPr="000E67C3">
        <w:rPr>
          <w:rFonts w:eastAsia="Arial" w:cs="Arial"/>
          <w:szCs w:val="24"/>
          <w:lang w:val="es-CO"/>
        </w:rPr>
        <w:t>aplicará</w:t>
      </w:r>
      <w:r w:rsidR="00401B31" w:rsidRPr="000E67C3">
        <w:rPr>
          <w:rFonts w:eastAsia="Arial" w:cs="Arial"/>
          <w:szCs w:val="24"/>
          <w:lang w:val="es-CO"/>
        </w:rPr>
        <w:t xml:space="preserve"> de manera general,</w:t>
      </w:r>
      <w:r w:rsidR="00C52678" w:rsidRPr="000E67C3">
        <w:rPr>
          <w:rFonts w:eastAsia="Arial" w:cs="Arial"/>
          <w:szCs w:val="24"/>
          <w:lang w:val="es-CO"/>
        </w:rPr>
        <w:t xml:space="preserve"> salvo</w:t>
      </w:r>
      <w:r w:rsidR="748D4ECE" w:rsidRPr="000E67C3">
        <w:rPr>
          <w:rFonts w:eastAsia="Arial" w:cs="Arial"/>
          <w:szCs w:val="24"/>
          <w:lang w:val="es-CO"/>
        </w:rPr>
        <w:t xml:space="preserve"> en los casos en los cuales la evaluación de los indicadores de que</w:t>
      </w:r>
      <w:r w:rsidR="00EB7E00" w:rsidRPr="000E67C3">
        <w:rPr>
          <w:rFonts w:eastAsia="Arial" w:cs="Arial"/>
          <w:szCs w:val="24"/>
          <w:lang w:val="es-CO"/>
        </w:rPr>
        <w:t xml:space="preserve"> </w:t>
      </w:r>
      <w:r w:rsidR="748D4ECE" w:rsidRPr="000E67C3">
        <w:rPr>
          <w:rFonts w:eastAsia="Arial" w:cs="Arial"/>
          <w:szCs w:val="24"/>
          <w:lang w:val="es-CO"/>
        </w:rPr>
        <w:t xml:space="preserve">trata el numeral </w:t>
      </w:r>
      <w:r w:rsidR="72DC10C5" w:rsidRPr="000E67C3">
        <w:rPr>
          <w:rFonts w:eastAsia="Arial" w:cs="Arial"/>
          <w:szCs w:val="24"/>
          <w:lang w:val="es-CO"/>
        </w:rPr>
        <w:t>1.3.4.1.1 del Capítulo II d</w:t>
      </w:r>
      <w:r w:rsidR="35E70950" w:rsidRPr="000E67C3">
        <w:rPr>
          <w:rFonts w:eastAsia="Arial" w:cs="Arial"/>
          <w:szCs w:val="24"/>
          <w:lang w:val="es-CO"/>
        </w:rPr>
        <w:t>e</w:t>
      </w:r>
      <w:r w:rsidR="72DC10C5" w:rsidRPr="000E67C3">
        <w:rPr>
          <w:rFonts w:eastAsia="Arial" w:cs="Arial"/>
          <w:szCs w:val="24"/>
          <w:lang w:val="es-CO"/>
        </w:rPr>
        <w:t xml:space="preserve"> la CBCF</w:t>
      </w:r>
      <w:r w:rsidR="748D4ECE" w:rsidRPr="000E67C3">
        <w:rPr>
          <w:rFonts w:eastAsia="Arial" w:cs="Arial"/>
          <w:szCs w:val="24"/>
          <w:lang w:val="es-CO"/>
        </w:rPr>
        <w:t xml:space="preserve"> señale que la entidad se debe mantener en fase de desacumulació</w:t>
      </w:r>
      <w:r w:rsidR="1C6AE699" w:rsidRPr="000E67C3">
        <w:rPr>
          <w:rFonts w:eastAsia="Arial" w:cs="Arial"/>
          <w:szCs w:val="24"/>
          <w:lang w:val="es-CO"/>
        </w:rPr>
        <w:t>n.</w:t>
      </w:r>
      <w:r w:rsidR="24747C28" w:rsidRPr="000E67C3">
        <w:rPr>
          <w:rFonts w:eastAsia="Arial" w:cs="Arial"/>
          <w:szCs w:val="24"/>
          <w:lang w:val="es-CO"/>
        </w:rPr>
        <w:t xml:space="preserve"> </w:t>
      </w:r>
    </w:p>
    <w:p w14:paraId="19219836" w14:textId="77777777" w:rsidR="289A4EAD" w:rsidRPr="000E67C3" w:rsidRDefault="289A4EAD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4D8C6E37" w14:textId="77777777" w:rsidR="7FAF95BE" w:rsidRPr="000E67C3" w:rsidRDefault="00725382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Sin perjuicio del periodo de reconstitución del </w:t>
      </w:r>
      <w:r w:rsidR="25C5BFC2" w:rsidRPr="000E67C3">
        <w:rPr>
          <w:rFonts w:eastAsia="Arial" w:cs="Arial"/>
          <w:szCs w:val="24"/>
          <w:lang w:val="es-CO"/>
        </w:rPr>
        <w:t>componente individual contracíclico</w:t>
      </w:r>
      <w:r w:rsidRPr="000E67C3">
        <w:rPr>
          <w:rFonts w:eastAsia="Arial" w:cs="Arial"/>
          <w:szCs w:val="24"/>
          <w:lang w:val="es-CO"/>
        </w:rPr>
        <w:t xml:space="preserve">, </w:t>
      </w:r>
      <w:r w:rsidR="004644C3" w:rsidRPr="000E67C3">
        <w:rPr>
          <w:rFonts w:eastAsia="Arial" w:cs="Arial"/>
          <w:szCs w:val="24"/>
          <w:lang w:val="es-CO"/>
        </w:rPr>
        <w:t xml:space="preserve">una vez </w:t>
      </w:r>
      <w:r w:rsidRPr="000E67C3">
        <w:rPr>
          <w:rFonts w:eastAsia="Arial" w:cs="Arial"/>
          <w:szCs w:val="24"/>
          <w:lang w:val="es-CO"/>
        </w:rPr>
        <w:t xml:space="preserve">las entidades regresen a la fase </w:t>
      </w:r>
      <w:r w:rsidR="00FC5AF8" w:rsidRPr="000E67C3">
        <w:rPr>
          <w:rFonts w:eastAsia="Arial" w:cs="Arial"/>
          <w:szCs w:val="24"/>
          <w:lang w:val="es-CO"/>
        </w:rPr>
        <w:t>acumulativa</w:t>
      </w:r>
      <w:r w:rsidR="004644C3" w:rsidRPr="000E67C3">
        <w:rPr>
          <w:rFonts w:eastAsia="Arial" w:cs="Arial"/>
          <w:szCs w:val="24"/>
          <w:lang w:val="es-CO"/>
        </w:rPr>
        <w:t xml:space="preserve">, </w:t>
      </w:r>
      <w:r w:rsidRPr="000E67C3">
        <w:rPr>
          <w:rFonts w:eastAsia="Arial" w:cs="Arial"/>
          <w:szCs w:val="24"/>
          <w:lang w:val="es-CO"/>
        </w:rPr>
        <w:t xml:space="preserve">deberán </w:t>
      </w:r>
      <w:r w:rsidR="00FC5AF8" w:rsidRPr="000E67C3">
        <w:rPr>
          <w:rFonts w:eastAsia="Arial" w:cs="Arial"/>
          <w:szCs w:val="24"/>
          <w:lang w:val="es-CO"/>
        </w:rPr>
        <w:t>constituir</w:t>
      </w:r>
      <w:r w:rsidR="21EAFC85" w:rsidRPr="000E67C3">
        <w:rPr>
          <w:rFonts w:eastAsia="Arial" w:cs="Arial"/>
          <w:szCs w:val="24"/>
          <w:lang w:val="es-CO"/>
        </w:rPr>
        <w:t xml:space="preserve"> las </w:t>
      </w:r>
      <w:r w:rsidRPr="000E67C3">
        <w:rPr>
          <w:rFonts w:eastAsia="Arial" w:cs="Arial"/>
          <w:szCs w:val="24"/>
          <w:lang w:val="es-CO"/>
        </w:rPr>
        <w:t>provision</w:t>
      </w:r>
      <w:r w:rsidR="3D429FA0" w:rsidRPr="000E67C3">
        <w:rPr>
          <w:rFonts w:eastAsia="Arial" w:cs="Arial"/>
          <w:szCs w:val="24"/>
          <w:lang w:val="es-CO"/>
        </w:rPr>
        <w:t xml:space="preserve">es </w:t>
      </w:r>
      <w:r w:rsidRPr="000E67C3">
        <w:rPr>
          <w:rFonts w:eastAsia="Arial" w:cs="Arial"/>
          <w:szCs w:val="24"/>
          <w:lang w:val="es-CO"/>
        </w:rPr>
        <w:t xml:space="preserve">de acuerdo </w:t>
      </w:r>
      <w:r w:rsidR="3A08B091" w:rsidRPr="000E67C3">
        <w:rPr>
          <w:rFonts w:eastAsia="Arial" w:cs="Arial"/>
          <w:szCs w:val="24"/>
          <w:lang w:val="es-CO"/>
        </w:rPr>
        <w:t xml:space="preserve">con </w:t>
      </w:r>
      <w:r w:rsidRPr="000E67C3">
        <w:rPr>
          <w:rFonts w:eastAsia="Arial" w:cs="Arial"/>
          <w:szCs w:val="24"/>
          <w:lang w:val="es-CO"/>
        </w:rPr>
        <w:t>lo dispuesto en</w:t>
      </w:r>
      <w:r w:rsidR="13FF1DB7" w:rsidRPr="000E67C3">
        <w:rPr>
          <w:rFonts w:eastAsia="Arial" w:cs="Arial"/>
          <w:szCs w:val="24"/>
          <w:lang w:val="es-CO"/>
        </w:rPr>
        <w:t xml:space="preserve"> el numeral 1.3.4.1.1.1</w:t>
      </w:r>
      <w:r w:rsidR="56AA13B4" w:rsidRPr="000E67C3">
        <w:rPr>
          <w:rFonts w:eastAsia="Arial" w:cs="Arial"/>
          <w:szCs w:val="24"/>
          <w:lang w:val="es-CO"/>
        </w:rPr>
        <w:t xml:space="preserve"> del Capítulo II de la CBCF</w:t>
      </w:r>
      <w:r w:rsidR="00C83A85" w:rsidRPr="000E67C3">
        <w:rPr>
          <w:rFonts w:eastAsia="Arial" w:cs="Arial"/>
          <w:szCs w:val="24"/>
          <w:lang w:val="es-CO"/>
        </w:rPr>
        <w:t>.</w:t>
      </w:r>
      <w:r w:rsidR="00E57AD6" w:rsidRPr="000E67C3">
        <w:rPr>
          <w:rFonts w:eastAsia="Arial" w:cs="Arial"/>
          <w:szCs w:val="24"/>
          <w:lang w:val="es-CO"/>
        </w:rPr>
        <w:t xml:space="preserve"> </w:t>
      </w:r>
    </w:p>
    <w:p w14:paraId="7194DBDC" w14:textId="08DAC7A8" w:rsidR="6EEB1452" w:rsidRPr="000E67C3" w:rsidRDefault="6EEB1452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54CD245A" w14:textId="52FE9B44" w:rsidR="6EEB1452" w:rsidRPr="000E67C3" w:rsidRDefault="327CBDD1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D</w:t>
      </w:r>
      <w:r w:rsidR="567CF4C1" w:rsidRPr="000E67C3">
        <w:rPr>
          <w:rFonts w:eastAsia="Arial" w:cs="Arial"/>
          <w:b/>
          <w:bCs/>
          <w:szCs w:val="24"/>
          <w:lang w:val="es-CO"/>
        </w:rPr>
        <w:t>É</w:t>
      </w:r>
      <w:r w:rsidRPr="000E67C3">
        <w:rPr>
          <w:rFonts w:eastAsia="Arial" w:cs="Arial"/>
          <w:b/>
          <w:bCs/>
          <w:szCs w:val="24"/>
          <w:lang w:val="es-CO"/>
        </w:rPr>
        <w:t>CIM</w:t>
      </w:r>
      <w:r w:rsidR="3CC3349E" w:rsidRPr="000E67C3">
        <w:rPr>
          <w:rFonts w:eastAsia="Arial" w:cs="Arial"/>
          <w:b/>
          <w:bCs/>
          <w:szCs w:val="24"/>
          <w:lang w:val="es-CO"/>
        </w:rPr>
        <w:t xml:space="preserve">O </w:t>
      </w:r>
      <w:r w:rsidR="00E55F8B" w:rsidRPr="000E67C3">
        <w:rPr>
          <w:rFonts w:eastAsia="Arial" w:cs="Arial"/>
          <w:b/>
          <w:bCs/>
          <w:szCs w:val="24"/>
          <w:lang w:val="es-CO"/>
        </w:rPr>
        <w:t>QUINTA</w:t>
      </w:r>
      <w:r w:rsidRPr="000E67C3">
        <w:rPr>
          <w:rFonts w:eastAsia="Arial" w:cs="Arial"/>
          <w:b/>
          <w:bCs/>
          <w:szCs w:val="24"/>
          <w:lang w:val="es-CO"/>
        </w:rPr>
        <w:t>.</w:t>
      </w:r>
      <w:r w:rsidR="0F656314" w:rsidRPr="000E67C3">
        <w:rPr>
          <w:rFonts w:eastAsia="Arial" w:cs="Arial"/>
          <w:b/>
          <w:bCs/>
          <w:szCs w:val="24"/>
          <w:lang w:val="es-CO"/>
        </w:rPr>
        <w:t xml:space="preserve"> </w:t>
      </w:r>
      <w:r w:rsidRPr="000E67C3">
        <w:rPr>
          <w:rFonts w:eastAsia="Arial" w:cs="Arial"/>
          <w:szCs w:val="24"/>
          <w:lang w:val="es-CO"/>
        </w:rPr>
        <w:t xml:space="preserve">Las entidades podrán exceptuar la aplicación de las reglas de alineamiento del numeral 2.2.4 del Capítulo II de la CBCF para los créditos nuevos </w:t>
      </w:r>
      <w:r w:rsidR="00AB27EA" w:rsidRPr="000E67C3">
        <w:rPr>
          <w:rFonts w:eastAsia="Arial" w:cs="Arial"/>
          <w:szCs w:val="24"/>
          <w:lang w:val="es-CO"/>
        </w:rPr>
        <w:t xml:space="preserve">de aquellos </w:t>
      </w:r>
      <w:r w:rsidRPr="000E67C3">
        <w:rPr>
          <w:rFonts w:eastAsia="Arial" w:cs="Arial"/>
          <w:szCs w:val="24"/>
          <w:lang w:val="es-CO"/>
        </w:rPr>
        <w:t xml:space="preserve">deudores </w:t>
      </w:r>
      <w:r w:rsidR="00AB27EA" w:rsidRPr="000E67C3">
        <w:rPr>
          <w:rFonts w:eastAsia="Arial" w:cs="Arial"/>
          <w:szCs w:val="24"/>
          <w:lang w:val="es-CO"/>
        </w:rPr>
        <w:t xml:space="preserve">que </w:t>
      </w:r>
      <w:r w:rsidRPr="000E67C3">
        <w:rPr>
          <w:rFonts w:eastAsia="Arial" w:cs="Arial"/>
          <w:szCs w:val="24"/>
          <w:lang w:val="es-CO"/>
        </w:rPr>
        <w:t xml:space="preserve">cuenten con garantías otorgadas </w:t>
      </w:r>
      <w:r w:rsidR="3B73F928" w:rsidRPr="000E67C3">
        <w:rPr>
          <w:rFonts w:eastAsia="Arial" w:cs="Arial"/>
          <w:szCs w:val="24"/>
          <w:lang w:val="es-CO"/>
        </w:rPr>
        <w:t>en el conte</w:t>
      </w:r>
      <w:r w:rsidR="5F888AD6" w:rsidRPr="000E67C3">
        <w:rPr>
          <w:rFonts w:eastAsia="Arial" w:cs="Arial"/>
          <w:szCs w:val="24"/>
          <w:lang w:val="es-CO"/>
        </w:rPr>
        <w:t>x</w:t>
      </w:r>
      <w:r w:rsidR="3B73F928" w:rsidRPr="000E67C3">
        <w:rPr>
          <w:rFonts w:eastAsia="Arial" w:cs="Arial"/>
          <w:szCs w:val="24"/>
          <w:lang w:val="es-CO"/>
        </w:rPr>
        <w:t>to de la emergencia por Covid</w:t>
      </w:r>
      <w:r w:rsidR="00E1620C" w:rsidRPr="000E67C3">
        <w:rPr>
          <w:rFonts w:eastAsia="Arial" w:cs="Arial"/>
          <w:szCs w:val="24"/>
          <w:lang w:val="es-CO"/>
        </w:rPr>
        <w:t>-</w:t>
      </w:r>
      <w:r w:rsidR="7C928483" w:rsidRPr="000E67C3">
        <w:rPr>
          <w:rFonts w:eastAsia="Arial" w:cs="Arial"/>
          <w:szCs w:val="24"/>
          <w:lang w:val="es-CO"/>
        </w:rPr>
        <w:t xml:space="preserve">19 </w:t>
      </w:r>
      <w:r w:rsidRPr="000E67C3">
        <w:rPr>
          <w:rFonts w:eastAsia="Arial" w:cs="Arial"/>
          <w:szCs w:val="24"/>
          <w:lang w:val="es-CO"/>
        </w:rPr>
        <w:t>por el Fondo Nacional de Garantías – FNG</w:t>
      </w:r>
      <w:r w:rsidR="4E5BD04C" w:rsidRPr="000E67C3">
        <w:rPr>
          <w:rFonts w:eastAsia="Arial" w:cs="Arial"/>
          <w:szCs w:val="24"/>
          <w:lang w:val="es-CO"/>
        </w:rPr>
        <w:t xml:space="preserve"> </w:t>
      </w:r>
      <w:r w:rsidR="54DB8A15" w:rsidRPr="000E67C3">
        <w:rPr>
          <w:rFonts w:eastAsia="Arial" w:cs="Arial"/>
          <w:szCs w:val="24"/>
          <w:lang w:val="es-CO"/>
        </w:rPr>
        <w:t xml:space="preserve">y </w:t>
      </w:r>
      <w:r w:rsidR="240909E7" w:rsidRPr="000E67C3">
        <w:rPr>
          <w:rFonts w:eastAsia="Arial" w:cs="Arial"/>
          <w:szCs w:val="24"/>
          <w:lang w:val="es-CO"/>
        </w:rPr>
        <w:t xml:space="preserve">el Fondo Agropecuario de Garantías </w:t>
      </w:r>
      <w:r w:rsidR="00AB27EA" w:rsidRPr="000E67C3">
        <w:rPr>
          <w:rFonts w:eastAsia="Arial" w:cs="Arial"/>
          <w:szCs w:val="24"/>
          <w:lang w:val="es-CO"/>
        </w:rPr>
        <w:t>–</w:t>
      </w:r>
      <w:r w:rsidR="240909E7" w:rsidRPr="000E67C3">
        <w:rPr>
          <w:rFonts w:eastAsia="Arial" w:cs="Arial"/>
          <w:szCs w:val="24"/>
          <w:lang w:val="es-CO"/>
        </w:rPr>
        <w:t xml:space="preserve"> FAG</w:t>
      </w:r>
      <w:r w:rsidR="00AB27EA" w:rsidRPr="000E67C3">
        <w:rPr>
          <w:rFonts w:eastAsia="Arial" w:cs="Arial"/>
          <w:szCs w:val="24"/>
          <w:lang w:val="es-CO"/>
        </w:rPr>
        <w:t xml:space="preserve">, así como </w:t>
      </w:r>
      <w:r w:rsidR="19AD0E9B" w:rsidRPr="000E67C3">
        <w:rPr>
          <w:rFonts w:eastAsia="Arial" w:cs="Arial"/>
          <w:szCs w:val="24"/>
          <w:lang w:val="es-CO"/>
        </w:rPr>
        <w:t xml:space="preserve">cualquier otra garantía creada por el Gobierno Nacional con el fin de </w:t>
      </w:r>
      <w:r w:rsidR="17489BE1" w:rsidRPr="000E67C3">
        <w:rPr>
          <w:rFonts w:eastAsia="Arial" w:cs="Arial"/>
          <w:szCs w:val="24"/>
          <w:lang w:val="es-CO"/>
        </w:rPr>
        <w:t xml:space="preserve">promover </w:t>
      </w:r>
      <w:r w:rsidR="5F20FFA0" w:rsidRPr="000E67C3">
        <w:rPr>
          <w:rFonts w:eastAsia="Arial" w:cs="Arial"/>
          <w:szCs w:val="24"/>
          <w:lang w:val="es-CO"/>
        </w:rPr>
        <w:t xml:space="preserve">la colocación de crédito en el </w:t>
      </w:r>
      <w:r w:rsidR="19AD0E9B" w:rsidRPr="000E67C3">
        <w:rPr>
          <w:rFonts w:eastAsia="Arial" w:cs="Arial"/>
          <w:szCs w:val="24"/>
          <w:lang w:val="es-CO"/>
        </w:rPr>
        <w:t xml:space="preserve">contexto de </w:t>
      </w:r>
      <w:r w:rsidR="002072C4" w:rsidRPr="000E67C3">
        <w:rPr>
          <w:rFonts w:eastAsia="Arial" w:cs="Arial"/>
          <w:szCs w:val="24"/>
          <w:lang w:val="es-CO"/>
        </w:rPr>
        <w:t>l</w:t>
      </w:r>
      <w:r w:rsidR="44B3ECBA" w:rsidRPr="000E67C3">
        <w:rPr>
          <w:rFonts w:eastAsia="Arial" w:cs="Arial"/>
          <w:szCs w:val="24"/>
          <w:lang w:val="es-CO"/>
        </w:rPr>
        <w:t>a emergencia</w:t>
      </w:r>
      <w:r w:rsidR="00AB27EA" w:rsidRPr="000E67C3">
        <w:rPr>
          <w:rFonts w:eastAsia="Arial" w:cs="Arial"/>
          <w:szCs w:val="24"/>
          <w:lang w:val="es-CO"/>
        </w:rPr>
        <w:t xml:space="preserve">. Esta excepción aplicará además a </w:t>
      </w:r>
      <w:r w:rsidRPr="000E67C3">
        <w:rPr>
          <w:rFonts w:eastAsia="Arial" w:cs="Arial"/>
          <w:szCs w:val="24"/>
          <w:lang w:val="es-CO"/>
        </w:rPr>
        <w:t>los nuevos créditos que se otorguen en procesos concursales según las disposiciones establecidas en</w:t>
      </w:r>
      <w:r w:rsidR="00E1620C" w:rsidRPr="000E67C3">
        <w:rPr>
          <w:rFonts w:eastAsia="Arial" w:cs="Arial"/>
          <w:szCs w:val="24"/>
          <w:lang w:val="es-CO"/>
        </w:rPr>
        <w:t xml:space="preserve"> la Ley 1116 de 2006 y</w:t>
      </w:r>
      <w:r w:rsidRPr="000E67C3">
        <w:rPr>
          <w:rFonts w:eastAsia="Arial" w:cs="Arial"/>
          <w:szCs w:val="24"/>
          <w:lang w:val="es-CO"/>
        </w:rPr>
        <w:t xml:space="preserve"> los Decretos Legislativos 560 y 772 de 2020.</w:t>
      </w:r>
    </w:p>
    <w:p w14:paraId="3EF69CCB" w14:textId="28BEA679" w:rsidR="7E5DC12A" w:rsidRPr="000E67C3" w:rsidRDefault="7E5DC12A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1231BE67" w14:textId="77777777" w:rsidR="00401B31" w:rsidRPr="000E67C3" w:rsidRDefault="00401B31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7828099B" w14:textId="3E1C2454" w:rsidR="65E344F6" w:rsidRPr="000E67C3" w:rsidRDefault="002E2866" w:rsidP="4DE01E86">
      <w:pPr>
        <w:pStyle w:val="Prrafodelista"/>
        <w:numPr>
          <w:ilvl w:val="0"/>
          <w:numId w:val="2"/>
        </w:numPr>
        <w:spacing w:before="0" w:after="0" w:line="276" w:lineRule="auto"/>
        <w:jc w:val="both"/>
        <w:rPr>
          <w:rFonts w:eastAsiaTheme="minorEastAsia" w:cs="Arial"/>
          <w:b/>
          <w:bCs/>
          <w:lang w:val="es-MX"/>
        </w:rPr>
      </w:pPr>
      <w:r w:rsidRPr="4DE01E86">
        <w:rPr>
          <w:rFonts w:eastAsia="Arial" w:cs="Arial"/>
          <w:b/>
          <w:bCs/>
          <w:lang w:val="es-CO"/>
        </w:rPr>
        <w:t xml:space="preserve"> </w:t>
      </w:r>
      <w:r w:rsidR="00DC1BB3" w:rsidRPr="4DE01E86">
        <w:rPr>
          <w:rFonts w:eastAsia="Arial" w:cs="Arial"/>
          <w:b/>
          <w:bCs/>
          <w:lang w:val="es-CO"/>
        </w:rPr>
        <w:t xml:space="preserve">ESTRATEGIA DE COMUNICACIÓN Y ATENCIÓN A LOS </w:t>
      </w:r>
      <w:r w:rsidRPr="4DE01E86">
        <w:rPr>
          <w:rFonts w:eastAsia="Arial" w:cs="Arial"/>
          <w:b/>
          <w:bCs/>
          <w:lang w:val="es-CO"/>
        </w:rPr>
        <w:t>CONSUMIDORES FINANCIEROS</w:t>
      </w:r>
      <w:r w:rsidR="3ED64C2C" w:rsidRPr="4DE01E86">
        <w:rPr>
          <w:rFonts w:eastAsia="Arial" w:cs="Arial"/>
          <w:b/>
          <w:bCs/>
          <w:lang w:val="es-CO"/>
        </w:rPr>
        <w:t>.</w:t>
      </w:r>
    </w:p>
    <w:p w14:paraId="77DA837E" w14:textId="79AFA4DD" w:rsidR="7E5DC12A" w:rsidRPr="000E67C3" w:rsidRDefault="7E5DC12A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7EAA10BE" w14:textId="0F5A0104" w:rsidR="2FC11336" w:rsidRPr="000E67C3" w:rsidRDefault="483F4125" w:rsidP="4DE01E8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b/>
          <w:bCs/>
          <w:lang w:val="es-CO"/>
        </w:rPr>
        <w:t xml:space="preserve">DÉCIMO </w:t>
      </w:r>
      <w:r w:rsidR="002E2866" w:rsidRPr="4DE01E86">
        <w:rPr>
          <w:rFonts w:eastAsia="Arial" w:cs="Arial"/>
          <w:b/>
          <w:bCs/>
          <w:lang w:val="es-CO"/>
        </w:rPr>
        <w:t>SEXTA</w:t>
      </w:r>
      <w:r w:rsidR="2FC11336" w:rsidRPr="4DE01E86">
        <w:rPr>
          <w:rFonts w:eastAsia="Arial" w:cs="Arial"/>
          <w:b/>
          <w:bCs/>
          <w:lang w:val="es-CO"/>
        </w:rPr>
        <w:t xml:space="preserve">. </w:t>
      </w:r>
      <w:r w:rsidR="2FC11336" w:rsidRPr="4DE01E86">
        <w:rPr>
          <w:rFonts w:eastAsia="Arial" w:cs="Arial"/>
          <w:lang w:val="es-CO"/>
        </w:rPr>
        <w:t xml:space="preserve">Con el fin de </w:t>
      </w:r>
      <w:r w:rsidR="005B29FA" w:rsidRPr="4DE01E86">
        <w:rPr>
          <w:rFonts w:eastAsia="Arial" w:cs="Arial"/>
          <w:lang w:val="es-CO"/>
        </w:rPr>
        <w:t>dar a conocer</w:t>
      </w:r>
      <w:r w:rsidR="00180F12" w:rsidRPr="4DE01E86">
        <w:rPr>
          <w:rFonts w:eastAsia="Arial" w:cs="Arial"/>
          <w:lang w:val="es-CO"/>
        </w:rPr>
        <w:t xml:space="preserve"> a los consumidores financieros</w:t>
      </w:r>
      <w:r w:rsidR="005B29FA" w:rsidRPr="4DE01E86">
        <w:rPr>
          <w:rFonts w:eastAsia="Arial" w:cs="Arial"/>
          <w:lang w:val="es-CO"/>
        </w:rPr>
        <w:t xml:space="preserve"> el programa de medidas adoptadas en virtud de la instrucción primera de la presente </w:t>
      </w:r>
      <w:r w:rsidR="00E1620C" w:rsidRPr="4DE01E86">
        <w:rPr>
          <w:rFonts w:eastAsia="Arial" w:cs="Arial"/>
          <w:lang w:val="es-CO"/>
        </w:rPr>
        <w:t>C</w:t>
      </w:r>
      <w:r w:rsidR="005B29FA" w:rsidRPr="4DE01E86">
        <w:rPr>
          <w:rFonts w:eastAsia="Arial" w:cs="Arial"/>
          <w:lang w:val="es-CO"/>
        </w:rPr>
        <w:t>ircular</w:t>
      </w:r>
      <w:r w:rsidR="57A9EBFB" w:rsidRPr="4DE01E86">
        <w:rPr>
          <w:rFonts w:eastAsia="Arial" w:cs="Arial"/>
          <w:lang w:val="es-CO"/>
        </w:rPr>
        <w:t>,</w:t>
      </w:r>
      <w:r w:rsidR="00180F12" w:rsidRPr="4DE01E86">
        <w:rPr>
          <w:rFonts w:eastAsia="Arial" w:cs="Arial"/>
          <w:lang w:val="es-CO"/>
        </w:rPr>
        <w:t xml:space="preserve"> </w:t>
      </w:r>
      <w:r w:rsidR="2FC11336" w:rsidRPr="4DE01E86">
        <w:rPr>
          <w:rFonts w:eastAsia="Arial" w:cs="Arial"/>
          <w:lang w:val="es-CO"/>
        </w:rPr>
        <w:t xml:space="preserve">los establecimientos de crédito deben establecer una estrategia de </w:t>
      </w:r>
      <w:r w:rsidR="005B29FA" w:rsidRPr="4DE01E86">
        <w:rPr>
          <w:rFonts w:eastAsia="Arial" w:cs="Arial"/>
          <w:lang w:val="es-CO"/>
        </w:rPr>
        <w:t xml:space="preserve">comunicación y </w:t>
      </w:r>
      <w:r w:rsidR="30E2C374" w:rsidRPr="4DE01E86">
        <w:rPr>
          <w:rFonts w:eastAsia="Arial" w:cs="Arial"/>
          <w:lang w:val="es-CO"/>
        </w:rPr>
        <w:t xml:space="preserve">atención efectiva para informar a </w:t>
      </w:r>
      <w:r w:rsidR="17F7E5DF" w:rsidRPr="4DE01E86">
        <w:rPr>
          <w:rFonts w:eastAsia="Arial" w:cs="Arial"/>
          <w:lang w:val="es-CO"/>
        </w:rPr>
        <w:t xml:space="preserve">los consumidores financieros los efectos de la aplicación de las medidas adoptadas, </w:t>
      </w:r>
      <w:r w:rsidR="30E2C374" w:rsidRPr="4DE01E86">
        <w:rPr>
          <w:rFonts w:eastAsia="Arial" w:cs="Arial"/>
          <w:lang w:val="es-CO"/>
        </w:rPr>
        <w:t xml:space="preserve">y en la cual se incluyan los mecanismos mediante los cuales los consumidores </w:t>
      </w:r>
      <w:r w:rsidR="007B6D61" w:rsidRPr="4DE01E86">
        <w:rPr>
          <w:rFonts w:eastAsia="Arial" w:cs="Arial"/>
          <w:lang w:val="es-CO"/>
        </w:rPr>
        <w:t xml:space="preserve">puedan </w:t>
      </w:r>
      <w:r w:rsidR="235B3DCF" w:rsidRPr="4DE01E86">
        <w:rPr>
          <w:rFonts w:eastAsia="Arial" w:cs="Arial"/>
          <w:lang w:val="es-CO"/>
        </w:rPr>
        <w:t xml:space="preserve">solucionar sus inquietudes </w:t>
      </w:r>
      <w:r w:rsidR="30E2C374" w:rsidRPr="4DE01E86">
        <w:rPr>
          <w:rFonts w:eastAsia="Arial" w:cs="Arial"/>
          <w:lang w:val="es-CO"/>
        </w:rPr>
        <w:t>de forma eficiente, gratuita y prioritaria</w:t>
      </w:r>
      <w:r w:rsidR="61ADFB1B" w:rsidRPr="4DE01E86">
        <w:rPr>
          <w:rFonts w:eastAsia="Arial" w:cs="Arial"/>
          <w:lang w:val="es-CO"/>
        </w:rPr>
        <w:t xml:space="preserve">. </w:t>
      </w:r>
      <w:r w:rsidR="2FC11336" w:rsidRPr="4DE01E86">
        <w:rPr>
          <w:rFonts w:eastAsia="Arial" w:cs="Arial"/>
          <w:lang w:val="es-CO"/>
        </w:rPr>
        <w:t>Dicha estrategia debe contener, como mínimo:</w:t>
      </w:r>
    </w:p>
    <w:p w14:paraId="34FF1C98" w14:textId="77777777" w:rsidR="000268EF" w:rsidRPr="000E67C3" w:rsidRDefault="000268EF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63AE5743" w14:textId="79F7EA9A" w:rsidR="4855F9AB" w:rsidRPr="000E67C3" w:rsidRDefault="4855F9AB" w:rsidP="007F0F49">
      <w:pPr>
        <w:pStyle w:val="Prrafodelista"/>
        <w:numPr>
          <w:ilvl w:val="0"/>
          <w:numId w:val="20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La información que será suministrada a los consumidores respecto de las alternativas disponibles para el manejo de las obligaciones </w:t>
      </w:r>
      <w:r w:rsidR="00D31A7B" w:rsidRPr="000E67C3">
        <w:rPr>
          <w:rFonts w:eastAsia="Arial" w:cs="Arial"/>
          <w:szCs w:val="24"/>
          <w:lang w:val="es-CO"/>
        </w:rPr>
        <w:t xml:space="preserve">donde </w:t>
      </w:r>
      <w:r w:rsidR="00E1620C" w:rsidRPr="000E67C3">
        <w:rPr>
          <w:rFonts w:eastAsia="Arial" w:cs="Arial"/>
          <w:szCs w:val="24"/>
          <w:lang w:val="es-CO"/>
        </w:rPr>
        <w:t>al menos</w:t>
      </w:r>
      <w:r w:rsidR="00D31A7B" w:rsidRPr="000E67C3">
        <w:rPr>
          <w:rFonts w:eastAsia="Arial" w:cs="Arial"/>
          <w:szCs w:val="24"/>
          <w:lang w:val="es-CO"/>
        </w:rPr>
        <w:t xml:space="preserve"> se considere información sobre la cuota mensual, tasa y plazo</w:t>
      </w:r>
      <w:r w:rsidRPr="000E67C3">
        <w:rPr>
          <w:rFonts w:eastAsia="Arial" w:cs="Arial"/>
          <w:szCs w:val="24"/>
          <w:lang w:val="es-CO"/>
        </w:rPr>
        <w:t>.</w:t>
      </w:r>
    </w:p>
    <w:p w14:paraId="6D072C0D" w14:textId="77777777" w:rsidR="00401B31" w:rsidRPr="000E67C3" w:rsidRDefault="00401B31" w:rsidP="007F0F49">
      <w:pPr>
        <w:pStyle w:val="Prrafodelista"/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44E6CE67" w14:textId="54448113" w:rsidR="000A40F5" w:rsidRPr="000E67C3" w:rsidRDefault="2FC11336" w:rsidP="007F0F49">
      <w:pPr>
        <w:pStyle w:val="Prrafodelista"/>
        <w:numPr>
          <w:ilvl w:val="0"/>
          <w:numId w:val="20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Los mecanismos de comunicación que la entidad haya reconocido como </w:t>
      </w:r>
      <w:r w:rsidR="00A30A88" w:rsidRPr="000E67C3">
        <w:rPr>
          <w:rFonts w:eastAsia="Arial" w:cs="Arial"/>
          <w:szCs w:val="24"/>
          <w:lang w:val="es-CO"/>
        </w:rPr>
        <w:t xml:space="preserve">claros y </w:t>
      </w:r>
      <w:r w:rsidRPr="000E67C3">
        <w:rPr>
          <w:rFonts w:eastAsia="Arial" w:cs="Arial"/>
          <w:szCs w:val="24"/>
          <w:lang w:val="es-CO"/>
        </w:rPr>
        <w:t>efectivos para dar a conocer a cada uno de sus clientes las nuevas condiciones de sus créditos.</w:t>
      </w:r>
    </w:p>
    <w:p w14:paraId="65891118" w14:textId="77777777" w:rsidR="000A40F5" w:rsidRPr="000E67C3" w:rsidRDefault="000A40F5" w:rsidP="007F0F49">
      <w:pPr>
        <w:pStyle w:val="Prrafodelista"/>
        <w:spacing w:line="276" w:lineRule="auto"/>
        <w:rPr>
          <w:rFonts w:eastAsia="Arial" w:cs="Arial"/>
          <w:szCs w:val="24"/>
          <w:lang w:val="es-CO"/>
        </w:rPr>
      </w:pPr>
    </w:p>
    <w:p w14:paraId="44963E3C" w14:textId="4ED88719" w:rsidR="2FC11336" w:rsidRPr="000E67C3" w:rsidRDefault="2FC11336" w:rsidP="4DE01E86">
      <w:pPr>
        <w:pStyle w:val="Prrafodelista"/>
        <w:numPr>
          <w:ilvl w:val="0"/>
          <w:numId w:val="20"/>
        </w:num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lang w:val="es-CO"/>
        </w:rPr>
        <w:t>La participación del Defensor del Consumidor Financiero, en ejercicio de las funciones previstas en los literales d, e y f del artículo 13 de la Ley 1328 de 2009 y del artículo 2.34.2.1.6 del Decreto 2555 de 2010.</w:t>
      </w:r>
    </w:p>
    <w:p w14:paraId="0F3CABC7" w14:textId="77777777" w:rsidR="00401B31" w:rsidRPr="000E67C3" w:rsidRDefault="00401B31" w:rsidP="007F0F49">
      <w:pPr>
        <w:pStyle w:val="Prrafodelista"/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2E05F143" w14:textId="184BBE2E" w:rsidR="2FC11336" w:rsidRPr="000E67C3" w:rsidRDefault="007B6D61" w:rsidP="007F0F49">
      <w:pPr>
        <w:pStyle w:val="Prrafodelista"/>
        <w:numPr>
          <w:ilvl w:val="0"/>
          <w:numId w:val="20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 xml:space="preserve">La designación de los </w:t>
      </w:r>
      <w:r w:rsidR="2FC11336" w:rsidRPr="000E67C3">
        <w:rPr>
          <w:rFonts w:eastAsia="Arial" w:cs="Arial"/>
          <w:szCs w:val="24"/>
          <w:lang w:val="es-CO"/>
        </w:rPr>
        <w:t>funcionario</w:t>
      </w:r>
      <w:r w:rsidRPr="000E67C3">
        <w:rPr>
          <w:rFonts w:eastAsia="Arial" w:cs="Arial"/>
          <w:szCs w:val="24"/>
          <w:lang w:val="es-CO"/>
        </w:rPr>
        <w:t>s</w:t>
      </w:r>
      <w:r w:rsidR="2FC11336" w:rsidRPr="000E67C3">
        <w:rPr>
          <w:rFonts w:eastAsia="Arial" w:cs="Arial"/>
          <w:szCs w:val="24"/>
          <w:lang w:val="es-CO"/>
        </w:rPr>
        <w:t xml:space="preserve"> responsable</w:t>
      </w:r>
      <w:r w:rsidRPr="000E67C3">
        <w:rPr>
          <w:rFonts w:eastAsia="Arial" w:cs="Arial"/>
          <w:szCs w:val="24"/>
          <w:lang w:val="es-CO"/>
        </w:rPr>
        <w:t>s</w:t>
      </w:r>
      <w:r w:rsidR="2FC11336" w:rsidRPr="000E67C3">
        <w:rPr>
          <w:rFonts w:eastAsia="Arial" w:cs="Arial"/>
          <w:szCs w:val="24"/>
          <w:lang w:val="es-CO"/>
        </w:rPr>
        <w:t xml:space="preserve"> de </w:t>
      </w:r>
      <w:r w:rsidRPr="000E67C3">
        <w:rPr>
          <w:rFonts w:eastAsia="Arial" w:cs="Arial"/>
          <w:szCs w:val="24"/>
          <w:lang w:val="es-CO"/>
        </w:rPr>
        <w:t xml:space="preserve">la implementación y el </w:t>
      </w:r>
      <w:r w:rsidR="2FC11336" w:rsidRPr="000E67C3">
        <w:rPr>
          <w:rFonts w:eastAsia="Arial" w:cs="Arial"/>
          <w:szCs w:val="24"/>
          <w:lang w:val="es-CO"/>
        </w:rPr>
        <w:t>seguimiento de</w:t>
      </w:r>
      <w:r w:rsidR="00A8184B" w:rsidRPr="000E67C3">
        <w:rPr>
          <w:rFonts w:eastAsia="Arial" w:cs="Arial"/>
          <w:szCs w:val="24"/>
          <w:lang w:val="es-CO"/>
        </w:rPr>
        <w:t xml:space="preserve"> la estrategia</w:t>
      </w:r>
      <w:r w:rsidR="2FC11336" w:rsidRPr="000E67C3">
        <w:rPr>
          <w:rFonts w:eastAsia="Arial" w:cs="Arial"/>
          <w:szCs w:val="24"/>
          <w:lang w:val="es-CO"/>
        </w:rPr>
        <w:t>. Est</w:t>
      </w:r>
      <w:r w:rsidR="1454F426" w:rsidRPr="000E67C3">
        <w:rPr>
          <w:rFonts w:eastAsia="Arial" w:cs="Arial"/>
          <w:szCs w:val="24"/>
          <w:lang w:val="es-CO"/>
        </w:rPr>
        <w:t>os</w:t>
      </w:r>
      <w:r w:rsidR="2FC11336" w:rsidRPr="000E67C3">
        <w:rPr>
          <w:rFonts w:eastAsia="Arial" w:cs="Arial"/>
          <w:szCs w:val="24"/>
          <w:lang w:val="es-CO"/>
        </w:rPr>
        <w:t xml:space="preserve"> funcionario</w:t>
      </w:r>
      <w:r w:rsidR="188FD425" w:rsidRPr="000E67C3">
        <w:rPr>
          <w:rFonts w:eastAsia="Arial" w:cs="Arial"/>
          <w:szCs w:val="24"/>
          <w:lang w:val="es-CO"/>
        </w:rPr>
        <w:t>s</w:t>
      </w:r>
      <w:r w:rsidR="2FC11336" w:rsidRPr="000E67C3">
        <w:rPr>
          <w:rFonts w:eastAsia="Arial" w:cs="Arial"/>
          <w:szCs w:val="24"/>
          <w:lang w:val="es-CO"/>
        </w:rPr>
        <w:t xml:space="preserve"> debe</w:t>
      </w:r>
      <w:r w:rsidR="6CBBD18E" w:rsidRPr="000E67C3">
        <w:rPr>
          <w:rFonts w:eastAsia="Arial" w:cs="Arial"/>
          <w:szCs w:val="24"/>
          <w:lang w:val="es-CO"/>
        </w:rPr>
        <w:t>n</w:t>
      </w:r>
      <w:r w:rsidR="2FC11336" w:rsidRPr="000E67C3">
        <w:rPr>
          <w:rFonts w:eastAsia="Arial" w:cs="Arial"/>
          <w:szCs w:val="24"/>
          <w:lang w:val="es-CO"/>
        </w:rPr>
        <w:t xml:space="preserve"> hacer parte de la alta gerencia.</w:t>
      </w:r>
    </w:p>
    <w:p w14:paraId="5B08B5D1" w14:textId="77777777" w:rsidR="00401B31" w:rsidRPr="000E67C3" w:rsidRDefault="00401B31" w:rsidP="007F0F49">
      <w:pPr>
        <w:pStyle w:val="Prrafodelista"/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02F17C93" w14:textId="6FC92EA4" w:rsidR="2FC11336" w:rsidRPr="000E67C3" w:rsidRDefault="2FC11336" w:rsidP="007F0F49">
      <w:pPr>
        <w:pStyle w:val="Prrafodelista"/>
        <w:numPr>
          <w:ilvl w:val="0"/>
          <w:numId w:val="20"/>
        </w:num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lastRenderedPageBreak/>
        <w:t xml:space="preserve">Los mecanismos para el monitoreo periódico de la estrategia, incluyendo la revisión por parte de la Junta Directiva </w:t>
      </w:r>
      <w:r w:rsidR="3A7D4A17" w:rsidRPr="000E67C3">
        <w:rPr>
          <w:rFonts w:eastAsia="Arial" w:cs="Arial"/>
          <w:szCs w:val="24"/>
          <w:lang w:val="es-CO"/>
        </w:rPr>
        <w:t>o el</w:t>
      </w:r>
      <w:r w:rsidR="202A4765" w:rsidRPr="000E67C3">
        <w:rPr>
          <w:rFonts w:eastAsia="Arial" w:cs="Arial"/>
          <w:szCs w:val="24"/>
          <w:lang w:val="es-CO"/>
        </w:rPr>
        <w:t xml:space="preserve"> órgano qu</w:t>
      </w:r>
      <w:r w:rsidR="2CFF8F96" w:rsidRPr="000E67C3">
        <w:rPr>
          <w:rFonts w:eastAsia="Arial" w:cs="Arial"/>
          <w:szCs w:val="24"/>
          <w:lang w:val="es-CO"/>
        </w:rPr>
        <w:t>e</w:t>
      </w:r>
      <w:r w:rsidR="202A4765" w:rsidRPr="000E67C3">
        <w:rPr>
          <w:rFonts w:eastAsia="Arial" w:cs="Arial"/>
          <w:szCs w:val="24"/>
          <w:lang w:val="es-CO"/>
        </w:rPr>
        <w:t xml:space="preserve"> haga sus veces </w:t>
      </w:r>
      <w:r w:rsidRPr="000E67C3">
        <w:rPr>
          <w:rFonts w:eastAsia="Arial" w:cs="Arial"/>
          <w:szCs w:val="24"/>
          <w:lang w:val="es-CO"/>
        </w:rPr>
        <w:t>de la aplicación de ésta. Esta revisión deberá incluir un informe de la efectividad de la estrategia y de las propuestas para su mejora</w:t>
      </w:r>
      <w:r w:rsidR="000E67C3" w:rsidRPr="000E67C3">
        <w:rPr>
          <w:rFonts w:eastAsia="Arial" w:cs="Arial"/>
          <w:szCs w:val="24"/>
          <w:lang w:val="es-CO"/>
        </w:rPr>
        <w:t>,</w:t>
      </w:r>
      <w:r w:rsidRPr="000E67C3">
        <w:rPr>
          <w:rFonts w:eastAsia="Arial" w:cs="Arial"/>
          <w:szCs w:val="24"/>
          <w:lang w:val="es-CO"/>
        </w:rPr>
        <w:t xml:space="preserve"> </w:t>
      </w:r>
      <w:r w:rsidR="00A952C8" w:rsidRPr="000E67C3">
        <w:rPr>
          <w:rFonts w:eastAsia="Arial" w:cs="Arial"/>
          <w:szCs w:val="24"/>
          <w:lang w:val="es-CO"/>
        </w:rPr>
        <w:t>presentad</w:t>
      </w:r>
      <w:r w:rsidR="000E67C3" w:rsidRPr="000E67C3">
        <w:rPr>
          <w:rFonts w:eastAsia="Arial" w:cs="Arial"/>
          <w:szCs w:val="24"/>
          <w:lang w:val="es-CO"/>
        </w:rPr>
        <w:t>o</w:t>
      </w:r>
      <w:r w:rsidR="00A952C8" w:rsidRPr="000E67C3">
        <w:rPr>
          <w:rFonts w:eastAsia="Arial" w:cs="Arial"/>
          <w:szCs w:val="24"/>
          <w:lang w:val="es-CO"/>
        </w:rPr>
        <w:t xml:space="preserve"> </w:t>
      </w:r>
      <w:r w:rsidRPr="000E67C3">
        <w:rPr>
          <w:rFonts w:eastAsia="Arial" w:cs="Arial"/>
          <w:szCs w:val="24"/>
          <w:lang w:val="es-CO"/>
        </w:rPr>
        <w:t>por el Defensor del Consumidor Financiero en su calidad de vocero de los consumidores financieros.</w:t>
      </w:r>
    </w:p>
    <w:p w14:paraId="40352D43" w14:textId="76FE068F" w:rsidR="7E5DC12A" w:rsidRPr="000E67C3" w:rsidRDefault="7E5DC12A" w:rsidP="007F0F49">
      <w:pPr>
        <w:spacing w:before="0" w:after="0" w:line="276" w:lineRule="auto"/>
        <w:ind w:left="360"/>
        <w:jc w:val="both"/>
        <w:rPr>
          <w:rFonts w:eastAsia="Arial" w:cs="Arial"/>
          <w:szCs w:val="24"/>
          <w:lang w:val="es-CO"/>
        </w:rPr>
      </w:pPr>
    </w:p>
    <w:p w14:paraId="0AD9C6F4" w14:textId="622EFB70" w:rsidR="00280EA4" w:rsidRPr="000E67C3" w:rsidRDefault="3A19E443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L</w:t>
      </w:r>
      <w:r w:rsidR="2FC11336" w:rsidRPr="000E67C3">
        <w:rPr>
          <w:rFonts w:eastAsia="Arial" w:cs="Arial"/>
          <w:szCs w:val="24"/>
          <w:lang w:val="es-CO"/>
        </w:rPr>
        <w:t>a Junta Directiva de la entidad o el órgano que haga sus veces debe aprobar dicha estrategia</w:t>
      </w:r>
      <w:r w:rsidR="00DF578D" w:rsidRPr="000E67C3">
        <w:rPr>
          <w:rFonts w:eastAsia="Arial" w:cs="Arial"/>
          <w:szCs w:val="24"/>
          <w:lang w:val="es-CO"/>
        </w:rPr>
        <w:t xml:space="preserve"> </w:t>
      </w:r>
      <w:r w:rsidR="2FC11336" w:rsidRPr="000E67C3">
        <w:rPr>
          <w:rFonts w:eastAsia="Arial" w:cs="Arial"/>
          <w:szCs w:val="24"/>
          <w:lang w:val="es-CO"/>
        </w:rPr>
        <w:t>previo concepto del Defensor del Consumidor Financiero sobre la pertinencia y efectividad de ésta.</w:t>
      </w:r>
      <w:r w:rsidR="00401B31" w:rsidRPr="000E67C3">
        <w:rPr>
          <w:rFonts w:eastAsia="Arial" w:cs="Arial"/>
          <w:szCs w:val="24"/>
          <w:lang w:val="es-CO"/>
        </w:rPr>
        <w:t xml:space="preserve"> </w:t>
      </w:r>
      <w:r w:rsidR="2FC11336" w:rsidRPr="000E67C3">
        <w:rPr>
          <w:rFonts w:eastAsia="Arial" w:cs="Arial"/>
          <w:szCs w:val="24"/>
          <w:lang w:val="es-CO"/>
        </w:rPr>
        <w:t>La estrategia de la entidad</w:t>
      </w:r>
      <w:r w:rsidR="00525036" w:rsidRPr="000E67C3">
        <w:rPr>
          <w:rFonts w:eastAsia="Arial" w:cs="Arial"/>
          <w:szCs w:val="24"/>
          <w:lang w:val="es-CO"/>
        </w:rPr>
        <w:t xml:space="preserve"> </w:t>
      </w:r>
      <w:r w:rsidR="2FC11336" w:rsidRPr="000E67C3">
        <w:rPr>
          <w:rFonts w:eastAsia="Arial" w:cs="Arial"/>
          <w:szCs w:val="24"/>
          <w:lang w:val="es-CO"/>
        </w:rPr>
        <w:t>deberá ser remitid</w:t>
      </w:r>
      <w:r w:rsidR="00525036" w:rsidRPr="000E67C3">
        <w:rPr>
          <w:rFonts w:eastAsia="Arial" w:cs="Arial"/>
          <w:szCs w:val="24"/>
          <w:lang w:val="es-CO"/>
        </w:rPr>
        <w:t>a</w:t>
      </w:r>
      <w:r w:rsidR="2FC11336" w:rsidRPr="000E67C3">
        <w:rPr>
          <w:rFonts w:eastAsia="Arial" w:cs="Arial"/>
          <w:szCs w:val="24"/>
          <w:lang w:val="es-CO"/>
        </w:rPr>
        <w:t xml:space="preserve"> a </w:t>
      </w:r>
      <w:r w:rsidR="58962A46" w:rsidRPr="000E67C3">
        <w:rPr>
          <w:rFonts w:eastAsia="Arial" w:cs="Arial"/>
          <w:szCs w:val="24"/>
          <w:lang w:val="es-CO"/>
        </w:rPr>
        <w:t xml:space="preserve">esta </w:t>
      </w:r>
      <w:r w:rsidR="2FC11336" w:rsidRPr="000E67C3">
        <w:rPr>
          <w:rFonts w:eastAsia="Arial" w:cs="Arial"/>
          <w:szCs w:val="24"/>
          <w:lang w:val="es-CO"/>
        </w:rPr>
        <w:t xml:space="preserve">Superintendencia </w:t>
      </w:r>
      <w:r w:rsidR="299302AA" w:rsidRPr="000E67C3">
        <w:rPr>
          <w:rFonts w:eastAsia="Arial" w:cs="Arial"/>
          <w:szCs w:val="24"/>
          <w:lang w:val="es-CO"/>
        </w:rPr>
        <w:t>antes</w:t>
      </w:r>
      <w:r w:rsidR="2FC11336" w:rsidRPr="000E67C3">
        <w:rPr>
          <w:rFonts w:eastAsia="Arial" w:cs="Arial"/>
          <w:szCs w:val="24"/>
          <w:lang w:val="es-CO"/>
        </w:rPr>
        <w:t xml:space="preserve"> de</w:t>
      </w:r>
      <w:r w:rsidR="374309FE" w:rsidRPr="000E67C3">
        <w:rPr>
          <w:rFonts w:eastAsia="Arial" w:cs="Arial"/>
          <w:szCs w:val="24"/>
          <w:lang w:val="es-CO"/>
        </w:rPr>
        <w:t>l</w:t>
      </w:r>
      <w:r w:rsidR="2FC11336" w:rsidRPr="000E67C3">
        <w:rPr>
          <w:rFonts w:eastAsia="Arial" w:cs="Arial"/>
          <w:szCs w:val="24"/>
          <w:lang w:val="es-CO"/>
        </w:rPr>
        <w:t xml:space="preserve"> </w:t>
      </w:r>
      <w:r w:rsidR="040917EB" w:rsidRPr="000E67C3">
        <w:rPr>
          <w:rFonts w:eastAsia="Arial" w:cs="Arial"/>
          <w:szCs w:val="24"/>
          <w:lang w:val="es-CO"/>
        </w:rPr>
        <w:t>3</w:t>
      </w:r>
      <w:r w:rsidR="27571989" w:rsidRPr="000E67C3">
        <w:rPr>
          <w:rFonts w:eastAsia="Arial" w:cs="Arial"/>
          <w:szCs w:val="24"/>
          <w:lang w:val="es-CO"/>
        </w:rPr>
        <w:t>1</w:t>
      </w:r>
      <w:r w:rsidR="2FC11336" w:rsidRPr="000E67C3">
        <w:rPr>
          <w:rFonts w:eastAsia="Arial" w:cs="Arial"/>
          <w:szCs w:val="24"/>
          <w:lang w:val="es-CO"/>
        </w:rPr>
        <w:t xml:space="preserve"> d</w:t>
      </w:r>
      <w:r w:rsidR="58555E62" w:rsidRPr="000E67C3">
        <w:rPr>
          <w:rFonts w:eastAsia="Arial" w:cs="Arial"/>
          <w:szCs w:val="24"/>
          <w:lang w:val="es-CO"/>
        </w:rPr>
        <w:t xml:space="preserve">e </w:t>
      </w:r>
      <w:r w:rsidR="0BB633BB" w:rsidRPr="000E67C3">
        <w:rPr>
          <w:rFonts w:eastAsia="Arial" w:cs="Arial"/>
          <w:szCs w:val="24"/>
          <w:lang w:val="es-CO"/>
        </w:rPr>
        <w:t xml:space="preserve">julio </w:t>
      </w:r>
      <w:r w:rsidR="58555E62" w:rsidRPr="000E67C3">
        <w:rPr>
          <w:rFonts w:eastAsia="Arial" w:cs="Arial"/>
          <w:szCs w:val="24"/>
          <w:lang w:val="es-CO"/>
        </w:rPr>
        <w:t>de 2020</w:t>
      </w:r>
      <w:r w:rsidR="00610D0A" w:rsidRPr="000E67C3">
        <w:rPr>
          <w:rFonts w:eastAsia="Arial" w:cs="Arial"/>
          <w:szCs w:val="24"/>
          <w:lang w:val="es-CO"/>
        </w:rPr>
        <w:t>.</w:t>
      </w:r>
    </w:p>
    <w:p w14:paraId="4B1F511A" w14:textId="77777777" w:rsidR="00401B31" w:rsidRPr="000E67C3" w:rsidRDefault="00401B31" w:rsidP="007F0F49">
      <w:pPr>
        <w:spacing w:before="0" w:after="0" w:line="276" w:lineRule="auto"/>
        <w:jc w:val="both"/>
        <w:rPr>
          <w:rFonts w:eastAsia="Arial" w:cs="Arial"/>
          <w:b/>
          <w:bCs/>
          <w:szCs w:val="24"/>
          <w:lang w:val="es-CO"/>
        </w:rPr>
      </w:pPr>
    </w:p>
    <w:p w14:paraId="5BEDF7D8" w14:textId="3A864E62" w:rsidR="6A5DA234" w:rsidRPr="000E67C3" w:rsidRDefault="6A5DA234" w:rsidP="4DE01E86">
      <w:pPr>
        <w:pStyle w:val="Prrafodelista"/>
        <w:numPr>
          <w:ilvl w:val="0"/>
          <w:numId w:val="2"/>
        </w:numPr>
        <w:spacing w:before="0" w:after="0" w:line="276" w:lineRule="auto"/>
        <w:jc w:val="both"/>
        <w:rPr>
          <w:rFonts w:eastAsiaTheme="minorEastAsia" w:cs="Arial"/>
          <w:b/>
          <w:bCs/>
          <w:lang w:val="es-CO"/>
        </w:rPr>
      </w:pPr>
      <w:r w:rsidRPr="4DE01E86">
        <w:rPr>
          <w:rFonts w:eastAsia="Arial" w:cs="Arial"/>
          <w:b/>
          <w:bCs/>
          <w:lang w:val="es-CO"/>
        </w:rPr>
        <w:t>VIGENCIAS</w:t>
      </w:r>
      <w:r w:rsidR="35F15E44" w:rsidRPr="4DE01E86">
        <w:rPr>
          <w:rFonts w:eastAsia="Arial" w:cs="Arial"/>
          <w:b/>
          <w:bCs/>
          <w:lang w:val="es-CO"/>
        </w:rPr>
        <w:t>.</w:t>
      </w:r>
    </w:p>
    <w:p w14:paraId="5A1F445B" w14:textId="4680F4AA" w:rsidR="7E5DC12A" w:rsidRPr="000E67C3" w:rsidRDefault="7E5DC12A" w:rsidP="007F0F49">
      <w:pPr>
        <w:spacing w:before="0" w:after="0" w:line="276" w:lineRule="auto"/>
        <w:jc w:val="both"/>
        <w:rPr>
          <w:rFonts w:eastAsia="Arial" w:cs="Arial"/>
          <w:b/>
          <w:bCs/>
          <w:szCs w:val="24"/>
          <w:lang w:val="es-CO"/>
        </w:rPr>
      </w:pPr>
    </w:p>
    <w:p w14:paraId="0B5BF018" w14:textId="3F70D067" w:rsidR="00CE5A4A" w:rsidRPr="000E67C3" w:rsidRDefault="00017A99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 xml:space="preserve">DECIMO </w:t>
      </w:r>
      <w:r w:rsidR="00610D0A" w:rsidRPr="000E67C3">
        <w:rPr>
          <w:rFonts w:eastAsia="Arial" w:cs="Arial"/>
          <w:b/>
          <w:bCs/>
          <w:szCs w:val="24"/>
          <w:lang w:val="es-CO"/>
        </w:rPr>
        <w:t>SÉPTIMA</w:t>
      </w:r>
      <w:r w:rsidR="003C2436" w:rsidRPr="000E67C3">
        <w:rPr>
          <w:rFonts w:eastAsia="Arial" w:cs="Arial"/>
          <w:b/>
          <w:bCs/>
          <w:szCs w:val="24"/>
          <w:lang w:val="es-CO"/>
        </w:rPr>
        <w:t xml:space="preserve">. </w:t>
      </w:r>
      <w:r w:rsidR="003C2436" w:rsidRPr="000E67C3">
        <w:rPr>
          <w:rFonts w:eastAsia="Arial" w:cs="Arial"/>
          <w:szCs w:val="24"/>
          <w:lang w:val="es-CO"/>
        </w:rPr>
        <w:t xml:space="preserve">Se extiende </w:t>
      </w:r>
      <w:r w:rsidR="16826F5F" w:rsidRPr="000E67C3">
        <w:rPr>
          <w:rFonts w:eastAsia="Arial" w:cs="Arial"/>
          <w:szCs w:val="24"/>
          <w:lang w:val="es-CO"/>
        </w:rPr>
        <w:t>el periodo</w:t>
      </w:r>
      <w:r w:rsidR="7B9AE303" w:rsidRPr="000E67C3">
        <w:rPr>
          <w:rFonts w:eastAsia="Arial" w:cs="Arial"/>
          <w:szCs w:val="24"/>
          <w:lang w:val="es-CO"/>
        </w:rPr>
        <w:t xml:space="preserve"> de aplicación de las medidas previstas en </w:t>
      </w:r>
      <w:r w:rsidR="003C2436" w:rsidRPr="000E67C3">
        <w:rPr>
          <w:rFonts w:eastAsia="Arial" w:cs="Arial"/>
          <w:szCs w:val="24"/>
          <w:lang w:val="es-CO"/>
        </w:rPr>
        <w:t xml:space="preserve">la Circular 007 de 2020 </w:t>
      </w:r>
      <w:r w:rsidR="73D9BADE" w:rsidRPr="000E67C3">
        <w:rPr>
          <w:rFonts w:eastAsia="Arial" w:cs="Arial"/>
          <w:szCs w:val="24"/>
          <w:lang w:val="es-CO"/>
        </w:rPr>
        <w:t xml:space="preserve">hasta el </w:t>
      </w:r>
      <w:r w:rsidR="003C2436" w:rsidRPr="000E67C3">
        <w:rPr>
          <w:rFonts w:eastAsia="Arial" w:cs="Arial"/>
          <w:szCs w:val="24"/>
          <w:lang w:val="es-CO"/>
        </w:rPr>
        <w:t>31 de julio de 2020</w:t>
      </w:r>
      <w:r w:rsidR="00E1620C" w:rsidRPr="000E67C3">
        <w:rPr>
          <w:rFonts w:eastAsia="Arial" w:cs="Arial"/>
          <w:szCs w:val="24"/>
          <w:lang w:val="es-CO"/>
        </w:rPr>
        <w:t>.</w:t>
      </w:r>
    </w:p>
    <w:p w14:paraId="438D1BE5" w14:textId="77777777" w:rsidR="00E45751" w:rsidRPr="000E67C3" w:rsidRDefault="00E45751" w:rsidP="007F0F49">
      <w:pPr>
        <w:spacing w:before="0" w:after="0" w:line="276" w:lineRule="auto"/>
        <w:jc w:val="both"/>
        <w:rPr>
          <w:rFonts w:eastAsia="Arial" w:cs="Arial"/>
          <w:b/>
          <w:bCs/>
          <w:szCs w:val="24"/>
          <w:lang w:val="es-CO"/>
        </w:rPr>
      </w:pPr>
    </w:p>
    <w:p w14:paraId="112B57FA" w14:textId="63C39F59" w:rsidR="03B8C468" w:rsidRPr="000E67C3" w:rsidRDefault="2810813C" w:rsidP="4DE01E86">
      <w:pPr>
        <w:spacing w:before="0" w:after="0" w:line="276" w:lineRule="auto"/>
        <w:jc w:val="both"/>
        <w:rPr>
          <w:rFonts w:eastAsia="Arial" w:cs="Arial"/>
          <w:lang w:val="es-CO"/>
        </w:rPr>
      </w:pPr>
      <w:r w:rsidRPr="4DE01E86">
        <w:rPr>
          <w:rFonts w:eastAsia="Arial" w:cs="Arial"/>
          <w:b/>
          <w:bCs/>
          <w:lang w:val="es-CO"/>
        </w:rPr>
        <w:t xml:space="preserve">DECIMO </w:t>
      </w:r>
      <w:r w:rsidR="000E67C3" w:rsidRPr="4DE01E86">
        <w:rPr>
          <w:rFonts w:eastAsia="Arial" w:cs="Arial"/>
          <w:b/>
          <w:bCs/>
          <w:lang w:val="es-CO"/>
        </w:rPr>
        <w:t>OCTAV</w:t>
      </w:r>
      <w:r w:rsidR="00AB1DB2" w:rsidRPr="4DE01E86">
        <w:rPr>
          <w:rFonts w:eastAsia="Arial" w:cs="Arial"/>
          <w:b/>
          <w:bCs/>
          <w:lang w:val="es-CO"/>
        </w:rPr>
        <w:t>A</w:t>
      </w:r>
      <w:r w:rsidR="03B8C468" w:rsidRPr="4DE01E86">
        <w:rPr>
          <w:rFonts w:eastAsia="Arial" w:cs="Arial"/>
          <w:b/>
          <w:bCs/>
          <w:lang w:val="es-CO"/>
        </w:rPr>
        <w:t xml:space="preserve">. </w:t>
      </w:r>
      <w:r w:rsidR="03B8C468" w:rsidRPr="4DE01E86">
        <w:rPr>
          <w:rFonts w:eastAsia="Arial" w:cs="Arial"/>
          <w:lang w:val="es-CO"/>
        </w:rPr>
        <w:t>La presente Circular rige a partir de</w:t>
      </w:r>
      <w:r w:rsidR="7DA78F55" w:rsidRPr="4DE01E86">
        <w:rPr>
          <w:rFonts w:eastAsia="Arial" w:cs="Arial"/>
          <w:lang w:val="es-CO"/>
        </w:rPr>
        <w:t>l 1 de julio de 2020.</w:t>
      </w:r>
      <w:r w:rsidR="03B8C468" w:rsidRPr="4DE01E86">
        <w:rPr>
          <w:rFonts w:eastAsia="Arial" w:cs="Arial"/>
          <w:lang w:val="es-CO"/>
        </w:rPr>
        <w:t xml:space="preserve"> </w:t>
      </w:r>
    </w:p>
    <w:p w14:paraId="1F3B1409" w14:textId="77777777" w:rsidR="00CC5292" w:rsidRPr="000E67C3" w:rsidRDefault="00CC5292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562C75D1" w14:textId="77777777" w:rsidR="00401B31" w:rsidRPr="000E67C3" w:rsidRDefault="00401B31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54941403" w14:textId="77777777" w:rsidR="7F7D6EB9" w:rsidRPr="000E67C3" w:rsidRDefault="4E7A8F37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Se adjunta</w:t>
      </w:r>
      <w:r w:rsidR="00401B31" w:rsidRPr="000E67C3">
        <w:rPr>
          <w:rFonts w:eastAsia="Arial" w:cs="Arial"/>
          <w:szCs w:val="24"/>
          <w:lang w:val="es-CO"/>
        </w:rPr>
        <w:t>n</w:t>
      </w:r>
      <w:r w:rsidRPr="000E67C3">
        <w:rPr>
          <w:rFonts w:eastAsia="Arial" w:cs="Arial"/>
          <w:szCs w:val="24"/>
          <w:lang w:val="es-CO"/>
        </w:rPr>
        <w:t xml:space="preserve"> la</w:t>
      </w:r>
      <w:r w:rsidR="00401B31" w:rsidRPr="000E67C3">
        <w:rPr>
          <w:rFonts w:eastAsia="Arial" w:cs="Arial"/>
          <w:szCs w:val="24"/>
          <w:lang w:val="es-CO"/>
        </w:rPr>
        <w:t>s</w:t>
      </w:r>
      <w:r w:rsidRPr="000E67C3">
        <w:rPr>
          <w:rFonts w:eastAsia="Arial" w:cs="Arial"/>
          <w:szCs w:val="24"/>
          <w:lang w:val="es-CO"/>
        </w:rPr>
        <w:t xml:space="preserve"> página</w:t>
      </w:r>
      <w:r w:rsidR="00401B31" w:rsidRPr="000E67C3">
        <w:rPr>
          <w:rFonts w:eastAsia="Arial" w:cs="Arial"/>
          <w:szCs w:val="24"/>
          <w:lang w:val="es-CO"/>
        </w:rPr>
        <w:t>s</w:t>
      </w:r>
      <w:r w:rsidR="001A24D8" w:rsidRPr="000E67C3">
        <w:rPr>
          <w:rFonts w:eastAsia="Arial" w:cs="Arial"/>
          <w:szCs w:val="24"/>
          <w:lang w:val="es-CO"/>
        </w:rPr>
        <w:t xml:space="preserve"> </w:t>
      </w:r>
      <w:r w:rsidRPr="000E67C3">
        <w:rPr>
          <w:rFonts w:eastAsia="Arial" w:cs="Arial"/>
          <w:szCs w:val="24"/>
          <w:lang w:val="es-CO"/>
        </w:rPr>
        <w:t>objeto de modificación.</w:t>
      </w:r>
    </w:p>
    <w:p w14:paraId="664355AD" w14:textId="77777777" w:rsidR="7F7D6EB9" w:rsidRPr="000E67C3" w:rsidRDefault="7F7D6EB9" w:rsidP="007F0F49">
      <w:pPr>
        <w:spacing w:before="0" w:after="0" w:line="276" w:lineRule="auto"/>
        <w:jc w:val="both"/>
        <w:rPr>
          <w:rStyle w:val="normaltextrun"/>
          <w:rFonts w:eastAsia="Arial" w:cs="Arial"/>
          <w:szCs w:val="24"/>
          <w:lang w:val="es-CO"/>
        </w:rPr>
      </w:pPr>
    </w:p>
    <w:p w14:paraId="1A965116" w14:textId="77777777" w:rsidR="7F7D6EB9" w:rsidRPr="000E67C3" w:rsidRDefault="7F7D6EB9" w:rsidP="007F0F49">
      <w:pPr>
        <w:spacing w:before="0" w:after="0" w:line="276" w:lineRule="auto"/>
        <w:jc w:val="both"/>
        <w:rPr>
          <w:rStyle w:val="normaltextrun"/>
          <w:rFonts w:eastAsia="Arial" w:cs="Arial"/>
          <w:szCs w:val="24"/>
          <w:lang w:val="es-CO"/>
        </w:rPr>
      </w:pPr>
    </w:p>
    <w:p w14:paraId="56A29854" w14:textId="77777777" w:rsidR="00781255" w:rsidRPr="000E67C3" w:rsidRDefault="00A5264D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Style w:val="normaltextrun"/>
          <w:rFonts w:eastAsia="Arial" w:cs="Arial"/>
          <w:szCs w:val="24"/>
          <w:shd w:val="clear" w:color="auto" w:fill="FFFFFF"/>
          <w:lang w:val="es-CO"/>
        </w:rPr>
        <w:t>Cordial</w:t>
      </w:r>
      <w:r w:rsidR="00781255" w:rsidRPr="000E67C3">
        <w:rPr>
          <w:rStyle w:val="normaltextrun"/>
          <w:rFonts w:eastAsia="Arial" w:cs="Arial"/>
          <w:szCs w:val="24"/>
          <w:shd w:val="clear" w:color="auto" w:fill="FFFFFF"/>
          <w:lang w:val="es-CO"/>
        </w:rPr>
        <w:t>mente,</w:t>
      </w:r>
    </w:p>
    <w:p w14:paraId="7DF4E37C" w14:textId="77777777" w:rsidR="00003B70" w:rsidRPr="000E67C3" w:rsidRDefault="00003B70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44FB30F8" w14:textId="77777777" w:rsidR="00C74896" w:rsidRPr="000E67C3" w:rsidRDefault="00C74896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1DA6542E" w14:textId="77777777" w:rsidR="00401B31" w:rsidRPr="000E67C3" w:rsidRDefault="00401B31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3041E394" w14:textId="77777777" w:rsidR="00401B31" w:rsidRPr="000E67C3" w:rsidRDefault="00401B31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722B00AE" w14:textId="77777777" w:rsidR="008426A2" w:rsidRPr="000E67C3" w:rsidRDefault="008426A2" w:rsidP="007F0F49">
      <w:pPr>
        <w:spacing w:before="0" w:after="0" w:line="276" w:lineRule="auto"/>
        <w:jc w:val="both"/>
        <w:rPr>
          <w:rFonts w:eastAsia="Arial" w:cs="Arial"/>
          <w:szCs w:val="24"/>
          <w:lang w:val="es-CO"/>
        </w:rPr>
      </w:pPr>
    </w:p>
    <w:p w14:paraId="4904A8FF" w14:textId="1BCDB885" w:rsidR="00765EAA" w:rsidRPr="000E67C3" w:rsidRDefault="00765EAA" w:rsidP="007F0F49">
      <w:pPr>
        <w:widowControl w:val="0"/>
        <w:tabs>
          <w:tab w:val="left" w:pos="284"/>
          <w:tab w:val="left" w:pos="450"/>
          <w:tab w:val="left" w:pos="1665"/>
        </w:tabs>
        <w:adjustRightInd w:val="0"/>
        <w:spacing w:before="0" w:after="0" w:line="276" w:lineRule="auto"/>
        <w:jc w:val="both"/>
        <w:rPr>
          <w:rFonts w:eastAsia="Arial" w:cs="Arial"/>
          <w:b/>
          <w:bCs/>
          <w:szCs w:val="24"/>
          <w:lang w:val="es-CO"/>
        </w:rPr>
      </w:pPr>
      <w:r w:rsidRPr="000E67C3">
        <w:rPr>
          <w:rFonts w:eastAsia="Arial" w:cs="Arial"/>
          <w:b/>
          <w:bCs/>
          <w:szCs w:val="24"/>
          <w:lang w:val="es-CO"/>
        </w:rPr>
        <w:t>JORGE CASTAÑO GUTI</w:t>
      </w:r>
      <w:r w:rsidR="00CE3E91" w:rsidRPr="000E67C3">
        <w:rPr>
          <w:rFonts w:eastAsia="Arial" w:cs="Arial"/>
          <w:b/>
          <w:bCs/>
          <w:szCs w:val="24"/>
          <w:lang w:val="es-CO"/>
        </w:rPr>
        <w:t>É</w:t>
      </w:r>
      <w:r w:rsidRPr="000E67C3">
        <w:rPr>
          <w:rFonts w:eastAsia="Arial" w:cs="Arial"/>
          <w:b/>
          <w:bCs/>
          <w:szCs w:val="24"/>
          <w:lang w:val="es-CO"/>
        </w:rPr>
        <w:t>RREZ</w:t>
      </w:r>
    </w:p>
    <w:p w14:paraId="4A865B24" w14:textId="77777777" w:rsidR="00765EAA" w:rsidRPr="000E67C3" w:rsidRDefault="00781255" w:rsidP="007F0F49">
      <w:pPr>
        <w:tabs>
          <w:tab w:val="left" w:pos="284"/>
        </w:tabs>
        <w:spacing w:before="0" w:after="0"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Superintendente Financiero</w:t>
      </w:r>
    </w:p>
    <w:p w14:paraId="6E3FF0D1" w14:textId="77777777" w:rsidR="000C57F4" w:rsidRPr="000E67C3" w:rsidRDefault="00765EAA" w:rsidP="007F0F49">
      <w:pPr>
        <w:pStyle w:val="Sinespaciado"/>
        <w:spacing w:line="276" w:lineRule="auto"/>
        <w:jc w:val="both"/>
        <w:rPr>
          <w:rFonts w:eastAsia="Arial" w:cs="Arial"/>
          <w:szCs w:val="24"/>
          <w:lang w:val="es-CO"/>
        </w:rPr>
      </w:pPr>
      <w:r w:rsidRPr="000E67C3">
        <w:rPr>
          <w:rFonts w:eastAsia="Arial" w:cs="Arial"/>
          <w:szCs w:val="24"/>
          <w:lang w:val="es-CO"/>
        </w:rPr>
        <w:t>50000</w:t>
      </w:r>
    </w:p>
    <w:sectPr w:rsidR="000C57F4" w:rsidRPr="000E67C3" w:rsidSect="00F83A3A">
      <w:headerReference w:type="default" r:id="rId11"/>
      <w:footerReference w:type="default" r:id="rId12"/>
      <w:headerReference w:type="first" r:id="rId13"/>
      <w:footerReference w:type="first" r:id="rId14"/>
      <w:pgSz w:w="12240" w:h="18720" w:code="120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F8BDC" w14:textId="77777777" w:rsidR="002D1E6E" w:rsidRDefault="002D1E6E" w:rsidP="00816ABA">
      <w:r>
        <w:separator/>
      </w:r>
    </w:p>
  </w:endnote>
  <w:endnote w:type="continuationSeparator" w:id="0">
    <w:p w14:paraId="7A6EB1FA" w14:textId="77777777" w:rsidR="002D1E6E" w:rsidRDefault="002D1E6E" w:rsidP="00816ABA">
      <w:r>
        <w:continuationSeparator/>
      </w:r>
    </w:p>
  </w:endnote>
  <w:endnote w:type="continuationNotice" w:id="1">
    <w:p w14:paraId="5F6CD0E9" w14:textId="77777777" w:rsidR="002D1E6E" w:rsidRDefault="002D1E6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1E650738" w14:paraId="42C6D796" w14:textId="77777777" w:rsidTr="00112AD6">
      <w:tc>
        <w:tcPr>
          <w:tcW w:w="2946" w:type="dxa"/>
        </w:tcPr>
        <w:p w14:paraId="6E1831B3" w14:textId="77777777" w:rsidR="1E650738" w:rsidRDefault="1E650738" w:rsidP="00112AD6">
          <w:pPr>
            <w:pStyle w:val="Encabezado"/>
            <w:ind w:left="-115"/>
          </w:pPr>
        </w:p>
      </w:tc>
      <w:tc>
        <w:tcPr>
          <w:tcW w:w="2946" w:type="dxa"/>
        </w:tcPr>
        <w:p w14:paraId="54E11D2A" w14:textId="77777777" w:rsidR="1E650738" w:rsidRDefault="1E650738" w:rsidP="00112AD6">
          <w:pPr>
            <w:pStyle w:val="Encabezado"/>
            <w:jc w:val="center"/>
          </w:pPr>
        </w:p>
      </w:tc>
      <w:tc>
        <w:tcPr>
          <w:tcW w:w="2946" w:type="dxa"/>
        </w:tcPr>
        <w:p w14:paraId="31126E5D" w14:textId="77777777" w:rsidR="1E650738" w:rsidRDefault="1E650738" w:rsidP="00112AD6">
          <w:pPr>
            <w:pStyle w:val="Encabezado"/>
            <w:ind w:right="-115"/>
            <w:jc w:val="right"/>
          </w:pPr>
        </w:p>
      </w:tc>
    </w:tr>
  </w:tbl>
  <w:p w14:paraId="2DE403A5" w14:textId="77777777" w:rsidR="1E650738" w:rsidRDefault="1E650738" w:rsidP="00112A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1E650738" w14:paraId="1D7B270A" w14:textId="77777777" w:rsidTr="00112AD6">
      <w:tc>
        <w:tcPr>
          <w:tcW w:w="2946" w:type="dxa"/>
        </w:tcPr>
        <w:p w14:paraId="4F904CB7" w14:textId="77777777" w:rsidR="1E650738" w:rsidRDefault="1E650738" w:rsidP="00112AD6">
          <w:pPr>
            <w:pStyle w:val="Encabezado"/>
            <w:ind w:left="-115"/>
          </w:pPr>
        </w:p>
      </w:tc>
      <w:tc>
        <w:tcPr>
          <w:tcW w:w="2946" w:type="dxa"/>
        </w:tcPr>
        <w:p w14:paraId="06971CD3" w14:textId="77777777" w:rsidR="1E650738" w:rsidRDefault="1E650738" w:rsidP="00112AD6">
          <w:pPr>
            <w:pStyle w:val="Encabezado"/>
            <w:jc w:val="center"/>
          </w:pPr>
        </w:p>
      </w:tc>
      <w:tc>
        <w:tcPr>
          <w:tcW w:w="2946" w:type="dxa"/>
        </w:tcPr>
        <w:p w14:paraId="2A1F701D" w14:textId="77777777" w:rsidR="1E650738" w:rsidRDefault="1E650738" w:rsidP="00112AD6">
          <w:pPr>
            <w:pStyle w:val="Encabezado"/>
            <w:ind w:right="-115"/>
            <w:jc w:val="right"/>
          </w:pPr>
        </w:p>
      </w:tc>
    </w:tr>
  </w:tbl>
  <w:p w14:paraId="03EFCA41" w14:textId="77777777" w:rsidR="1E650738" w:rsidRDefault="1E650738" w:rsidP="00112A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0B8B" w14:textId="77777777" w:rsidR="002D1E6E" w:rsidRDefault="002D1E6E" w:rsidP="00816ABA">
      <w:r>
        <w:separator/>
      </w:r>
    </w:p>
  </w:footnote>
  <w:footnote w:type="continuationSeparator" w:id="0">
    <w:p w14:paraId="0E68697B" w14:textId="77777777" w:rsidR="002D1E6E" w:rsidRDefault="002D1E6E" w:rsidP="00816ABA">
      <w:r>
        <w:continuationSeparator/>
      </w:r>
    </w:p>
  </w:footnote>
  <w:footnote w:type="continuationNotice" w:id="1">
    <w:p w14:paraId="512CFEB8" w14:textId="77777777" w:rsidR="002D1E6E" w:rsidRDefault="002D1E6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7A78D" w14:textId="77777777" w:rsidR="0056468E" w:rsidRDefault="0056468E" w:rsidP="00A65541">
    <w:pPr>
      <w:pStyle w:val="Encabezado"/>
      <w:jc w:val="center"/>
      <w:rPr>
        <w:rFonts w:cs="Arial"/>
        <w:b/>
        <w:bCs/>
        <w:sz w:val="22"/>
        <w:szCs w:val="22"/>
        <w:lang w:val="es-ES"/>
      </w:rPr>
    </w:pPr>
    <w:r w:rsidRPr="00A65541">
      <w:rPr>
        <w:rFonts w:cs="Arial"/>
        <w:b/>
        <w:bCs/>
        <w:sz w:val="22"/>
        <w:szCs w:val="22"/>
        <w:lang w:val="es-ES"/>
      </w:rPr>
      <w:t>SUPERINTENDENCIA FINANCIERA DE COLOMBIA</w:t>
    </w:r>
  </w:p>
  <w:p w14:paraId="62431CDC" w14:textId="77777777" w:rsidR="0056468E" w:rsidRDefault="0056468E" w:rsidP="00A65541">
    <w:pPr>
      <w:pStyle w:val="Encabezado"/>
      <w:jc w:val="center"/>
      <w:rPr>
        <w:rFonts w:cs="Arial"/>
        <w:b/>
        <w:bCs/>
        <w:sz w:val="22"/>
        <w:szCs w:val="22"/>
        <w:lang w:val="es-ES"/>
      </w:rPr>
    </w:pPr>
  </w:p>
  <w:p w14:paraId="365C8BAE" w14:textId="61B55E60" w:rsidR="0056468E" w:rsidRDefault="0056468E" w:rsidP="00F83A3A">
    <w:pPr>
      <w:pStyle w:val="Piedepgina"/>
      <w:rPr>
        <w:b/>
        <w:bCs/>
      </w:rPr>
    </w:pPr>
    <w:r>
      <w:rPr>
        <w:b/>
        <w:bCs/>
      </w:rPr>
      <w:t xml:space="preserve">Circular Externa  </w:t>
    </w:r>
    <w:r w:rsidR="009C0A7A">
      <w:rPr>
        <w:b/>
        <w:bCs/>
      </w:rPr>
      <w:t>022</w:t>
    </w:r>
    <w:r>
      <w:rPr>
        <w:b/>
        <w:bCs/>
      </w:rPr>
      <w:t xml:space="preserve"> de 2020                                                           Página  </w:t>
    </w:r>
    <w:r>
      <w:rPr>
        <w:rFonts w:eastAsia="Arial" w:cs="Arial"/>
        <w:b/>
        <w:bCs/>
      </w:rPr>
      <w:fldChar w:fldCharType="begin"/>
    </w:r>
    <w:r>
      <w:rPr>
        <w:rFonts w:eastAsia="Arial" w:cs="Arial"/>
        <w:b/>
        <w:bCs/>
      </w:rPr>
      <w:instrText xml:space="preserve"> PAGE </w:instrText>
    </w:r>
    <w:r>
      <w:rPr>
        <w:rFonts w:eastAsia="Arial" w:cs="Arial"/>
        <w:b/>
        <w:bCs/>
      </w:rPr>
      <w:fldChar w:fldCharType="separate"/>
    </w:r>
    <w:r w:rsidR="003702BB">
      <w:rPr>
        <w:rFonts w:eastAsia="Arial" w:cs="Arial"/>
        <w:b/>
        <w:bCs/>
        <w:noProof/>
      </w:rPr>
      <w:t>8</w:t>
    </w:r>
    <w:r>
      <w:rPr>
        <w:rFonts w:eastAsia="Arial" w:cs="Arial"/>
        <w:b/>
        <w:bCs/>
      </w:rPr>
      <w:fldChar w:fldCharType="end"/>
    </w:r>
  </w:p>
  <w:p w14:paraId="49E398E2" w14:textId="77777777" w:rsidR="0056468E" w:rsidRPr="00F83A3A" w:rsidRDefault="0056468E" w:rsidP="00A65541">
    <w:pPr>
      <w:pStyle w:val="Encabezado"/>
      <w:jc w:val="center"/>
      <w:rPr>
        <w:rFonts w:cs="Arial"/>
        <w:b/>
        <w:bCs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07973" w14:textId="77777777" w:rsidR="0056468E" w:rsidRDefault="0056468E" w:rsidP="00F83A3A">
    <w:pPr>
      <w:pStyle w:val="Encabezado"/>
      <w:jc w:val="center"/>
      <w:rPr>
        <w:rFonts w:cs="Arial"/>
        <w:b/>
        <w:bCs/>
        <w:sz w:val="22"/>
        <w:szCs w:val="22"/>
        <w:lang w:val="es-ES"/>
      </w:rPr>
    </w:pPr>
    <w:r w:rsidRPr="00A65541">
      <w:rPr>
        <w:rFonts w:cs="Arial"/>
        <w:b/>
        <w:bCs/>
        <w:sz w:val="22"/>
        <w:szCs w:val="22"/>
        <w:lang w:val="es-ES"/>
      </w:rPr>
      <w:t>SUPERINTENDENCIA FINANCIERA DE COLOMBIA</w:t>
    </w:r>
  </w:p>
  <w:p w14:paraId="2FC17F8B" w14:textId="77777777" w:rsidR="0056468E" w:rsidRDefault="005646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BCC"/>
    <w:multiLevelType w:val="hybridMultilevel"/>
    <w:tmpl w:val="84D8D05C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CC9E5C1A">
      <w:start w:val="1"/>
      <w:numFmt w:val="lowerRoman"/>
      <w:lvlText w:val="%2)"/>
      <w:lvlJc w:val="right"/>
      <w:pPr>
        <w:ind w:left="2148" w:hanging="360"/>
      </w:pPr>
    </w:lvl>
    <w:lvl w:ilvl="2" w:tplc="A3A0C7C8">
      <w:start w:val="1"/>
      <w:numFmt w:val="lowerRoman"/>
      <w:lvlText w:val="%3."/>
      <w:lvlJc w:val="right"/>
      <w:pPr>
        <w:ind w:left="2868" w:hanging="180"/>
      </w:pPr>
    </w:lvl>
    <w:lvl w:ilvl="3" w:tplc="E072F670">
      <w:start w:val="1"/>
      <w:numFmt w:val="decimal"/>
      <w:lvlText w:val="%4."/>
      <w:lvlJc w:val="left"/>
      <w:pPr>
        <w:ind w:left="3588" w:hanging="360"/>
      </w:pPr>
    </w:lvl>
    <w:lvl w:ilvl="4" w:tplc="C20CCC40">
      <w:start w:val="1"/>
      <w:numFmt w:val="lowerLetter"/>
      <w:lvlText w:val="%5."/>
      <w:lvlJc w:val="left"/>
      <w:pPr>
        <w:ind w:left="4308" w:hanging="360"/>
      </w:pPr>
    </w:lvl>
    <w:lvl w:ilvl="5" w:tplc="6B38CDEC">
      <w:start w:val="1"/>
      <w:numFmt w:val="lowerRoman"/>
      <w:lvlText w:val="%6."/>
      <w:lvlJc w:val="right"/>
      <w:pPr>
        <w:ind w:left="5028" w:hanging="180"/>
      </w:pPr>
    </w:lvl>
    <w:lvl w:ilvl="6" w:tplc="628C2AA6">
      <w:start w:val="1"/>
      <w:numFmt w:val="decimal"/>
      <w:lvlText w:val="%7."/>
      <w:lvlJc w:val="left"/>
      <w:pPr>
        <w:ind w:left="5748" w:hanging="360"/>
      </w:pPr>
    </w:lvl>
    <w:lvl w:ilvl="7" w:tplc="A0905D68">
      <w:start w:val="1"/>
      <w:numFmt w:val="lowerLetter"/>
      <w:lvlText w:val="%8."/>
      <w:lvlJc w:val="left"/>
      <w:pPr>
        <w:ind w:left="6468" w:hanging="360"/>
      </w:pPr>
    </w:lvl>
    <w:lvl w:ilvl="8" w:tplc="D6B8F6B2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8E61F7"/>
    <w:multiLevelType w:val="hybridMultilevel"/>
    <w:tmpl w:val="1D267F92"/>
    <w:lvl w:ilvl="0" w:tplc="89FC14D6">
      <w:start w:val="1"/>
      <w:numFmt w:val="lowerRoman"/>
      <w:lvlText w:val="%1)"/>
      <w:lvlJc w:val="right"/>
      <w:pPr>
        <w:ind w:left="720" w:hanging="360"/>
      </w:pPr>
    </w:lvl>
    <w:lvl w:ilvl="1" w:tplc="BBEE2402">
      <w:start w:val="1"/>
      <w:numFmt w:val="lowerLetter"/>
      <w:lvlText w:val="%2."/>
      <w:lvlJc w:val="left"/>
      <w:pPr>
        <w:ind w:left="1440" w:hanging="360"/>
      </w:pPr>
    </w:lvl>
    <w:lvl w:ilvl="2" w:tplc="C3DC43A8">
      <w:start w:val="1"/>
      <w:numFmt w:val="lowerRoman"/>
      <w:lvlText w:val="%3."/>
      <w:lvlJc w:val="right"/>
      <w:pPr>
        <w:ind w:left="2160" w:hanging="180"/>
      </w:pPr>
    </w:lvl>
    <w:lvl w:ilvl="3" w:tplc="EF343CAC">
      <w:start w:val="1"/>
      <w:numFmt w:val="decimal"/>
      <w:lvlText w:val="%4."/>
      <w:lvlJc w:val="left"/>
      <w:pPr>
        <w:ind w:left="2880" w:hanging="360"/>
      </w:pPr>
    </w:lvl>
    <w:lvl w:ilvl="4" w:tplc="EADC8E72">
      <w:start w:val="1"/>
      <w:numFmt w:val="lowerLetter"/>
      <w:lvlText w:val="%5."/>
      <w:lvlJc w:val="left"/>
      <w:pPr>
        <w:ind w:left="3600" w:hanging="360"/>
      </w:pPr>
    </w:lvl>
    <w:lvl w:ilvl="5" w:tplc="31DC2558">
      <w:start w:val="1"/>
      <w:numFmt w:val="lowerRoman"/>
      <w:lvlText w:val="%6."/>
      <w:lvlJc w:val="right"/>
      <w:pPr>
        <w:ind w:left="4320" w:hanging="180"/>
      </w:pPr>
    </w:lvl>
    <w:lvl w:ilvl="6" w:tplc="FF563844">
      <w:start w:val="1"/>
      <w:numFmt w:val="decimal"/>
      <w:lvlText w:val="%7."/>
      <w:lvlJc w:val="left"/>
      <w:pPr>
        <w:ind w:left="5040" w:hanging="360"/>
      </w:pPr>
    </w:lvl>
    <w:lvl w:ilvl="7" w:tplc="FBCED3FE">
      <w:start w:val="1"/>
      <w:numFmt w:val="lowerLetter"/>
      <w:lvlText w:val="%8."/>
      <w:lvlJc w:val="left"/>
      <w:pPr>
        <w:ind w:left="5760" w:hanging="360"/>
      </w:pPr>
    </w:lvl>
    <w:lvl w:ilvl="8" w:tplc="512A30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765"/>
    <w:multiLevelType w:val="hybridMultilevel"/>
    <w:tmpl w:val="CCD83578"/>
    <w:lvl w:ilvl="0" w:tplc="AEB26DAC">
      <w:start w:val="1"/>
      <w:numFmt w:val="lowerRoman"/>
      <w:lvlText w:val="(%1)"/>
      <w:lvlJc w:val="right"/>
      <w:pPr>
        <w:ind w:left="720" w:hanging="360"/>
      </w:pPr>
    </w:lvl>
    <w:lvl w:ilvl="1" w:tplc="B6DCABB2">
      <w:start w:val="1"/>
      <w:numFmt w:val="lowerLetter"/>
      <w:lvlText w:val="%2."/>
      <w:lvlJc w:val="left"/>
      <w:pPr>
        <w:ind w:left="1440" w:hanging="360"/>
      </w:pPr>
    </w:lvl>
    <w:lvl w:ilvl="2" w:tplc="7A544D92">
      <w:start w:val="1"/>
      <w:numFmt w:val="lowerRoman"/>
      <w:lvlText w:val="%3."/>
      <w:lvlJc w:val="right"/>
      <w:pPr>
        <w:ind w:left="2160" w:hanging="180"/>
      </w:pPr>
    </w:lvl>
    <w:lvl w:ilvl="3" w:tplc="53068682">
      <w:start w:val="1"/>
      <w:numFmt w:val="decimal"/>
      <w:lvlText w:val="%4."/>
      <w:lvlJc w:val="left"/>
      <w:pPr>
        <w:ind w:left="2880" w:hanging="360"/>
      </w:pPr>
    </w:lvl>
    <w:lvl w:ilvl="4" w:tplc="D0D40762">
      <w:start w:val="1"/>
      <w:numFmt w:val="lowerLetter"/>
      <w:lvlText w:val="%5."/>
      <w:lvlJc w:val="left"/>
      <w:pPr>
        <w:ind w:left="3600" w:hanging="360"/>
      </w:pPr>
    </w:lvl>
    <w:lvl w:ilvl="5" w:tplc="B83C4AF8">
      <w:start w:val="1"/>
      <w:numFmt w:val="lowerRoman"/>
      <w:lvlText w:val="%6."/>
      <w:lvlJc w:val="right"/>
      <w:pPr>
        <w:ind w:left="4320" w:hanging="180"/>
      </w:pPr>
    </w:lvl>
    <w:lvl w:ilvl="6" w:tplc="97089046">
      <w:start w:val="1"/>
      <w:numFmt w:val="decimal"/>
      <w:lvlText w:val="%7."/>
      <w:lvlJc w:val="left"/>
      <w:pPr>
        <w:ind w:left="5040" w:hanging="360"/>
      </w:pPr>
    </w:lvl>
    <w:lvl w:ilvl="7" w:tplc="5EC0401E">
      <w:start w:val="1"/>
      <w:numFmt w:val="lowerLetter"/>
      <w:lvlText w:val="%8."/>
      <w:lvlJc w:val="left"/>
      <w:pPr>
        <w:ind w:left="5760" w:hanging="360"/>
      </w:pPr>
    </w:lvl>
    <w:lvl w:ilvl="8" w:tplc="351CC9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A7D"/>
    <w:multiLevelType w:val="hybridMultilevel"/>
    <w:tmpl w:val="B0C6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E10EE"/>
    <w:multiLevelType w:val="hybridMultilevel"/>
    <w:tmpl w:val="6CE02996"/>
    <w:lvl w:ilvl="0" w:tplc="FF32C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3DD69DEC">
      <w:start w:val="1"/>
      <w:numFmt w:val="lowerLetter"/>
      <w:lvlText w:val="%2."/>
      <w:lvlJc w:val="left"/>
      <w:pPr>
        <w:ind w:left="1440" w:hanging="360"/>
      </w:pPr>
    </w:lvl>
    <w:lvl w:ilvl="2" w:tplc="F6F6CEDC">
      <w:start w:val="1"/>
      <w:numFmt w:val="lowerRoman"/>
      <w:lvlText w:val="%3."/>
      <w:lvlJc w:val="right"/>
      <w:pPr>
        <w:ind w:left="2160" w:hanging="180"/>
      </w:pPr>
    </w:lvl>
    <w:lvl w:ilvl="3" w:tplc="5E8C75E8">
      <w:start w:val="1"/>
      <w:numFmt w:val="decimal"/>
      <w:lvlText w:val="%4."/>
      <w:lvlJc w:val="left"/>
      <w:pPr>
        <w:ind w:left="2880" w:hanging="360"/>
      </w:pPr>
    </w:lvl>
    <w:lvl w:ilvl="4" w:tplc="DFCA0978">
      <w:start w:val="1"/>
      <w:numFmt w:val="lowerLetter"/>
      <w:lvlText w:val="%5."/>
      <w:lvlJc w:val="left"/>
      <w:pPr>
        <w:ind w:left="3600" w:hanging="360"/>
      </w:pPr>
    </w:lvl>
    <w:lvl w:ilvl="5" w:tplc="89748BF8">
      <w:start w:val="1"/>
      <w:numFmt w:val="lowerRoman"/>
      <w:lvlText w:val="%6."/>
      <w:lvlJc w:val="right"/>
      <w:pPr>
        <w:ind w:left="4320" w:hanging="180"/>
      </w:pPr>
    </w:lvl>
    <w:lvl w:ilvl="6" w:tplc="4E323572">
      <w:start w:val="1"/>
      <w:numFmt w:val="decimal"/>
      <w:lvlText w:val="%7."/>
      <w:lvlJc w:val="left"/>
      <w:pPr>
        <w:ind w:left="5040" w:hanging="360"/>
      </w:pPr>
    </w:lvl>
    <w:lvl w:ilvl="7" w:tplc="AF087974">
      <w:start w:val="1"/>
      <w:numFmt w:val="lowerLetter"/>
      <w:lvlText w:val="%8."/>
      <w:lvlJc w:val="left"/>
      <w:pPr>
        <w:ind w:left="5760" w:hanging="360"/>
      </w:pPr>
    </w:lvl>
    <w:lvl w:ilvl="8" w:tplc="CDF48A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171A"/>
    <w:multiLevelType w:val="hybridMultilevel"/>
    <w:tmpl w:val="10D2AF06"/>
    <w:lvl w:ilvl="0" w:tplc="EAB4978A">
      <w:start w:val="1"/>
      <w:numFmt w:val="decimal"/>
      <w:lvlText w:val="%1."/>
      <w:lvlJc w:val="left"/>
      <w:pPr>
        <w:ind w:left="720" w:hanging="360"/>
      </w:pPr>
    </w:lvl>
    <w:lvl w:ilvl="1" w:tplc="040A3C22">
      <w:start w:val="1"/>
      <w:numFmt w:val="lowerRoman"/>
      <w:lvlText w:val="%2)"/>
      <w:lvlJc w:val="right"/>
      <w:pPr>
        <w:ind w:left="1440" w:hanging="360"/>
      </w:pPr>
    </w:lvl>
    <w:lvl w:ilvl="2" w:tplc="35EE66AA">
      <w:start w:val="1"/>
      <w:numFmt w:val="lowerRoman"/>
      <w:lvlText w:val="%3."/>
      <w:lvlJc w:val="right"/>
      <w:pPr>
        <w:ind w:left="2160" w:hanging="180"/>
      </w:pPr>
    </w:lvl>
    <w:lvl w:ilvl="3" w:tplc="E9CA7C3C">
      <w:start w:val="1"/>
      <w:numFmt w:val="decimal"/>
      <w:lvlText w:val="%4."/>
      <w:lvlJc w:val="left"/>
      <w:pPr>
        <w:ind w:left="2880" w:hanging="360"/>
      </w:pPr>
    </w:lvl>
    <w:lvl w:ilvl="4" w:tplc="851CF04A">
      <w:start w:val="1"/>
      <w:numFmt w:val="lowerLetter"/>
      <w:lvlText w:val="%5."/>
      <w:lvlJc w:val="left"/>
      <w:pPr>
        <w:ind w:left="3600" w:hanging="360"/>
      </w:pPr>
    </w:lvl>
    <w:lvl w:ilvl="5" w:tplc="CC347CA2">
      <w:start w:val="1"/>
      <w:numFmt w:val="lowerRoman"/>
      <w:lvlText w:val="%6."/>
      <w:lvlJc w:val="right"/>
      <w:pPr>
        <w:ind w:left="4320" w:hanging="180"/>
      </w:pPr>
    </w:lvl>
    <w:lvl w:ilvl="6" w:tplc="CBA03A48">
      <w:start w:val="1"/>
      <w:numFmt w:val="decimal"/>
      <w:lvlText w:val="%7."/>
      <w:lvlJc w:val="left"/>
      <w:pPr>
        <w:ind w:left="5040" w:hanging="360"/>
      </w:pPr>
    </w:lvl>
    <w:lvl w:ilvl="7" w:tplc="315CF4E2">
      <w:start w:val="1"/>
      <w:numFmt w:val="lowerLetter"/>
      <w:lvlText w:val="%8."/>
      <w:lvlJc w:val="left"/>
      <w:pPr>
        <w:ind w:left="5760" w:hanging="360"/>
      </w:pPr>
    </w:lvl>
    <w:lvl w:ilvl="8" w:tplc="230857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D06D1"/>
    <w:multiLevelType w:val="hybridMultilevel"/>
    <w:tmpl w:val="60B8FF1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829AA"/>
    <w:multiLevelType w:val="hybridMultilevel"/>
    <w:tmpl w:val="51D27BDA"/>
    <w:lvl w:ilvl="0" w:tplc="D4AC670A">
      <w:start w:val="1"/>
      <w:numFmt w:val="lowerRoman"/>
      <w:lvlText w:val="%1)"/>
      <w:lvlJc w:val="right"/>
      <w:pPr>
        <w:ind w:left="720" w:hanging="360"/>
      </w:pPr>
    </w:lvl>
    <w:lvl w:ilvl="1" w:tplc="52609642">
      <w:start w:val="1"/>
      <w:numFmt w:val="lowerLetter"/>
      <w:lvlText w:val="%2."/>
      <w:lvlJc w:val="left"/>
      <w:pPr>
        <w:ind w:left="1440" w:hanging="360"/>
      </w:pPr>
    </w:lvl>
    <w:lvl w:ilvl="2" w:tplc="0A00EAA6">
      <w:start w:val="1"/>
      <w:numFmt w:val="lowerRoman"/>
      <w:lvlText w:val="%3."/>
      <w:lvlJc w:val="right"/>
      <w:pPr>
        <w:ind w:left="2160" w:hanging="180"/>
      </w:pPr>
    </w:lvl>
    <w:lvl w:ilvl="3" w:tplc="8A16EA7C">
      <w:start w:val="1"/>
      <w:numFmt w:val="decimal"/>
      <w:lvlText w:val="%4."/>
      <w:lvlJc w:val="left"/>
      <w:pPr>
        <w:ind w:left="2880" w:hanging="360"/>
      </w:pPr>
    </w:lvl>
    <w:lvl w:ilvl="4" w:tplc="45BA5B08">
      <w:start w:val="1"/>
      <w:numFmt w:val="lowerLetter"/>
      <w:lvlText w:val="%5."/>
      <w:lvlJc w:val="left"/>
      <w:pPr>
        <w:ind w:left="3600" w:hanging="360"/>
      </w:pPr>
    </w:lvl>
    <w:lvl w:ilvl="5" w:tplc="C8760E08">
      <w:start w:val="1"/>
      <w:numFmt w:val="lowerRoman"/>
      <w:lvlText w:val="%6."/>
      <w:lvlJc w:val="right"/>
      <w:pPr>
        <w:ind w:left="4320" w:hanging="180"/>
      </w:pPr>
    </w:lvl>
    <w:lvl w:ilvl="6" w:tplc="A8069728">
      <w:start w:val="1"/>
      <w:numFmt w:val="decimal"/>
      <w:lvlText w:val="%7."/>
      <w:lvlJc w:val="left"/>
      <w:pPr>
        <w:ind w:left="5040" w:hanging="360"/>
      </w:pPr>
    </w:lvl>
    <w:lvl w:ilvl="7" w:tplc="7D3272A6">
      <w:start w:val="1"/>
      <w:numFmt w:val="lowerLetter"/>
      <w:lvlText w:val="%8."/>
      <w:lvlJc w:val="left"/>
      <w:pPr>
        <w:ind w:left="5760" w:hanging="360"/>
      </w:pPr>
    </w:lvl>
    <w:lvl w:ilvl="8" w:tplc="C9F42F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13B43"/>
    <w:multiLevelType w:val="hybridMultilevel"/>
    <w:tmpl w:val="4CEEDB84"/>
    <w:lvl w:ilvl="0" w:tplc="16DEBD12">
      <w:start w:val="1"/>
      <w:numFmt w:val="decimal"/>
      <w:lvlText w:val="%1."/>
      <w:lvlJc w:val="left"/>
      <w:pPr>
        <w:ind w:left="1068" w:hanging="360"/>
      </w:pPr>
    </w:lvl>
    <w:lvl w:ilvl="1" w:tplc="CC9E5C1A">
      <w:start w:val="1"/>
      <w:numFmt w:val="lowerRoman"/>
      <w:lvlText w:val="%2)"/>
      <w:lvlJc w:val="right"/>
      <w:pPr>
        <w:ind w:left="1788" w:hanging="360"/>
      </w:pPr>
    </w:lvl>
    <w:lvl w:ilvl="2" w:tplc="A3A0C7C8">
      <w:start w:val="1"/>
      <w:numFmt w:val="lowerRoman"/>
      <w:lvlText w:val="%3."/>
      <w:lvlJc w:val="right"/>
      <w:pPr>
        <w:ind w:left="2508" w:hanging="180"/>
      </w:pPr>
    </w:lvl>
    <w:lvl w:ilvl="3" w:tplc="E072F670">
      <w:start w:val="1"/>
      <w:numFmt w:val="decimal"/>
      <w:lvlText w:val="%4."/>
      <w:lvlJc w:val="left"/>
      <w:pPr>
        <w:ind w:left="3228" w:hanging="360"/>
      </w:pPr>
    </w:lvl>
    <w:lvl w:ilvl="4" w:tplc="C20CCC40">
      <w:start w:val="1"/>
      <w:numFmt w:val="lowerLetter"/>
      <w:lvlText w:val="%5."/>
      <w:lvlJc w:val="left"/>
      <w:pPr>
        <w:ind w:left="3948" w:hanging="360"/>
      </w:pPr>
    </w:lvl>
    <w:lvl w:ilvl="5" w:tplc="6B38CDEC">
      <w:start w:val="1"/>
      <w:numFmt w:val="lowerRoman"/>
      <w:lvlText w:val="%6."/>
      <w:lvlJc w:val="right"/>
      <w:pPr>
        <w:ind w:left="4668" w:hanging="180"/>
      </w:pPr>
    </w:lvl>
    <w:lvl w:ilvl="6" w:tplc="628C2AA6">
      <w:start w:val="1"/>
      <w:numFmt w:val="decimal"/>
      <w:lvlText w:val="%7."/>
      <w:lvlJc w:val="left"/>
      <w:pPr>
        <w:ind w:left="5388" w:hanging="360"/>
      </w:pPr>
    </w:lvl>
    <w:lvl w:ilvl="7" w:tplc="A0905D68">
      <w:start w:val="1"/>
      <w:numFmt w:val="lowerLetter"/>
      <w:lvlText w:val="%8."/>
      <w:lvlJc w:val="left"/>
      <w:pPr>
        <w:ind w:left="6108" w:hanging="360"/>
      </w:pPr>
    </w:lvl>
    <w:lvl w:ilvl="8" w:tplc="D6B8F6B2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A35FF5"/>
    <w:multiLevelType w:val="hybridMultilevel"/>
    <w:tmpl w:val="F09ACA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6DCABB2">
      <w:start w:val="1"/>
      <w:numFmt w:val="lowerLetter"/>
      <w:lvlText w:val="%2."/>
      <w:lvlJc w:val="left"/>
      <w:pPr>
        <w:ind w:left="1440" w:hanging="360"/>
      </w:pPr>
    </w:lvl>
    <w:lvl w:ilvl="2" w:tplc="7A544D92">
      <w:start w:val="1"/>
      <w:numFmt w:val="lowerRoman"/>
      <w:lvlText w:val="%3."/>
      <w:lvlJc w:val="right"/>
      <w:pPr>
        <w:ind w:left="2160" w:hanging="180"/>
      </w:pPr>
    </w:lvl>
    <w:lvl w:ilvl="3" w:tplc="53068682">
      <w:start w:val="1"/>
      <w:numFmt w:val="decimal"/>
      <w:lvlText w:val="%4."/>
      <w:lvlJc w:val="left"/>
      <w:pPr>
        <w:ind w:left="2880" w:hanging="360"/>
      </w:pPr>
    </w:lvl>
    <w:lvl w:ilvl="4" w:tplc="D0D40762">
      <w:start w:val="1"/>
      <w:numFmt w:val="lowerLetter"/>
      <w:lvlText w:val="%5."/>
      <w:lvlJc w:val="left"/>
      <w:pPr>
        <w:ind w:left="3600" w:hanging="360"/>
      </w:pPr>
    </w:lvl>
    <w:lvl w:ilvl="5" w:tplc="B83C4AF8">
      <w:start w:val="1"/>
      <w:numFmt w:val="lowerRoman"/>
      <w:lvlText w:val="%6."/>
      <w:lvlJc w:val="right"/>
      <w:pPr>
        <w:ind w:left="4320" w:hanging="180"/>
      </w:pPr>
    </w:lvl>
    <w:lvl w:ilvl="6" w:tplc="97089046">
      <w:start w:val="1"/>
      <w:numFmt w:val="decimal"/>
      <w:lvlText w:val="%7."/>
      <w:lvlJc w:val="left"/>
      <w:pPr>
        <w:ind w:left="5040" w:hanging="360"/>
      </w:pPr>
    </w:lvl>
    <w:lvl w:ilvl="7" w:tplc="5EC0401E">
      <w:start w:val="1"/>
      <w:numFmt w:val="lowerLetter"/>
      <w:lvlText w:val="%8."/>
      <w:lvlJc w:val="left"/>
      <w:pPr>
        <w:ind w:left="5760" w:hanging="360"/>
      </w:pPr>
    </w:lvl>
    <w:lvl w:ilvl="8" w:tplc="351CC9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E4CF6"/>
    <w:multiLevelType w:val="hybridMultilevel"/>
    <w:tmpl w:val="FA927E1C"/>
    <w:lvl w:ilvl="0" w:tplc="14BCEA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70404"/>
    <w:multiLevelType w:val="hybridMultilevel"/>
    <w:tmpl w:val="0E0A17FC"/>
    <w:lvl w:ilvl="0" w:tplc="69322118">
      <w:start w:val="1"/>
      <w:numFmt w:val="lowerRoman"/>
      <w:lvlText w:val="%1)"/>
      <w:lvlJc w:val="left"/>
      <w:pPr>
        <w:ind w:left="1068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154613"/>
    <w:multiLevelType w:val="multilevel"/>
    <w:tmpl w:val="BB60C57A"/>
    <w:lvl w:ilvl="0">
      <w:start w:val="1"/>
      <w:numFmt w:val="decimal"/>
      <w:pStyle w:val="Ttulo1"/>
      <w:lvlText w:val="%1."/>
      <w:lvlJc w:val="left"/>
      <w:pPr>
        <w:tabs>
          <w:tab w:val="num" w:pos="709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Roman"/>
      <w:lvlText w:val="%2)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985"/>
        </w:tabs>
        <w:ind w:left="709" w:firstLine="567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FE520D"/>
    <w:multiLevelType w:val="hybridMultilevel"/>
    <w:tmpl w:val="04929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9FA6300">
      <w:start w:val="1"/>
      <w:numFmt w:val="lowerLetter"/>
      <w:lvlText w:val="%2."/>
      <w:lvlJc w:val="left"/>
      <w:pPr>
        <w:ind w:left="1440" w:hanging="360"/>
      </w:pPr>
    </w:lvl>
    <w:lvl w:ilvl="2" w:tplc="52A88CE6">
      <w:start w:val="1"/>
      <w:numFmt w:val="lowerRoman"/>
      <w:lvlText w:val="%3."/>
      <w:lvlJc w:val="right"/>
      <w:pPr>
        <w:ind w:left="2160" w:hanging="180"/>
      </w:pPr>
    </w:lvl>
    <w:lvl w:ilvl="3" w:tplc="DDF6D680">
      <w:start w:val="1"/>
      <w:numFmt w:val="decimal"/>
      <w:lvlText w:val="%4."/>
      <w:lvlJc w:val="left"/>
      <w:pPr>
        <w:ind w:left="2880" w:hanging="360"/>
      </w:pPr>
    </w:lvl>
    <w:lvl w:ilvl="4" w:tplc="67D0107C">
      <w:start w:val="1"/>
      <w:numFmt w:val="lowerLetter"/>
      <w:lvlText w:val="%5."/>
      <w:lvlJc w:val="left"/>
      <w:pPr>
        <w:ind w:left="3600" w:hanging="360"/>
      </w:pPr>
    </w:lvl>
    <w:lvl w:ilvl="5" w:tplc="C11E1688">
      <w:start w:val="1"/>
      <w:numFmt w:val="lowerRoman"/>
      <w:lvlText w:val="%6."/>
      <w:lvlJc w:val="right"/>
      <w:pPr>
        <w:ind w:left="4320" w:hanging="180"/>
      </w:pPr>
    </w:lvl>
    <w:lvl w:ilvl="6" w:tplc="D766E300">
      <w:start w:val="1"/>
      <w:numFmt w:val="decimal"/>
      <w:lvlText w:val="%7."/>
      <w:lvlJc w:val="left"/>
      <w:pPr>
        <w:ind w:left="5040" w:hanging="360"/>
      </w:pPr>
    </w:lvl>
    <w:lvl w:ilvl="7" w:tplc="378C4462">
      <w:start w:val="1"/>
      <w:numFmt w:val="lowerLetter"/>
      <w:lvlText w:val="%8."/>
      <w:lvlJc w:val="left"/>
      <w:pPr>
        <w:ind w:left="5760" w:hanging="360"/>
      </w:pPr>
    </w:lvl>
    <w:lvl w:ilvl="8" w:tplc="F5D0B5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559CE"/>
    <w:multiLevelType w:val="hybridMultilevel"/>
    <w:tmpl w:val="F58477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490"/>
    <w:multiLevelType w:val="hybridMultilevel"/>
    <w:tmpl w:val="D2047D70"/>
    <w:lvl w:ilvl="0" w:tplc="BA2E05C0">
      <w:start w:val="1"/>
      <w:numFmt w:val="upperRoman"/>
      <w:lvlText w:val="%1."/>
      <w:lvlJc w:val="left"/>
      <w:pPr>
        <w:ind w:left="720" w:hanging="360"/>
      </w:pPr>
    </w:lvl>
    <w:lvl w:ilvl="1" w:tplc="D7A0C904">
      <w:start w:val="1"/>
      <w:numFmt w:val="lowerLetter"/>
      <w:lvlText w:val="%2."/>
      <w:lvlJc w:val="left"/>
      <w:pPr>
        <w:ind w:left="1440" w:hanging="360"/>
      </w:pPr>
    </w:lvl>
    <w:lvl w:ilvl="2" w:tplc="3542A9D6">
      <w:start w:val="1"/>
      <w:numFmt w:val="lowerRoman"/>
      <w:lvlText w:val="%3."/>
      <w:lvlJc w:val="right"/>
      <w:pPr>
        <w:ind w:left="2160" w:hanging="180"/>
      </w:pPr>
    </w:lvl>
    <w:lvl w:ilvl="3" w:tplc="1DB2B3E8">
      <w:start w:val="1"/>
      <w:numFmt w:val="decimal"/>
      <w:lvlText w:val="%4."/>
      <w:lvlJc w:val="left"/>
      <w:pPr>
        <w:ind w:left="2880" w:hanging="360"/>
      </w:pPr>
    </w:lvl>
    <w:lvl w:ilvl="4" w:tplc="39F85840">
      <w:start w:val="1"/>
      <w:numFmt w:val="lowerLetter"/>
      <w:lvlText w:val="%5."/>
      <w:lvlJc w:val="left"/>
      <w:pPr>
        <w:ind w:left="3600" w:hanging="360"/>
      </w:pPr>
    </w:lvl>
    <w:lvl w:ilvl="5" w:tplc="22F8D9F4">
      <w:start w:val="1"/>
      <w:numFmt w:val="lowerRoman"/>
      <w:lvlText w:val="%6."/>
      <w:lvlJc w:val="right"/>
      <w:pPr>
        <w:ind w:left="4320" w:hanging="180"/>
      </w:pPr>
    </w:lvl>
    <w:lvl w:ilvl="6" w:tplc="1262A168">
      <w:start w:val="1"/>
      <w:numFmt w:val="decimal"/>
      <w:lvlText w:val="%7."/>
      <w:lvlJc w:val="left"/>
      <w:pPr>
        <w:ind w:left="5040" w:hanging="360"/>
      </w:pPr>
    </w:lvl>
    <w:lvl w:ilvl="7" w:tplc="BE42A1BC">
      <w:start w:val="1"/>
      <w:numFmt w:val="lowerLetter"/>
      <w:lvlText w:val="%8."/>
      <w:lvlJc w:val="left"/>
      <w:pPr>
        <w:ind w:left="5760" w:hanging="360"/>
      </w:pPr>
    </w:lvl>
    <w:lvl w:ilvl="8" w:tplc="4FFA968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D539B"/>
    <w:multiLevelType w:val="hybridMultilevel"/>
    <w:tmpl w:val="4F62E62C"/>
    <w:lvl w:ilvl="0" w:tplc="AB06B75E">
      <w:start w:val="1"/>
      <w:numFmt w:val="lowerRoman"/>
      <w:lvlText w:val="%1."/>
      <w:lvlJc w:val="left"/>
      <w:pPr>
        <w:ind w:left="720" w:hanging="360"/>
      </w:pPr>
    </w:lvl>
    <w:lvl w:ilvl="1" w:tplc="00007782">
      <w:start w:val="1"/>
      <w:numFmt w:val="lowerLetter"/>
      <w:lvlText w:val="%2."/>
      <w:lvlJc w:val="left"/>
      <w:pPr>
        <w:ind w:left="1440" w:hanging="360"/>
      </w:pPr>
    </w:lvl>
    <w:lvl w:ilvl="2" w:tplc="1D28F5C0">
      <w:start w:val="1"/>
      <w:numFmt w:val="lowerRoman"/>
      <w:lvlText w:val="%3."/>
      <w:lvlJc w:val="right"/>
      <w:pPr>
        <w:ind w:left="2160" w:hanging="180"/>
      </w:pPr>
    </w:lvl>
    <w:lvl w:ilvl="3" w:tplc="87983B84">
      <w:start w:val="1"/>
      <w:numFmt w:val="decimal"/>
      <w:lvlText w:val="%4."/>
      <w:lvlJc w:val="left"/>
      <w:pPr>
        <w:ind w:left="2880" w:hanging="360"/>
      </w:pPr>
    </w:lvl>
    <w:lvl w:ilvl="4" w:tplc="C4301E5E">
      <w:start w:val="1"/>
      <w:numFmt w:val="lowerLetter"/>
      <w:lvlText w:val="%5."/>
      <w:lvlJc w:val="left"/>
      <w:pPr>
        <w:ind w:left="3600" w:hanging="360"/>
      </w:pPr>
    </w:lvl>
    <w:lvl w:ilvl="5" w:tplc="6D3E67BC">
      <w:start w:val="1"/>
      <w:numFmt w:val="lowerRoman"/>
      <w:lvlText w:val="%6."/>
      <w:lvlJc w:val="right"/>
      <w:pPr>
        <w:ind w:left="4320" w:hanging="180"/>
      </w:pPr>
    </w:lvl>
    <w:lvl w:ilvl="6" w:tplc="062C3C1A">
      <w:start w:val="1"/>
      <w:numFmt w:val="decimal"/>
      <w:lvlText w:val="%7."/>
      <w:lvlJc w:val="left"/>
      <w:pPr>
        <w:ind w:left="5040" w:hanging="360"/>
      </w:pPr>
    </w:lvl>
    <w:lvl w:ilvl="7" w:tplc="337A4690">
      <w:start w:val="1"/>
      <w:numFmt w:val="lowerLetter"/>
      <w:lvlText w:val="%8."/>
      <w:lvlJc w:val="left"/>
      <w:pPr>
        <w:ind w:left="5760" w:hanging="360"/>
      </w:pPr>
    </w:lvl>
    <w:lvl w:ilvl="8" w:tplc="6B5657B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C40BB"/>
    <w:multiLevelType w:val="hybridMultilevel"/>
    <w:tmpl w:val="2BB085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85F83"/>
    <w:multiLevelType w:val="hybridMultilevel"/>
    <w:tmpl w:val="F7CA90D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D68E0"/>
    <w:multiLevelType w:val="hybridMultilevel"/>
    <w:tmpl w:val="4E241A68"/>
    <w:lvl w:ilvl="0" w:tplc="8CFC0FA8">
      <w:start w:val="1"/>
      <w:numFmt w:val="lowerRoman"/>
      <w:lvlText w:val="(%1)"/>
      <w:lvlJc w:val="right"/>
      <w:pPr>
        <w:ind w:left="720" w:hanging="360"/>
      </w:pPr>
    </w:lvl>
    <w:lvl w:ilvl="1" w:tplc="E7CC2276">
      <w:start w:val="1"/>
      <w:numFmt w:val="lowerLetter"/>
      <w:lvlText w:val="%2."/>
      <w:lvlJc w:val="left"/>
      <w:pPr>
        <w:ind w:left="1440" w:hanging="360"/>
      </w:pPr>
    </w:lvl>
    <w:lvl w:ilvl="2" w:tplc="8C6EE9E8">
      <w:start w:val="1"/>
      <w:numFmt w:val="lowerRoman"/>
      <w:lvlText w:val="%3."/>
      <w:lvlJc w:val="right"/>
      <w:pPr>
        <w:ind w:left="2160" w:hanging="180"/>
      </w:pPr>
    </w:lvl>
    <w:lvl w:ilvl="3" w:tplc="035C24F0">
      <w:start w:val="1"/>
      <w:numFmt w:val="decimal"/>
      <w:lvlText w:val="%4."/>
      <w:lvlJc w:val="left"/>
      <w:pPr>
        <w:ind w:left="2880" w:hanging="360"/>
      </w:pPr>
    </w:lvl>
    <w:lvl w:ilvl="4" w:tplc="65DE5824">
      <w:start w:val="1"/>
      <w:numFmt w:val="lowerLetter"/>
      <w:lvlText w:val="%5."/>
      <w:lvlJc w:val="left"/>
      <w:pPr>
        <w:ind w:left="3600" w:hanging="360"/>
      </w:pPr>
    </w:lvl>
    <w:lvl w:ilvl="5" w:tplc="B7281522">
      <w:start w:val="1"/>
      <w:numFmt w:val="lowerRoman"/>
      <w:lvlText w:val="%6."/>
      <w:lvlJc w:val="right"/>
      <w:pPr>
        <w:ind w:left="4320" w:hanging="180"/>
      </w:pPr>
    </w:lvl>
    <w:lvl w:ilvl="6" w:tplc="3248455E">
      <w:start w:val="1"/>
      <w:numFmt w:val="decimal"/>
      <w:lvlText w:val="%7."/>
      <w:lvlJc w:val="left"/>
      <w:pPr>
        <w:ind w:left="5040" w:hanging="360"/>
      </w:pPr>
    </w:lvl>
    <w:lvl w:ilvl="7" w:tplc="77429DE0">
      <w:start w:val="1"/>
      <w:numFmt w:val="lowerLetter"/>
      <w:lvlText w:val="%8."/>
      <w:lvlJc w:val="left"/>
      <w:pPr>
        <w:ind w:left="5760" w:hanging="360"/>
      </w:pPr>
    </w:lvl>
    <w:lvl w:ilvl="8" w:tplc="3ADEA1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A3579"/>
    <w:multiLevelType w:val="hybridMultilevel"/>
    <w:tmpl w:val="262E01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D6C05"/>
    <w:multiLevelType w:val="hybridMultilevel"/>
    <w:tmpl w:val="843A4EDE"/>
    <w:lvl w:ilvl="0" w:tplc="1EB8DC86">
      <w:start w:val="1"/>
      <w:numFmt w:val="decimal"/>
      <w:lvlText w:val="%1)"/>
      <w:lvlJc w:val="left"/>
      <w:pPr>
        <w:ind w:left="720" w:hanging="360"/>
      </w:pPr>
    </w:lvl>
    <w:lvl w:ilvl="1" w:tplc="BF4656A4">
      <w:start w:val="1"/>
      <w:numFmt w:val="lowerLetter"/>
      <w:lvlText w:val="%2."/>
      <w:lvlJc w:val="left"/>
      <w:pPr>
        <w:ind w:left="1440" w:hanging="360"/>
      </w:pPr>
    </w:lvl>
    <w:lvl w:ilvl="2" w:tplc="3BF6A2A0">
      <w:start w:val="1"/>
      <w:numFmt w:val="lowerRoman"/>
      <w:lvlText w:val="%3."/>
      <w:lvlJc w:val="right"/>
      <w:pPr>
        <w:ind w:left="2160" w:hanging="180"/>
      </w:pPr>
    </w:lvl>
    <w:lvl w:ilvl="3" w:tplc="3C62DAF4">
      <w:start w:val="1"/>
      <w:numFmt w:val="decimal"/>
      <w:lvlText w:val="%4."/>
      <w:lvlJc w:val="left"/>
      <w:pPr>
        <w:ind w:left="2880" w:hanging="360"/>
      </w:pPr>
    </w:lvl>
    <w:lvl w:ilvl="4" w:tplc="78DA9DC8">
      <w:start w:val="1"/>
      <w:numFmt w:val="lowerLetter"/>
      <w:lvlText w:val="%5."/>
      <w:lvlJc w:val="left"/>
      <w:pPr>
        <w:ind w:left="3600" w:hanging="360"/>
      </w:pPr>
    </w:lvl>
    <w:lvl w:ilvl="5" w:tplc="AE64B8AA">
      <w:start w:val="1"/>
      <w:numFmt w:val="lowerRoman"/>
      <w:lvlText w:val="%6."/>
      <w:lvlJc w:val="right"/>
      <w:pPr>
        <w:ind w:left="4320" w:hanging="180"/>
      </w:pPr>
    </w:lvl>
    <w:lvl w:ilvl="6" w:tplc="09D0F0E2">
      <w:start w:val="1"/>
      <w:numFmt w:val="decimal"/>
      <w:lvlText w:val="%7."/>
      <w:lvlJc w:val="left"/>
      <w:pPr>
        <w:ind w:left="5040" w:hanging="360"/>
      </w:pPr>
    </w:lvl>
    <w:lvl w:ilvl="7" w:tplc="BFE06D9E">
      <w:start w:val="1"/>
      <w:numFmt w:val="lowerLetter"/>
      <w:lvlText w:val="%8."/>
      <w:lvlJc w:val="left"/>
      <w:pPr>
        <w:ind w:left="5760" w:hanging="360"/>
      </w:pPr>
    </w:lvl>
    <w:lvl w:ilvl="8" w:tplc="DA40897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E6443"/>
    <w:multiLevelType w:val="hybridMultilevel"/>
    <w:tmpl w:val="84D8D05C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CC9E5C1A">
      <w:start w:val="1"/>
      <w:numFmt w:val="lowerRoman"/>
      <w:lvlText w:val="%2)"/>
      <w:lvlJc w:val="right"/>
      <w:pPr>
        <w:ind w:left="2148" w:hanging="360"/>
      </w:pPr>
    </w:lvl>
    <w:lvl w:ilvl="2" w:tplc="A3A0C7C8">
      <w:start w:val="1"/>
      <w:numFmt w:val="lowerRoman"/>
      <w:lvlText w:val="%3."/>
      <w:lvlJc w:val="right"/>
      <w:pPr>
        <w:ind w:left="2868" w:hanging="180"/>
      </w:pPr>
    </w:lvl>
    <w:lvl w:ilvl="3" w:tplc="E072F670">
      <w:start w:val="1"/>
      <w:numFmt w:val="decimal"/>
      <w:lvlText w:val="%4."/>
      <w:lvlJc w:val="left"/>
      <w:pPr>
        <w:ind w:left="3588" w:hanging="360"/>
      </w:pPr>
    </w:lvl>
    <w:lvl w:ilvl="4" w:tplc="C20CCC40">
      <w:start w:val="1"/>
      <w:numFmt w:val="lowerLetter"/>
      <w:lvlText w:val="%5."/>
      <w:lvlJc w:val="left"/>
      <w:pPr>
        <w:ind w:left="4308" w:hanging="360"/>
      </w:pPr>
    </w:lvl>
    <w:lvl w:ilvl="5" w:tplc="6B38CDEC">
      <w:start w:val="1"/>
      <w:numFmt w:val="lowerRoman"/>
      <w:lvlText w:val="%6."/>
      <w:lvlJc w:val="right"/>
      <w:pPr>
        <w:ind w:left="5028" w:hanging="180"/>
      </w:pPr>
    </w:lvl>
    <w:lvl w:ilvl="6" w:tplc="628C2AA6">
      <w:start w:val="1"/>
      <w:numFmt w:val="decimal"/>
      <w:lvlText w:val="%7."/>
      <w:lvlJc w:val="left"/>
      <w:pPr>
        <w:ind w:left="5748" w:hanging="360"/>
      </w:pPr>
    </w:lvl>
    <w:lvl w:ilvl="7" w:tplc="A0905D68">
      <w:start w:val="1"/>
      <w:numFmt w:val="lowerLetter"/>
      <w:lvlText w:val="%8."/>
      <w:lvlJc w:val="left"/>
      <w:pPr>
        <w:ind w:left="6468" w:hanging="360"/>
      </w:pPr>
    </w:lvl>
    <w:lvl w:ilvl="8" w:tplc="D6B8F6B2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41C4048"/>
    <w:multiLevelType w:val="hybridMultilevel"/>
    <w:tmpl w:val="B14072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A05E2D"/>
    <w:multiLevelType w:val="hybridMultilevel"/>
    <w:tmpl w:val="CA2EE424"/>
    <w:lvl w:ilvl="0" w:tplc="FF32C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614C1B46">
      <w:start w:val="1"/>
      <w:numFmt w:val="lowerLetter"/>
      <w:lvlText w:val="%2."/>
      <w:lvlJc w:val="left"/>
      <w:pPr>
        <w:ind w:left="1440" w:hanging="360"/>
      </w:pPr>
    </w:lvl>
    <w:lvl w:ilvl="2" w:tplc="A8B84762">
      <w:start w:val="1"/>
      <w:numFmt w:val="lowerRoman"/>
      <w:lvlText w:val="%3."/>
      <w:lvlJc w:val="right"/>
      <w:pPr>
        <w:ind w:left="2160" w:hanging="180"/>
      </w:pPr>
    </w:lvl>
    <w:lvl w:ilvl="3" w:tplc="D99E29EA">
      <w:start w:val="1"/>
      <w:numFmt w:val="decimal"/>
      <w:lvlText w:val="%4."/>
      <w:lvlJc w:val="left"/>
      <w:pPr>
        <w:ind w:left="2880" w:hanging="360"/>
      </w:pPr>
    </w:lvl>
    <w:lvl w:ilvl="4" w:tplc="7AAA5DB4">
      <w:start w:val="1"/>
      <w:numFmt w:val="lowerLetter"/>
      <w:lvlText w:val="%5."/>
      <w:lvlJc w:val="left"/>
      <w:pPr>
        <w:ind w:left="3600" w:hanging="360"/>
      </w:pPr>
    </w:lvl>
    <w:lvl w:ilvl="5" w:tplc="51C69640">
      <w:start w:val="1"/>
      <w:numFmt w:val="lowerRoman"/>
      <w:lvlText w:val="%6."/>
      <w:lvlJc w:val="right"/>
      <w:pPr>
        <w:ind w:left="4320" w:hanging="180"/>
      </w:pPr>
    </w:lvl>
    <w:lvl w:ilvl="6" w:tplc="C5087302">
      <w:start w:val="1"/>
      <w:numFmt w:val="decimal"/>
      <w:lvlText w:val="%7."/>
      <w:lvlJc w:val="left"/>
      <w:pPr>
        <w:ind w:left="5040" w:hanging="360"/>
      </w:pPr>
    </w:lvl>
    <w:lvl w:ilvl="7" w:tplc="713EE4BE">
      <w:start w:val="1"/>
      <w:numFmt w:val="lowerLetter"/>
      <w:lvlText w:val="%8."/>
      <w:lvlJc w:val="left"/>
      <w:pPr>
        <w:ind w:left="5760" w:hanging="360"/>
      </w:pPr>
    </w:lvl>
    <w:lvl w:ilvl="8" w:tplc="09E4C34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E6B3D"/>
    <w:multiLevelType w:val="hybridMultilevel"/>
    <w:tmpl w:val="84D8D05C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CC9E5C1A">
      <w:start w:val="1"/>
      <w:numFmt w:val="lowerRoman"/>
      <w:lvlText w:val="%2)"/>
      <w:lvlJc w:val="right"/>
      <w:pPr>
        <w:ind w:left="2148" w:hanging="360"/>
      </w:pPr>
    </w:lvl>
    <w:lvl w:ilvl="2" w:tplc="A3A0C7C8">
      <w:start w:val="1"/>
      <w:numFmt w:val="lowerRoman"/>
      <w:lvlText w:val="%3."/>
      <w:lvlJc w:val="right"/>
      <w:pPr>
        <w:ind w:left="2868" w:hanging="180"/>
      </w:pPr>
    </w:lvl>
    <w:lvl w:ilvl="3" w:tplc="E072F670">
      <w:start w:val="1"/>
      <w:numFmt w:val="decimal"/>
      <w:lvlText w:val="%4."/>
      <w:lvlJc w:val="left"/>
      <w:pPr>
        <w:ind w:left="3588" w:hanging="360"/>
      </w:pPr>
    </w:lvl>
    <w:lvl w:ilvl="4" w:tplc="C20CCC40">
      <w:start w:val="1"/>
      <w:numFmt w:val="lowerLetter"/>
      <w:lvlText w:val="%5."/>
      <w:lvlJc w:val="left"/>
      <w:pPr>
        <w:ind w:left="4308" w:hanging="360"/>
      </w:pPr>
    </w:lvl>
    <w:lvl w:ilvl="5" w:tplc="6B38CDEC">
      <w:start w:val="1"/>
      <w:numFmt w:val="lowerRoman"/>
      <w:lvlText w:val="%6."/>
      <w:lvlJc w:val="right"/>
      <w:pPr>
        <w:ind w:left="5028" w:hanging="180"/>
      </w:pPr>
    </w:lvl>
    <w:lvl w:ilvl="6" w:tplc="628C2AA6">
      <w:start w:val="1"/>
      <w:numFmt w:val="decimal"/>
      <w:lvlText w:val="%7."/>
      <w:lvlJc w:val="left"/>
      <w:pPr>
        <w:ind w:left="5748" w:hanging="360"/>
      </w:pPr>
    </w:lvl>
    <w:lvl w:ilvl="7" w:tplc="A0905D68">
      <w:start w:val="1"/>
      <w:numFmt w:val="lowerLetter"/>
      <w:lvlText w:val="%8."/>
      <w:lvlJc w:val="left"/>
      <w:pPr>
        <w:ind w:left="6468" w:hanging="360"/>
      </w:pPr>
    </w:lvl>
    <w:lvl w:ilvl="8" w:tplc="D6B8F6B2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72E2E92"/>
    <w:multiLevelType w:val="hybridMultilevel"/>
    <w:tmpl w:val="ACDE6410"/>
    <w:lvl w:ilvl="0" w:tplc="45B6A4B6">
      <w:start w:val="1"/>
      <w:numFmt w:val="lowerRoman"/>
      <w:lvlText w:val="%1."/>
      <w:lvlJc w:val="left"/>
      <w:pPr>
        <w:ind w:left="720" w:hanging="360"/>
      </w:pPr>
    </w:lvl>
    <w:lvl w:ilvl="1" w:tplc="8954F6EA">
      <w:start w:val="1"/>
      <w:numFmt w:val="lowerLetter"/>
      <w:lvlText w:val="%2."/>
      <w:lvlJc w:val="left"/>
      <w:pPr>
        <w:ind w:left="1440" w:hanging="360"/>
      </w:pPr>
    </w:lvl>
    <w:lvl w:ilvl="2" w:tplc="F7EE2164">
      <w:start w:val="1"/>
      <w:numFmt w:val="lowerRoman"/>
      <w:lvlText w:val="%3."/>
      <w:lvlJc w:val="right"/>
      <w:pPr>
        <w:ind w:left="2160" w:hanging="180"/>
      </w:pPr>
    </w:lvl>
    <w:lvl w:ilvl="3" w:tplc="3ED864B8">
      <w:start w:val="1"/>
      <w:numFmt w:val="decimal"/>
      <w:lvlText w:val="%4."/>
      <w:lvlJc w:val="left"/>
      <w:pPr>
        <w:ind w:left="2880" w:hanging="360"/>
      </w:pPr>
    </w:lvl>
    <w:lvl w:ilvl="4" w:tplc="6DF6D258">
      <w:start w:val="1"/>
      <w:numFmt w:val="lowerLetter"/>
      <w:lvlText w:val="%5."/>
      <w:lvlJc w:val="left"/>
      <w:pPr>
        <w:ind w:left="3600" w:hanging="360"/>
      </w:pPr>
    </w:lvl>
    <w:lvl w:ilvl="5" w:tplc="1E7E1AEA">
      <w:start w:val="1"/>
      <w:numFmt w:val="lowerRoman"/>
      <w:lvlText w:val="%6."/>
      <w:lvlJc w:val="right"/>
      <w:pPr>
        <w:ind w:left="4320" w:hanging="180"/>
      </w:pPr>
    </w:lvl>
    <w:lvl w:ilvl="6" w:tplc="F202DAC6">
      <w:start w:val="1"/>
      <w:numFmt w:val="decimal"/>
      <w:lvlText w:val="%7."/>
      <w:lvlJc w:val="left"/>
      <w:pPr>
        <w:ind w:left="5040" w:hanging="360"/>
      </w:pPr>
    </w:lvl>
    <w:lvl w:ilvl="7" w:tplc="84784E14">
      <w:start w:val="1"/>
      <w:numFmt w:val="lowerLetter"/>
      <w:lvlText w:val="%8."/>
      <w:lvlJc w:val="left"/>
      <w:pPr>
        <w:ind w:left="5760" w:hanging="360"/>
      </w:pPr>
    </w:lvl>
    <w:lvl w:ilvl="8" w:tplc="BF8A824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15694"/>
    <w:multiLevelType w:val="hybridMultilevel"/>
    <w:tmpl w:val="D8F0137C"/>
    <w:lvl w:ilvl="0" w:tplc="D11A68A8">
      <w:numFmt w:val="none"/>
      <w:lvlText w:val=""/>
      <w:lvlJc w:val="left"/>
      <w:pPr>
        <w:tabs>
          <w:tab w:val="num" w:pos="360"/>
        </w:tabs>
      </w:pPr>
    </w:lvl>
    <w:lvl w:ilvl="1" w:tplc="7C3EEA20">
      <w:start w:val="1"/>
      <w:numFmt w:val="lowerLetter"/>
      <w:lvlText w:val="%2."/>
      <w:lvlJc w:val="left"/>
      <w:pPr>
        <w:ind w:left="1440" w:hanging="360"/>
      </w:pPr>
    </w:lvl>
    <w:lvl w:ilvl="2" w:tplc="4E9C1A24">
      <w:start w:val="1"/>
      <w:numFmt w:val="lowerRoman"/>
      <w:lvlText w:val="%3."/>
      <w:lvlJc w:val="right"/>
      <w:pPr>
        <w:ind w:left="2160" w:hanging="180"/>
      </w:pPr>
    </w:lvl>
    <w:lvl w:ilvl="3" w:tplc="2DF8077A">
      <w:start w:val="1"/>
      <w:numFmt w:val="decimal"/>
      <w:lvlText w:val="%4."/>
      <w:lvlJc w:val="left"/>
      <w:pPr>
        <w:ind w:left="2880" w:hanging="360"/>
      </w:pPr>
    </w:lvl>
    <w:lvl w:ilvl="4" w:tplc="2DD2598C">
      <w:start w:val="1"/>
      <w:numFmt w:val="lowerLetter"/>
      <w:lvlText w:val="%5."/>
      <w:lvlJc w:val="left"/>
      <w:pPr>
        <w:ind w:left="3600" w:hanging="360"/>
      </w:pPr>
    </w:lvl>
    <w:lvl w:ilvl="5" w:tplc="BDC4A152">
      <w:start w:val="1"/>
      <w:numFmt w:val="lowerRoman"/>
      <w:lvlText w:val="%6."/>
      <w:lvlJc w:val="right"/>
      <w:pPr>
        <w:ind w:left="4320" w:hanging="180"/>
      </w:pPr>
    </w:lvl>
    <w:lvl w:ilvl="6" w:tplc="3494625E">
      <w:start w:val="1"/>
      <w:numFmt w:val="decimal"/>
      <w:lvlText w:val="%7."/>
      <w:lvlJc w:val="left"/>
      <w:pPr>
        <w:ind w:left="5040" w:hanging="360"/>
      </w:pPr>
    </w:lvl>
    <w:lvl w:ilvl="7" w:tplc="32BEF15C">
      <w:start w:val="1"/>
      <w:numFmt w:val="lowerLetter"/>
      <w:lvlText w:val="%8."/>
      <w:lvlJc w:val="left"/>
      <w:pPr>
        <w:ind w:left="5760" w:hanging="360"/>
      </w:pPr>
    </w:lvl>
    <w:lvl w:ilvl="8" w:tplc="FD7AF04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C35AC"/>
    <w:multiLevelType w:val="hybridMultilevel"/>
    <w:tmpl w:val="5C3CF9B6"/>
    <w:lvl w:ilvl="0" w:tplc="4F82C0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D0893"/>
    <w:multiLevelType w:val="hybridMultilevel"/>
    <w:tmpl w:val="0CA2D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DD69DEC">
      <w:start w:val="1"/>
      <w:numFmt w:val="lowerLetter"/>
      <w:lvlText w:val="%2."/>
      <w:lvlJc w:val="left"/>
      <w:pPr>
        <w:ind w:left="1440" w:hanging="360"/>
      </w:pPr>
    </w:lvl>
    <w:lvl w:ilvl="2" w:tplc="F6F6CEDC">
      <w:start w:val="1"/>
      <w:numFmt w:val="lowerRoman"/>
      <w:lvlText w:val="%3."/>
      <w:lvlJc w:val="right"/>
      <w:pPr>
        <w:ind w:left="2160" w:hanging="180"/>
      </w:pPr>
    </w:lvl>
    <w:lvl w:ilvl="3" w:tplc="5E8C75E8">
      <w:start w:val="1"/>
      <w:numFmt w:val="decimal"/>
      <w:lvlText w:val="%4."/>
      <w:lvlJc w:val="left"/>
      <w:pPr>
        <w:ind w:left="2880" w:hanging="360"/>
      </w:pPr>
    </w:lvl>
    <w:lvl w:ilvl="4" w:tplc="DFCA0978">
      <w:start w:val="1"/>
      <w:numFmt w:val="lowerLetter"/>
      <w:lvlText w:val="%5."/>
      <w:lvlJc w:val="left"/>
      <w:pPr>
        <w:ind w:left="3600" w:hanging="360"/>
      </w:pPr>
    </w:lvl>
    <w:lvl w:ilvl="5" w:tplc="89748BF8">
      <w:start w:val="1"/>
      <w:numFmt w:val="lowerRoman"/>
      <w:lvlText w:val="%6."/>
      <w:lvlJc w:val="right"/>
      <w:pPr>
        <w:ind w:left="4320" w:hanging="180"/>
      </w:pPr>
    </w:lvl>
    <w:lvl w:ilvl="6" w:tplc="4E323572">
      <w:start w:val="1"/>
      <w:numFmt w:val="decimal"/>
      <w:lvlText w:val="%7."/>
      <w:lvlJc w:val="left"/>
      <w:pPr>
        <w:ind w:left="5040" w:hanging="360"/>
      </w:pPr>
    </w:lvl>
    <w:lvl w:ilvl="7" w:tplc="AF087974">
      <w:start w:val="1"/>
      <w:numFmt w:val="lowerLetter"/>
      <w:lvlText w:val="%8."/>
      <w:lvlJc w:val="left"/>
      <w:pPr>
        <w:ind w:left="5760" w:hanging="360"/>
      </w:pPr>
    </w:lvl>
    <w:lvl w:ilvl="8" w:tplc="CDF48A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21"/>
  </w:num>
  <w:num w:numId="4">
    <w:abstractNumId w:val="8"/>
  </w:num>
  <w:num w:numId="5">
    <w:abstractNumId w:val="16"/>
  </w:num>
  <w:num w:numId="6">
    <w:abstractNumId w:val="5"/>
  </w:num>
  <w:num w:numId="7">
    <w:abstractNumId w:val="1"/>
  </w:num>
  <w:num w:numId="8">
    <w:abstractNumId w:val="7"/>
  </w:num>
  <w:num w:numId="9">
    <w:abstractNumId w:val="27"/>
  </w:num>
  <w:num w:numId="10">
    <w:abstractNumId w:val="13"/>
  </w:num>
  <w:num w:numId="11">
    <w:abstractNumId w:val="2"/>
  </w:num>
  <w:num w:numId="12">
    <w:abstractNumId w:val="19"/>
  </w:num>
  <w:num w:numId="13">
    <w:abstractNumId w:val="24"/>
  </w:num>
  <w:num w:numId="14">
    <w:abstractNumId w:val="29"/>
  </w:num>
  <w:num w:numId="15">
    <w:abstractNumId w:val="12"/>
  </w:num>
  <w:num w:numId="16">
    <w:abstractNumId w:val="18"/>
  </w:num>
  <w:num w:numId="17">
    <w:abstractNumId w:val="23"/>
  </w:num>
  <w:num w:numId="18">
    <w:abstractNumId w:val="6"/>
  </w:num>
  <w:num w:numId="19">
    <w:abstractNumId w:val="20"/>
  </w:num>
  <w:num w:numId="20">
    <w:abstractNumId w:val="9"/>
  </w:num>
  <w:num w:numId="21">
    <w:abstractNumId w:val="11"/>
  </w:num>
  <w:num w:numId="22">
    <w:abstractNumId w:val="0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28"/>
  </w:num>
  <w:num w:numId="26">
    <w:abstractNumId w:val="10"/>
  </w:num>
  <w:num w:numId="27">
    <w:abstractNumId w:val="3"/>
  </w:num>
  <w:num w:numId="28">
    <w:abstractNumId w:val="14"/>
  </w:num>
  <w:num w:numId="29">
    <w:abstractNumId w:val="22"/>
  </w:num>
  <w:num w:numId="30">
    <w:abstractNumId w:val="25"/>
  </w:num>
  <w:num w:numId="3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C5"/>
    <w:rsid w:val="00001A4F"/>
    <w:rsid w:val="00002661"/>
    <w:rsid w:val="00002937"/>
    <w:rsid w:val="00003799"/>
    <w:rsid w:val="00003A3F"/>
    <w:rsid w:val="00003B70"/>
    <w:rsid w:val="000069CA"/>
    <w:rsid w:val="000069DA"/>
    <w:rsid w:val="00012009"/>
    <w:rsid w:val="00012CAE"/>
    <w:rsid w:val="00012CED"/>
    <w:rsid w:val="00013ACE"/>
    <w:rsid w:val="000152A3"/>
    <w:rsid w:val="00017018"/>
    <w:rsid w:val="00017A99"/>
    <w:rsid w:val="00017C28"/>
    <w:rsid w:val="00017C2F"/>
    <w:rsid w:val="00017EEB"/>
    <w:rsid w:val="000203A9"/>
    <w:rsid w:val="00020D7E"/>
    <w:rsid w:val="000212D6"/>
    <w:rsid w:val="00021A29"/>
    <w:rsid w:val="00022E71"/>
    <w:rsid w:val="00026117"/>
    <w:rsid w:val="000268EF"/>
    <w:rsid w:val="00027251"/>
    <w:rsid w:val="00033A4F"/>
    <w:rsid w:val="000344C3"/>
    <w:rsid w:val="0003501F"/>
    <w:rsid w:val="00035070"/>
    <w:rsid w:val="0003631F"/>
    <w:rsid w:val="00037598"/>
    <w:rsid w:val="00041587"/>
    <w:rsid w:val="00041643"/>
    <w:rsid w:val="00042012"/>
    <w:rsid w:val="000422AD"/>
    <w:rsid w:val="00044550"/>
    <w:rsid w:val="000466CD"/>
    <w:rsid w:val="00046F63"/>
    <w:rsid w:val="00052CA0"/>
    <w:rsid w:val="00053BA7"/>
    <w:rsid w:val="00055599"/>
    <w:rsid w:val="0005567D"/>
    <w:rsid w:val="00062066"/>
    <w:rsid w:val="00062C04"/>
    <w:rsid w:val="00062EAE"/>
    <w:rsid w:val="0006683A"/>
    <w:rsid w:val="00066E82"/>
    <w:rsid w:val="0007212B"/>
    <w:rsid w:val="000728AF"/>
    <w:rsid w:val="00072B33"/>
    <w:rsid w:val="00075101"/>
    <w:rsid w:val="00076965"/>
    <w:rsid w:val="00077810"/>
    <w:rsid w:val="00077A7E"/>
    <w:rsid w:val="00080972"/>
    <w:rsid w:val="0008161E"/>
    <w:rsid w:val="000818F9"/>
    <w:rsid w:val="0008237E"/>
    <w:rsid w:val="00082577"/>
    <w:rsid w:val="00082EC6"/>
    <w:rsid w:val="00082FF2"/>
    <w:rsid w:val="00086CF7"/>
    <w:rsid w:val="00090EA2"/>
    <w:rsid w:val="00093DFB"/>
    <w:rsid w:val="00094FD5"/>
    <w:rsid w:val="000956D1"/>
    <w:rsid w:val="00095D6D"/>
    <w:rsid w:val="000A0C32"/>
    <w:rsid w:val="000A262F"/>
    <w:rsid w:val="000A40F5"/>
    <w:rsid w:val="000A5AF5"/>
    <w:rsid w:val="000C1914"/>
    <w:rsid w:val="000C286D"/>
    <w:rsid w:val="000C4D99"/>
    <w:rsid w:val="000C522A"/>
    <w:rsid w:val="000C57F4"/>
    <w:rsid w:val="000C5FBF"/>
    <w:rsid w:val="000C62BA"/>
    <w:rsid w:val="000C7F9A"/>
    <w:rsid w:val="000E0FBF"/>
    <w:rsid w:val="000E16E1"/>
    <w:rsid w:val="000E1A0A"/>
    <w:rsid w:val="000E58DC"/>
    <w:rsid w:val="000E5FE2"/>
    <w:rsid w:val="000E67C3"/>
    <w:rsid w:val="000F0986"/>
    <w:rsid w:val="000F215C"/>
    <w:rsid w:val="000F2F0A"/>
    <w:rsid w:val="000F4755"/>
    <w:rsid w:val="000F4853"/>
    <w:rsid w:val="000F52E2"/>
    <w:rsid w:val="000F5BC1"/>
    <w:rsid w:val="000F644D"/>
    <w:rsid w:val="001008CF"/>
    <w:rsid w:val="00101240"/>
    <w:rsid w:val="001027B0"/>
    <w:rsid w:val="001063E1"/>
    <w:rsid w:val="0010781B"/>
    <w:rsid w:val="00112AD6"/>
    <w:rsid w:val="0011438C"/>
    <w:rsid w:val="00114F4D"/>
    <w:rsid w:val="0011517E"/>
    <w:rsid w:val="001158E4"/>
    <w:rsid w:val="00121ABE"/>
    <w:rsid w:val="0012516D"/>
    <w:rsid w:val="001269E9"/>
    <w:rsid w:val="00130F1D"/>
    <w:rsid w:val="00133A05"/>
    <w:rsid w:val="001348B0"/>
    <w:rsid w:val="00135679"/>
    <w:rsid w:val="00140CD3"/>
    <w:rsid w:val="001422F3"/>
    <w:rsid w:val="00142C18"/>
    <w:rsid w:val="00143C3C"/>
    <w:rsid w:val="001453C4"/>
    <w:rsid w:val="00145958"/>
    <w:rsid w:val="00147318"/>
    <w:rsid w:val="00147B15"/>
    <w:rsid w:val="001509F3"/>
    <w:rsid w:val="001547A1"/>
    <w:rsid w:val="00154B59"/>
    <w:rsid w:val="00160592"/>
    <w:rsid w:val="00160635"/>
    <w:rsid w:val="00163AEB"/>
    <w:rsid w:val="00167646"/>
    <w:rsid w:val="001690EC"/>
    <w:rsid w:val="00171277"/>
    <w:rsid w:val="00172D5F"/>
    <w:rsid w:val="001746B7"/>
    <w:rsid w:val="00175470"/>
    <w:rsid w:val="00175EC2"/>
    <w:rsid w:val="00176128"/>
    <w:rsid w:val="00177DC6"/>
    <w:rsid w:val="00180F12"/>
    <w:rsid w:val="00181634"/>
    <w:rsid w:val="0018179F"/>
    <w:rsid w:val="00184518"/>
    <w:rsid w:val="00185631"/>
    <w:rsid w:val="00185FA4"/>
    <w:rsid w:val="0018645B"/>
    <w:rsid w:val="0018703C"/>
    <w:rsid w:val="00187E25"/>
    <w:rsid w:val="0019070D"/>
    <w:rsid w:val="00190DFD"/>
    <w:rsid w:val="00191045"/>
    <w:rsid w:val="001937D0"/>
    <w:rsid w:val="00194DC6"/>
    <w:rsid w:val="001979BD"/>
    <w:rsid w:val="001A0821"/>
    <w:rsid w:val="001A130B"/>
    <w:rsid w:val="001A1B53"/>
    <w:rsid w:val="001A24D8"/>
    <w:rsid w:val="001A3CB7"/>
    <w:rsid w:val="001A406F"/>
    <w:rsid w:val="001A4451"/>
    <w:rsid w:val="001A4550"/>
    <w:rsid w:val="001A726F"/>
    <w:rsid w:val="001A7E84"/>
    <w:rsid w:val="001B1594"/>
    <w:rsid w:val="001B4536"/>
    <w:rsid w:val="001B7927"/>
    <w:rsid w:val="001B7955"/>
    <w:rsid w:val="001C17E8"/>
    <w:rsid w:val="001C1DC5"/>
    <w:rsid w:val="001C387C"/>
    <w:rsid w:val="001C75C4"/>
    <w:rsid w:val="001D22AD"/>
    <w:rsid w:val="001D4C5D"/>
    <w:rsid w:val="001D4EA8"/>
    <w:rsid w:val="001D69B0"/>
    <w:rsid w:val="001D77BB"/>
    <w:rsid w:val="001E3A6D"/>
    <w:rsid w:val="001E4175"/>
    <w:rsid w:val="001E46C2"/>
    <w:rsid w:val="001F0064"/>
    <w:rsid w:val="001F0B89"/>
    <w:rsid w:val="001F0DED"/>
    <w:rsid w:val="001F2584"/>
    <w:rsid w:val="001F279F"/>
    <w:rsid w:val="001F364A"/>
    <w:rsid w:val="001F4E0D"/>
    <w:rsid w:val="001F4F77"/>
    <w:rsid w:val="00202300"/>
    <w:rsid w:val="00204665"/>
    <w:rsid w:val="00205DDC"/>
    <w:rsid w:val="00205FB9"/>
    <w:rsid w:val="002072C4"/>
    <w:rsid w:val="0020838D"/>
    <w:rsid w:val="00210B04"/>
    <w:rsid w:val="00210B30"/>
    <w:rsid w:val="002132FB"/>
    <w:rsid w:val="0021395F"/>
    <w:rsid w:val="00213CF2"/>
    <w:rsid w:val="00214C68"/>
    <w:rsid w:val="00215B3C"/>
    <w:rsid w:val="0021623E"/>
    <w:rsid w:val="00220BAB"/>
    <w:rsid w:val="00221258"/>
    <w:rsid w:val="002226B6"/>
    <w:rsid w:val="00223ADA"/>
    <w:rsid w:val="00223F5B"/>
    <w:rsid w:val="00224C5B"/>
    <w:rsid w:val="0022524A"/>
    <w:rsid w:val="00225A22"/>
    <w:rsid w:val="002261A0"/>
    <w:rsid w:val="002305E4"/>
    <w:rsid w:val="00231018"/>
    <w:rsid w:val="00231A89"/>
    <w:rsid w:val="00231D61"/>
    <w:rsid w:val="00233949"/>
    <w:rsid w:val="002342ED"/>
    <w:rsid w:val="00241DBA"/>
    <w:rsid w:val="00247BAA"/>
    <w:rsid w:val="0025378A"/>
    <w:rsid w:val="002539F1"/>
    <w:rsid w:val="002545A8"/>
    <w:rsid w:val="002578FF"/>
    <w:rsid w:val="00262474"/>
    <w:rsid w:val="002626A7"/>
    <w:rsid w:val="002639F9"/>
    <w:rsid w:val="002642B1"/>
    <w:rsid w:val="00264C10"/>
    <w:rsid w:val="00265AFE"/>
    <w:rsid w:val="0027035D"/>
    <w:rsid w:val="002706C8"/>
    <w:rsid w:val="00276185"/>
    <w:rsid w:val="00277462"/>
    <w:rsid w:val="00280EA4"/>
    <w:rsid w:val="002811C3"/>
    <w:rsid w:val="00281890"/>
    <w:rsid w:val="00281996"/>
    <w:rsid w:val="00282A8F"/>
    <w:rsid w:val="002876CE"/>
    <w:rsid w:val="00291273"/>
    <w:rsid w:val="00291BC1"/>
    <w:rsid w:val="002921D4"/>
    <w:rsid w:val="00292ECC"/>
    <w:rsid w:val="00294C51"/>
    <w:rsid w:val="00297396"/>
    <w:rsid w:val="002A014D"/>
    <w:rsid w:val="002A1950"/>
    <w:rsid w:val="002A718B"/>
    <w:rsid w:val="002A74B1"/>
    <w:rsid w:val="002A7E51"/>
    <w:rsid w:val="002B0EAB"/>
    <w:rsid w:val="002B1673"/>
    <w:rsid w:val="002B3204"/>
    <w:rsid w:val="002B7CB0"/>
    <w:rsid w:val="002C0371"/>
    <w:rsid w:val="002C18F6"/>
    <w:rsid w:val="002C1AA4"/>
    <w:rsid w:val="002C53CE"/>
    <w:rsid w:val="002C662F"/>
    <w:rsid w:val="002D1A86"/>
    <w:rsid w:val="002D1E6E"/>
    <w:rsid w:val="002D2CBB"/>
    <w:rsid w:val="002D3966"/>
    <w:rsid w:val="002D3C2F"/>
    <w:rsid w:val="002D44C7"/>
    <w:rsid w:val="002E2866"/>
    <w:rsid w:val="002E6C52"/>
    <w:rsid w:val="002E7DAF"/>
    <w:rsid w:val="002F083F"/>
    <w:rsid w:val="002F1608"/>
    <w:rsid w:val="002F36E4"/>
    <w:rsid w:val="003014DB"/>
    <w:rsid w:val="00301FA4"/>
    <w:rsid w:val="00306A5F"/>
    <w:rsid w:val="00307663"/>
    <w:rsid w:val="00310440"/>
    <w:rsid w:val="00310A99"/>
    <w:rsid w:val="00311DE5"/>
    <w:rsid w:val="003135B7"/>
    <w:rsid w:val="003138AF"/>
    <w:rsid w:val="003150BB"/>
    <w:rsid w:val="00315976"/>
    <w:rsid w:val="00315C0C"/>
    <w:rsid w:val="003175D9"/>
    <w:rsid w:val="0032462C"/>
    <w:rsid w:val="0032465E"/>
    <w:rsid w:val="00327E34"/>
    <w:rsid w:val="00331A1A"/>
    <w:rsid w:val="003322FD"/>
    <w:rsid w:val="00332CF8"/>
    <w:rsid w:val="00334393"/>
    <w:rsid w:val="003353F3"/>
    <w:rsid w:val="00337AA2"/>
    <w:rsid w:val="003401EE"/>
    <w:rsid w:val="003403FC"/>
    <w:rsid w:val="0034170C"/>
    <w:rsid w:val="00342E05"/>
    <w:rsid w:val="00345B92"/>
    <w:rsid w:val="00346974"/>
    <w:rsid w:val="00346B84"/>
    <w:rsid w:val="0035013F"/>
    <w:rsid w:val="00352529"/>
    <w:rsid w:val="0035344B"/>
    <w:rsid w:val="003541BC"/>
    <w:rsid w:val="003541E5"/>
    <w:rsid w:val="00355B0A"/>
    <w:rsid w:val="003606E5"/>
    <w:rsid w:val="00361892"/>
    <w:rsid w:val="00362643"/>
    <w:rsid w:val="00362A03"/>
    <w:rsid w:val="0036377D"/>
    <w:rsid w:val="00363BB2"/>
    <w:rsid w:val="003647A1"/>
    <w:rsid w:val="00365EFD"/>
    <w:rsid w:val="003671FF"/>
    <w:rsid w:val="0037015D"/>
    <w:rsid w:val="003702BB"/>
    <w:rsid w:val="003722E1"/>
    <w:rsid w:val="00372851"/>
    <w:rsid w:val="00372880"/>
    <w:rsid w:val="003738A1"/>
    <w:rsid w:val="00374245"/>
    <w:rsid w:val="00376C3A"/>
    <w:rsid w:val="00376CF8"/>
    <w:rsid w:val="00382495"/>
    <w:rsid w:val="003837B0"/>
    <w:rsid w:val="003852FB"/>
    <w:rsid w:val="00386537"/>
    <w:rsid w:val="00387DD5"/>
    <w:rsid w:val="00392001"/>
    <w:rsid w:val="00392749"/>
    <w:rsid w:val="003937A2"/>
    <w:rsid w:val="00395941"/>
    <w:rsid w:val="003A07A7"/>
    <w:rsid w:val="003A5F59"/>
    <w:rsid w:val="003A7233"/>
    <w:rsid w:val="003B0E3F"/>
    <w:rsid w:val="003B2B48"/>
    <w:rsid w:val="003B6BFD"/>
    <w:rsid w:val="003B7292"/>
    <w:rsid w:val="003C1F9D"/>
    <w:rsid w:val="003C2436"/>
    <w:rsid w:val="003C2EDD"/>
    <w:rsid w:val="003C58CB"/>
    <w:rsid w:val="003C67F8"/>
    <w:rsid w:val="003D0258"/>
    <w:rsid w:val="003D0B39"/>
    <w:rsid w:val="003D0EE9"/>
    <w:rsid w:val="003D16F0"/>
    <w:rsid w:val="003D3861"/>
    <w:rsid w:val="003D3E35"/>
    <w:rsid w:val="003D4CBB"/>
    <w:rsid w:val="003D4CD2"/>
    <w:rsid w:val="003E1926"/>
    <w:rsid w:val="003E2469"/>
    <w:rsid w:val="003E290C"/>
    <w:rsid w:val="003E3229"/>
    <w:rsid w:val="003E6FCA"/>
    <w:rsid w:val="003E71A0"/>
    <w:rsid w:val="003E7727"/>
    <w:rsid w:val="003F012C"/>
    <w:rsid w:val="003F0518"/>
    <w:rsid w:val="003F0D66"/>
    <w:rsid w:val="003F151A"/>
    <w:rsid w:val="003F19F1"/>
    <w:rsid w:val="003F1E53"/>
    <w:rsid w:val="003F294D"/>
    <w:rsid w:val="003F3399"/>
    <w:rsid w:val="003F51E8"/>
    <w:rsid w:val="003F5E91"/>
    <w:rsid w:val="003F9FE8"/>
    <w:rsid w:val="0040087F"/>
    <w:rsid w:val="00401B31"/>
    <w:rsid w:val="00402EDD"/>
    <w:rsid w:val="00405CE4"/>
    <w:rsid w:val="0040628A"/>
    <w:rsid w:val="00406AC7"/>
    <w:rsid w:val="004101C6"/>
    <w:rsid w:val="00411C70"/>
    <w:rsid w:val="00412E2E"/>
    <w:rsid w:val="00416EF7"/>
    <w:rsid w:val="004200CE"/>
    <w:rsid w:val="00425CFC"/>
    <w:rsid w:val="004264F8"/>
    <w:rsid w:val="00426A45"/>
    <w:rsid w:val="00431104"/>
    <w:rsid w:val="00431B0A"/>
    <w:rsid w:val="0043270D"/>
    <w:rsid w:val="00433EDF"/>
    <w:rsid w:val="00442EC0"/>
    <w:rsid w:val="00443E19"/>
    <w:rsid w:val="00444035"/>
    <w:rsid w:val="00445CFD"/>
    <w:rsid w:val="004464D8"/>
    <w:rsid w:val="004473CC"/>
    <w:rsid w:val="00451E60"/>
    <w:rsid w:val="00453CA8"/>
    <w:rsid w:val="00454BA3"/>
    <w:rsid w:val="00455089"/>
    <w:rsid w:val="004631BF"/>
    <w:rsid w:val="0046404D"/>
    <w:rsid w:val="004644C3"/>
    <w:rsid w:val="00466233"/>
    <w:rsid w:val="00466D44"/>
    <w:rsid w:val="00472CA2"/>
    <w:rsid w:val="004737AE"/>
    <w:rsid w:val="00475251"/>
    <w:rsid w:val="00476958"/>
    <w:rsid w:val="00482387"/>
    <w:rsid w:val="00485CEF"/>
    <w:rsid w:val="0048672F"/>
    <w:rsid w:val="00491096"/>
    <w:rsid w:val="00491D5D"/>
    <w:rsid w:val="004A1E56"/>
    <w:rsid w:val="004A7ABF"/>
    <w:rsid w:val="004B0E4E"/>
    <w:rsid w:val="004B1D0F"/>
    <w:rsid w:val="004B2C49"/>
    <w:rsid w:val="004B66FC"/>
    <w:rsid w:val="004B690F"/>
    <w:rsid w:val="004B7FD2"/>
    <w:rsid w:val="004C1271"/>
    <w:rsid w:val="004D0A71"/>
    <w:rsid w:val="004D1281"/>
    <w:rsid w:val="004D19A4"/>
    <w:rsid w:val="004D3584"/>
    <w:rsid w:val="004D375B"/>
    <w:rsid w:val="004D3D4A"/>
    <w:rsid w:val="004D49B1"/>
    <w:rsid w:val="004D4D59"/>
    <w:rsid w:val="004E2344"/>
    <w:rsid w:val="004E282F"/>
    <w:rsid w:val="004E2B53"/>
    <w:rsid w:val="004E36D9"/>
    <w:rsid w:val="004E5F75"/>
    <w:rsid w:val="004F0839"/>
    <w:rsid w:val="004F0E19"/>
    <w:rsid w:val="004F162E"/>
    <w:rsid w:val="004F4AF3"/>
    <w:rsid w:val="004F4B4C"/>
    <w:rsid w:val="00501681"/>
    <w:rsid w:val="00501882"/>
    <w:rsid w:val="00501A5E"/>
    <w:rsid w:val="00504744"/>
    <w:rsid w:val="00504782"/>
    <w:rsid w:val="005108D0"/>
    <w:rsid w:val="0051138A"/>
    <w:rsid w:val="00513279"/>
    <w:rsid w:val="0051470D"/>
    <w:rsid w:val="00520C09"/>
    <w:rsid w:val="0052172A"/>
    <w:rsid w:val="005221B9"/>
    <w:rsid w:val="005230FF"/>
    <w:rsid w:val="00524272"/>
    <w:rsid w:val="00525036"/>
    <w:rsid w:val="00525E64"/>
    <w:rsid w:val="00531355"/>
    <w:rsid w:val="0053185B"/>
    <w:rsid w:val="00531B52"/>
    <w:rsid w:val="00533391"/>
    <w:rsid w:val="00534FC7"/>
    <w:rsid w:val="00535528"/>
    <w:rsid w:val="005358CD"/>
    <w:rsid w:val="00537AD4"/>
    <w:rsid w:val="00537B98"/>
    <w:rsid w:val="0054130E"/>
    <w:rsid w:val="00543818"/>
    <w:rsid w:val="0054677E"/>
    <w:rsid w:val="005467F3"/>
    <w:rsid w:val="00550267"/>
    <w:rsid w:val="005527A8"/>
    <w:rsid w:val="00552DAB"/>
    <w:rsid w:val="00554229"/>
    <w:rsid w:val="00556D73"/>
    <w:rsid w:val="00557086"/>
    <w:rsid w:val="005576E2"/>
    <w:rsid w:val="005608AD"/>
    <w:rsid w:val="00560F69"/>
    <w:rsid w:val="0056468E"/>
    <w:rsid w:val="005661CE"/>
    <w:rsid w:val="00570D29"/>
    <w:rsid w:val="005773B4"/>
    <w:rsid w:val="005805E8"/>
    <w:rsid w:val="005818DE"/>
    <w:rsid w:val="0058389C"/>
    <w:rsid w:val="005863DE"/>
    <w:rsid w:val="005865AE"/>
    <w:rsid w:val="00592427"/>
    <w:rsid w:val="005952AF"/>
    <w:rsid w:val="0059531D"/>
    <w:rsid w:val="00596CD5"/>
    <w:rsid w:val="0059750F"/>
    <w:rsid w:val="00597744"/>
    <w:rsid w:val="005A32E6"/>
    <w:rsid w:val="005A3351"/>
    <w:rsid w:val="005A3CD4"/>
    <w:rsid w:val="005B0026"/>
    <w:rsid w:val="005B0DDC"/>
    <w:rsid w:val="005B29FA"/>
    <w:rsid w:val="005B2A38"/>
    <w:rsid w:val="005B2F08"/>
    <w:rsid w:val="005B41C0"/>
    <w:rsid w:val="005B608B"/>
    <w:rsid w:val="005B669D"/>
    <w:rsid w:val="005B6984"/>
    <w:rsid w:val="005B6EB0"/>
    <w:rsid w:val="005BAD33"/>
    <w:rsid w:val="005C0A11"/>
    <w:rsid w:val="005C2228"/>
    <w:rsid w:val="005C247D"/>
    <w:rsid w:val="005C2A5F"/>
    <w:rsid w:val="005C3438"/>
    <w:rsid w:val="005C4D8D"/>
    <w:rsid w:val="005C7B87"/>
    <w:rsid w:val="005D0675"/>
    <w:rsid w:val="005D3DF2"/>
    <w:rsid w:val="005D44A6"/>
    <w:rsid w:val="005D7779"/>
    <w:rsid w:val="005E0E9A"/>
    <w:rsid w:val="005E4305"/>
    <w:rsid w:val="005E6D45"/>
    <w:rsid w:val="005F0DB4"/>
    <w:rsid w:val="005F0F02"/>
    <w:rsid w:val="005F4A66"/>
    <w:rsid w:val="005F4F73"/>
    <w:rsid w:val="005F68C5"/>
    <w:rsid w:val="005F6E9F"/>
    <w:rsid w:val="005F7187"/>
    <w:rsid w:val="006046E0"/>
    <w:rsid w:val="00605FEE"/>
    <w:rsid w:val="006077E2"/>
    <w:rsid w:val="00610D0A"/>
    <w:rsid w:val="0061236C"/>
    <w:rsid w:val="006132A1"/>
    <w:rsid w:val="006147DF"/>
    <w:rsid w:val="00614A5A"/>
    <w:rsid w:val="00615246"/>
    <w:rsid w:val="00615248"/>
    <w:rsid w:val="0061535A"/>
    <w:rsid w:val="00617C55"/>
    <w:rsid w:val="0062137B"/>
    <w:rsid w:val="006237B8"/>
    <w:rsid w:val="00624B2B"/>
    <w:rsid w:val="00625576"/>
    <w:rsid w:val="00625B97"/>
    <w:rsid w:val="00625C0E"/>
    <w:rsid w:val="00627B40"/>
    <w:rsid w:val="006302FD"/>
    <w:rsid w:val="006312BA"/>
    <w:rsid w:val="00631484"/>
    <w:rsid w:val="0063287B"/>
    <w:rsid w:val="00636050"/>
    <w:rsid w:val="006367E7"/>
    <w:rsid w:val="00636B48"/>
    <w:rsid w:val="0063D78E"/>
    <w:rsid w:val="00642820"/>
    <w:rsid w:val="0064467F"/>
    <w:rsid w:val="00644F78"/>
    <w:rsid w:val="00652D79"/>
    <w:rsid w:val="00654496"/>
    <w:rsid w:val="006602A5"/>
    <w:rsid w:val="006627BD"/>
    <w:rsid w:val="006634DF"/>
    <w:rsid w:val="00664824"/>
    <w:rsid w:val="006665A3"/>
    <w:rsid w:val="00673E30"/>
    <w:rsid w:val="00674A7E"/>
    <w:rsid w:val="00677608"/>
    <w:rsid w:val="0067B18B"/>
    <w:rsid w:val="00680315"/>
    <w:rsid w:val="00681BED"/>
    <w:rsid w:val="00685AA8"/>
    <w:rsid w:val="00686EA6"/>
    <w:rsid w:val="00687849"/>
    <w:rsid w:val="006907F5"/>
    <w:rsid w:val="0069123F"/>
    <w:rsid w:val="0069139D"/>
    <w:rsid w:val="00695A85"/>
    <w:rsid w:val="00696394"/>
    <w:rsid w:val="006A1DEC"/>
    <w:rsid w:val="006A5AE2"/>
    <w:rsid w:val="006A63B1"/>
    <w:rsid w:val="006B1EAA"/>
    <w:rsid w:val="006B2F9C"/>
    <w:rsid w:val="006B3678"/>
    <w:rsid w:val="006B4405"/>
    <w:rsid w:val="006B673B"/>
    <w:rsid w:val="006BE42D"/>
    <w:rsid w:val="006C48FA"/>
    <w:rsid w:val="006C71F7"/>
    <w:rsid w:val="006CCFEB"/>
    <w:rsid w:val="006D26A7"/>
    <w:rsid w:val="006D2C58"/>
    <w:rsid w:val="006D3731"/>
    <w:rsid w:val="006D38C0"/>
    <w:rsid w:val="006D46A7"/>
    <w:rsid w:val="006D46FC"/>
    <w:rsid w:val="006D5DCC"/>
    <w:rsid w:val="006D6921"/>
    <w:rsid w:val="006D6D72"/>
    <w:rsid w:val="006D733A"/>
    <w:rsid w:val="006E0D41"/>
    <w:rsid w:val="006E2376"/>
    <w:rsid w:val="006E25A0"/>
    <w:rsid w:val="006E2AB9"/>
    <w:rsid w:val="006E314A"/>
    <w:rsid w:val="006E4790"/>
    <w:rsid w:val="006E47FA"/>
    <w:rsid w:val="006F08E5"/>
    <w:rsid w:val="006F1DF6"/>
    <w:rsid w:val="006F2635"/>
    <w:rsid w:val="006F3BC6"/>
    <w:rsid w:val="006F3F29"/>
    <w:rsid w:val="006F42F1"/>
    <w:rsid w:val="00700B78"/>
    <w:rsid w:val="007029CF"/>
    <w:rsid w:val="00702D0F"/>
    <w:rsid w:val="0070641F"/>
    <w:rsid w:val="00706708"/>
    <w:rsid w:val="00707B25"/>
    <w:rsid w:val="007107F6"/>
    <w:rsid w:val="0071080B"/>
    <w:rsid w:val="00712E29"/>
    <w:rsid w:val="00712F0B"/>
    <w:rsid w:val="007143E7"/>
    <w:rsid w:val="00714883"/>
    <w:rsid w:val="00714A7F"/>
    <w:rsid w:val="007159F4"/>
    <w:rsid w:val="00716762"/>
    <w:rsid w:val="00717483"/>
    <w:rsid w:val="00717998"/>
    <w:rsid w:val="007212F0"/>
    <w:rsid w:val="00721816"/>
    <w:rsid w:val="0072333A"/>
    <w:rsid w:val="00725325"/>
    <w:rsid w:val="00725382"/>
    <w:rsid w:val="00725C02"/>
    <w:rsid w:val="00725D01"/>
    <w:rsid w:val="0073167A"/>
    <w:rsid w:val="0073287B"/>
    <w:rsid w:val="0073542B"/>
    <w:rsid w:val="00742420"/>
    <w:rsid w:val="0074374A"/>
    <w:rsid w:val="00746762"/>
    <w:rsid w:val="00747644"/>
    <w:rsid w:val="007553F9"/>
    <w:rsid w:val="007569D9"/>
    <w:rsid w:val="00756C3B"/>
    <w:rsid w:val="00760DE5"/>
    <w:rsid w:val="00761FDD"/>
    <w:rsid w:val="00762455"/>
    <w:rsid w:val="0076318F"/>
    <w:rsid w:val="00765EAA"/>
    <w:rsid w:val="0077305F"/>
    <w:rsid w:val="007736BA"/>
    <w:rsid w:val="00775A42"/>
    <w:rsid w:val="00775B36"/>
    <w:rsid w:val="00776EE1"/>
    <w:rsid w:val="00780544"/>
    <w:rsid w:val="00780D0A"/>
    <w:rsid w:val="00781255"/>
    <w:rsid w:val="00782BBB"/>
    <w:rsid w:val="007860FC"/>
    <w:rsid w:val="00786BCD"/>
    <w:rsid w:val="00792E69"/>
    <w:rsid w:val="0079327A"/>
    <w:rsid w:val="0079347A"/>
    <w:rsid w:val="00797163"/>
    <w:rsid w:val="007A0A8E"/>
    <w:rsid w:val="007A12AC"/>
    <w:rsid w:val="007A155C"/>
    <w:rsid w:val="007A3159"/>
    <w:rsid w:val="007B0C14"/>
    <w:rsid w:val="007B3220"/>
    <w:rsid w:val="007B37CE"/>
    <w:rsid w:val="007B4A35"/>
    <w:rsid w:val="007B4A40"/>
    <w:rsid w:val="007B6CF7"/>
    <w:rsid w:val="007B6D61"/>
    <w:rsid w:val="007B76C1"/>
    <w:rsid w:val="007C49F8"/>
    <w:rsid w:val="007C4A51"/>
    <w:rsid w:val="007C7451"/>
    <w:rsid w:val="007D0D25"/>
    <w:rsid w:val="007D1BC2"/>
    <w:rsid w:val="007D44D8"/>
    <w:rsid w:val="007D46F6"/>
    <w:rsid w:val="007D686B"/>
    <w:rsid w:val="007E09B5"/>
    <w:rsid w:val="007E2C48"/>
    <w:rsid w:val="007E2FB0"/>
    <w:rsid w:val="007E39B2"/>
    <w:rsid w:val="007E3BF1"/>
    <w:rsid w:val="007E4B4E"/>
    <w:rsid w:val="007E58F6"/>
    <w:rsid w:val="007F03CD"/>
    <w:rsid w:val="007F08FF"/>
    <w:rsid w:val="007F0F49"/>
    <w:rsid w:val="007F39CD"/>
    <w:rsid w:val="007F55A0"/>
    <w:rsid w:val="007F6443"/>
    <w:rsid w:val="007F7DB7"/>
    <w:rsid w:val="00804931"/>
    <w:rsid w:val="00811067"/>
    <w:rsid w:val="008119DA"/>
    <w:rsid w:val="00811DED"/>
    <w:rsid w:val="00811E6D"/>
    <w:rsid w:val="00816ABA"/>
    <w:rsid w:val="0081766A"/>
    <w:rsid w:val="008252A2"/>
    <w:rsid w:val="0082589C"/>
    <w:rsid w:val="00832E88"/>
    <w:rsid w:val="00836170"/>
    <w:rsid w:val="00836C7C"/>
    <w:rsid w:val="00841BD2"/>
    <w:rsid w:val="008426A2"/>
    <w:rsid w:val="00844612"/>
    <w:rsid w:val="00844E88"/>
    <w:rsid w:val="0084537D"/>
    <w:rsid w:val="00845682"/>
    <w:rsid w:val="00846C6F"/>
    <w:rsid w:val="00850DB6"/>
    <w:rsid w:val="00852266"/>
    <w:rsid w:val="00852681"/>
    <w:rsid w:val="00855147"/>
    <w:rsid w:val="00863681"/>
    <w:rsid w:val="008669D0"/>
    <w:rsid w:val="00867270"/>
    <w:rsid w:val="00867B66"/>
    <w:rsid w:val="00872D49"/>
    <w:rsid w:val="008738D2"/>
    <w:rsid w:val="008819C3"/>
    <w:rsid w:val="0088308C"/>
    <w:rsid w:val="00886FAB"/>
    <w:rsid w:val="00890931"/>
    <w:rsid w:val="00891758"/>
    <w:rsid w:val="008925A7"/>
    <w:rsid w:val="008929E4"/>
    <w:rsid w:val="0089301D"/>
    <w:rsid w:val="0089316D"/>
    <w:rsid w:val="00894162"/>
    <w:rsid w:val="008946D1"/>
    <w:rsid w:val="00895F4A"/>
    <w:rsid w:val="0089783D"/>
    <w:rsid w:val="008A452A"/>
    <w:rsid w:val="008A636E"/>
    <w:rsid w:val="008B0D6D"/>
    <w:rsid w:val="008B1EAE"/>
    <w:rsid w:val="008B2038"/>
    <w:rsid w:val="008B27FA"/>
    <w:rsid w:val="008B2B25"/>
    <w:rsid w:val="008B51A2"/>
    <w:rsid w:val="008B67E2"/>
    <w:rsid w:val="008C24ED"/>
    <w:rsid w:val="008C2A6D"/>
    <w:rsid w:val="008C389E"/>
    <w:rsid w:val="008C500F"/>
    <w:rsid w:val="008C55A0"/>
    <w:rsid w:val="008C5A65"/>
    <w:rsid w:val="008C5EE6"/>
    <w:rsid w:val="008C6118"/>
    <w:rsid w:val="008C7805"/>
    <w:rsid w:val="008D0727"/>
    <w:rsid w:val="008D1204"/>
    <w:rsid w:val="008D3F55"/>
    <w:rsid w:val="008D4C84"/>
    <w:rsid w:val="008D5AF7"/>
    <w:rsid w:val="008D6933"/>
    <w:rsid w:val="008E239D"/>
    <w:rsid w:val="008E24A7"/>
    <w:rsid w:val="008E2ACF"/>
    <w:rsid w:val="008E58B8"/>
    <w:rsid w:val="008F41F8"/>
    <w:rsid w:val="008F5392"/>
    <w:rsid w:val="008F56D0"/>
    <w:rsid w:val="008F61FA"/>
    <w:rsid w:val="008F70C0"/>
    <w:rsid w:val="008F797C"/>
    <w:rsid w:val="009000E0"/>
    <w:rsid w:val="00900445"/>
    <w:rsid w:val="009021CB"/>
    <w:rsid w:val="00903375"/>
    <w:rsid w:val="00905A32"/>
    <w:rsid w:val="00906A58"/>
    <w:rsid w:val="00907C86"/>
    <w:rsid w:val="00910082"/>
    <w:rsid w:val="009126F7"/>
    <w:rsid w:val="00913CF4"/>
    <w:rsid w:val="00915A14"/>
    <w:rsid w:val="00916BB2"/>
    <w:rsid w:val="009215B0"/>
    <w:rsid w:val="00921B17"/>
    <w:rsid w:val="00924B3B"/>
    <w:rsid w:val="00926E5C"/>
    <w:rsid w:val="00934618"/>
    <w:rsid w:val="009360B3"/>
    <w:rsid w:val="00937BED"/>
    <w:rsid w:val="0094055C"/>
    <w:rsid w:val="00946AEC"/>
    <w:rsid w:val="009477EF"/>
    <w:rsid w:val="009509DD"/>
    <w:rsid w:val="00950B12"/>
    <w:rsid w:val="00951942"/>
    <w:rsid w:val="00951CEA"/>
    <w:rsid w:val="0095347D"/>
    <w:rsid w:val="00953C5A"/>
    <w:rsid w:val="00953FB7"/>
    <w:rsid w:val="00954E68"/>
    <w:rsid w:val="00954F88"/>
    <w:rsid w:val="00955107"/>
    <w:rsid w:val="0096066A"/>
    <w:rsid w:val="009639D6"/>
    <w:rsid w:val="00966582"/>
    <w:rsid w:val="00967562"/>
    <w:rsid w:val="00971E90"/>
    <w:rsid w:val="00974262"/>
    <w:rsid w:val="00974A57"/>
    <w:rsid w:val="009758D0"/>
    <w:rsid w:val="0097650F"/>
    <w:rsid w:val="00976D69"/>
    <w:rsid w:val="00981714"/>
    <w:rsid w:val="00982442"/>
    <w:rsid w:val="00982DA5"/>
    <w:rsid w:val="0098391D"/>
    <w:rsid w:val="00987019"/>
    <w:rsid w:val="009910C5"/>
    <w:rsid w:val="0099208B"/>
    <w:rsid w:val="009927D6"/>
    <w:rsid w:val="00992C61"/>
    <w:rsid w:val="0099352B"/>
    <w:rsid w:val="009955B6"/>
    <w:rsid w:val="00995A4F"/>
    <w:rsid w:val="00996718"/>
    <w:rsid w:val="00997124"/>
    <w:rsid w:val="00997C39"/>
    <w:rsid w:val="009A0BA8"/>
    <w:rsid w:val="009A192D"/>
    <w:rsid w:val="009A200F"/>
    <w:rsid w:val="009A41BA"/>
    <w:rsid w:val="009A653A"/>
    <w:rsid w:val="009A782A"/>
    <w:rsid w:val="009B102D"/>
    <w:rsid w:val="009B4B6A"/>
    <w:rsid w:val="009B54DD"/>
    <w:rsid w:val="009B61E8"/>
    <w:rsid w:val="009B7294"/>
    <w:rsid w:val="009C0A7A"/>
    <w:rsid w:val="009C15E5"/>
    <w:rsid w:val="009C2F56"/>
    <w:rsid w:val="009C3242"/>
    <w:rsid w:val="009C33ED"/>
    <w:rsid w:val="009C3869"/>
    <w:rsid w:val="009C5293"/>
    <w:rsid w:val="009C52B0"/>
    <w:rsid w:val="009D0557"/>
    <w:rsid w:val="009D2290"/>
    <w:rsid w:val="009D548A"/>
    <w:rsid w:val="009D5BD8"/>
    <w:rsid w:val="009D62DA"/>
    <w:rsid w:val="009E13AC"/>
    <w:rsid w:val="009E2643"/>
    <w:rsid w:val="009E2A56"/>
    <w:rsid w:val="009E373B"/>
    <w:rsid w:val="009E457C"/>
    <w:rsid w:val="009E4B11"/>
    <w:rsid w:val="009F077A"/>
    <w:rsid w:val="009F23AA"/>
    <w:rsid w:val="009F3594"/>
    <w:rsid w:val="009F79A1"/>
    <w:rsid w:val="00A00199"/>
    <w:rsid w:val="00A00224"/>
    <w:rsid w:val="00A01B56"/>
    <w:rsid w:val="00A02048"/>
    <w:rsid w:val="00A0366C"/>
    <w:rsid w:val="00A03720"/>
    <w:rsid w:val="00A03D77"/>
    <w:rsid w:val="00A03F4F"/>
    <w:rsid w:val="00A07D9D"/>
    <w:rsid w:val="00A10CF3"/>
    <w:rsid w:val="00A11EF1"/>
    <w:rsid w:val="00A12BC7"/>
    <w:rsid w:val="00A12D1C"/>
    <w:rsid w:val="00A13BBF"/>
    <w:rsid w:val="00A13E26"/>
    <w:rsid w:val="00A15379"/>
    <w:rsid w:val="00A172EB"/>
    <w:rsid w:val="00A226B9"/>
    <w:rsid w:val="00A25792"/>
    <w:rsid w:val="00A25AC3"/>
    <w:rsid w:val="00A2641A"/>
    <w:rsid w:val="00A30A88"/>
    <w:rsid w:val="00A33CC3"/>
    <w:rsid w:val="00A34A27"/>
    <w:rsid w:val="00A423ED"/>
    <w:rsid w:val="00A42AD1"/>
    <w:rsid w:val="00A432DC"/>
    <w:rsid w:val="00A45F34"/>
    <w:rsid w:val="00A46025"/>
    <w:rsid w:val="00A461D7"/>
    <w:rsid w:val="00A4703B"/>
    <w:rsid w:val="00A5059D"/>
    <w:rsid w:val="00A510A5"/>
    <w:rsid w:val="00A523EB"/>
    <w:rsid w:val="00A5264D"/>
    <w:rsid w:val="00A52D59"/>
    <w:rsid w:val="00A532AF"/>
    <w:rsid w:val="00A53A9D"/>
    <w:rsid w:val="00A53F5B"/>
    <w:rsid w:val="00A5533E"/>
    <w:rsid w:val="00A5659C"/>
    <w:rsid w:val="00A5771F"/>
    <w:rsid w:val="00A57A07"/>
    <w:rsid w:val="00A65541"/>
    <w:rsid w:val="00A6590A"/>
    <w:rsid w:val="00A66925"/>
    <w:rsid w:val="00A73E19"/>
    <w:rsid w:val="00A74551"/>
    <w:rsid w:val="00A74882"/>
    <w:rsid w:val="00A763F9"/>
    <w:rsid w:val="00A76BC1"/>
    <w:rsid w:val="00A8184B"/>
    <w:rsid w:val="00A81B69"/>
    <w:rsid w:val="00A81D14"/>
    <w:rsid w:val="00A82898"/>
    <w:rsid w:val="00A83FF1"/>
    <w:rsid w:val="00A854F4"/>
    <w:rsid w:val="00A860DB"/>
    <w:rsid w:val="00A907EC"/>
    <w:rsid w:val="00A90FDD"/>
    <w:rsid w:val="00A92D46"/>
    <w:rsid w:val="00A92EAE"/>
    <w:rsid w:val="00A92FBC"/>
    <w:rsid w:val="00A9511B"/>
    <w:rsid w:val="00A952C8"/>
    <w:rsid w:val="00A9712F"/>
    <w:rsid w:val="00A97E00"/>
    <w:rsid w:val="00AA1AEF"/>
    <w:rsid w:val="00AA27D3"/>
    <w:rsid w:val="00AA30D8"/>
    <w:rsid w:val="00AA3661"/>
    <w:rsid w:val="00AA4F1A"/>
    <w:rsid w:val="00AB1DB2"/>
    <w:rsid w:val="00AB213E"/>
    <w:rsid w:val="00AB27EA"/>
    <w:rsid w:val="00AB31D9"/>
    <w:rsid w:val="00AB4C2A"/>
    <w:rsid w:val="00ABEFFC"/>
    <w:rsid w:val="00AC1492"/>
    <w:rsid w:val="00AC1934"/>
    <w:rsid w:val="00AC1F02"/>
    <w:rsid w:val="00AC31A2"/>
    <w:rsid w:val="00AC53C1"/>
    <w:rsid w:val="00AC5950"/>
    <w:rsid w:val="00AC5E29"/>
    <w:rsid w:val="00AD2277"/>
    <w:rsid w:val="00AD3D49"/>
    <w:rsid w:val="00AD7448"/>
    <w:rsid w:val="00AD761F"/>
    <w:rsid w:val="00AD7CFD"/>
    <w:rsid w:val="00AE195C"/>
    <w:rsid w:val="00AE24C2"/>
    <w:rsid w:val="00AE263D"/>
    <w:rsid w:val="00AE3381"/>
    <w:rsid w:val="00AE4E57"/>
    <w:rsid w:val="00AE6C01"/>
    <w:rsid w:val="00AE6CBB"/>
    <w:rsid w:val="00AF3483"/>
    <w:rsid w:val="00AF372E"/>
    <w:rsid w:val="00AF4E7C"/>
    <w:rsid w:val="00AF5F24"/>
    <w:rsid w:val="00AF5F43"/>
    <w:rsid w:val="00AF7E7F"/>
    <w:rsid w:val="00B02EBA"/>
    <w:rsid w:val="00B03064"/>
    <w:rsid w:val="00B06CA3"/>
    <w:rsid w:val="00B075CF"/>
    <w:rsid w:val="00B106A2"/>
    <w:rsid w:val="00B10AAE"/>
    <w:rsid w:val="00B13CE4"/>
    <w:rsid w:val="00B169AE"/>
    <w:rsid w:val="00B16AB3"/>
    <w:rsid w:val="00B17825"/>
    <w:rsid w:val="00B21A0C"/>
    <w:rsid w:val="00B21B26"/>
    <w:rsid w:val="00B25AD9"/>
    <w:rsid w:val="00B26456"/>
    <w:rsid w:val="00B27BC8"/>
    <w:rsid w:val="00B30F7C"/>
    <w:rsid w:val="00B3466F"/>
    <w:rsid w:val="00B346BE"/>
    <w:rsid w:val="00B36040"/>
    <w:rsid w:val="00B3752B"/>
    <w:rsid w:val="00B37C7D"/>
    <w:rsid w:val="00B406D8"/>
    <w:rsid w:val="00B40BEE"/>
    <w:rsid w:val="00B43CC1"/>
    <w:rsid w:val="00B46DDA"/>
    <w:rsid w:val="00B47A96"/>
    <w:rsid w:val="00B50F5B"/>
    <w:rsid w:val="00B5225C"/>
    <w:rsid w:val="00B531D5"/>
    <w:rsid w:val="00B534C9"/>
    <w:rsid w:val="00B54AAF"/>
    <w:rsid w:val="00B55056"/>
    <w:rsid w:val="00B56426"/>
    <w:rsid w:val="00B57BD9"/>
    <w:rsid w:val="00B62318"/>
    <w:rsid w:val="00B6374A"/>
    <w:rsid w:val="00B646DA"/>
    <w:rsid w:val="00B6757A"/>
    <w:rsid w:val="00B67D80"/>
    <w:rsid w:val="00B70002"/>
    <w:rsid w:val="00B71059"/>
    <w:rsid w:val="00B734F4"/>
    <w:rsid w:val="00B80811"/>
    <w:rsid w:val="00B8321C"/>
    <w:rsid w:val="00B83B5F"/>
    <w:rsid w:val="00B87575"/>
    <w:rsid w:val="00B87FFD"/>
    <w:rsid w:val="00B90AC9"/>
    <w:rsid w:val="00B90C7B"/>
    <w:rsid w:val="00B93A83"/>
    <w:rsid w:val="00B944EE"/>
    <w:rsid w:val="00B976C7"/>
    <w:rsid w:val="00B97C19"/>
    <w:rsid w:val="00BA5930"/>
    <w:rsid w:val="00BA65E9"/>
    <w:rsid w:val="00BA6D80"/>
    <w:rsid w:val="00BB30D8"/>
    <w:rsid w:val="00BB69B2"/>
    <w:rsid w:val="00BB7A8A"/>
    <w:rsid w:val="00BC18FC"/>
    <w:rsid w:val="00BC2709"/>
    <w:rsid w:val="00BC31A0"/>
    <w:rsid w:val="00BD0BB5"/>
    <w:rsid w:val="00BD3466"/>
    <w:rsid w:val="00BD68F5"/>
    <w:rsid w:val="00BD7624"/>
    <w:rsid w:val="00BE0CD6"/>
    <w:rsid w:val="00BE201D"/>
    <w:rsid w:val="00BE245D"/>
    <w:rsid w:val="00BE3EC2"/>
    <w:rsid w:val="00BE59EA"/>
    <w:rsid w:val="00BE5BCE"/>
    <w:rsid w:val="00BF09F0"/>
    <w:rsid w:val="00BF1592"/>
    <w:rsid w:val="00BF3AC6"/>
    <w:rsid w:val="00BF6DAA"/>
    <w:rsid w:val="00BF754E"/>
    <w:rsid w:val="00C0389F"/>
    <w:rsid w:val="00C0702C"/>
    <w:rsid w:val="00C07ED3"/>
    <w:rsid w:val="00C10EF9"/>
    <w:rsid w:val="00C1236D"/>
    <w:rsid w:val="00C1446E"/>
    <w:rsid w:val="00C150E4"/>
    <w:rsid w:val="00C16B64"/>
    <w:rsid w:val="00C1782A"/>
    <w:rsid w:val="00C17EC5"/>
    <w:rsid w:val="00C2653E"/>
    <w:rsid w:val="00C2746F"/>
    <w:rsid w:val="00C2FE44"/>
    <w:rsid w:val="00C320C6"/>
    <w:rsid w:val="00C3383A"/>
    <w:rsid w:val="00C33D36"/>
    <w:rsid w:val="00C34EB9"/>
    <w:rsid w:val="00C361CA"/>
    <w:rsid w:val="00C368DD"/>
    <w:rsid w:val="00C40B65"/>
    <w:rsid w:val="00C47FE7"/>
    <w:rsid w:val="00C512C8"/>
    <w:rsid w:val="00C52113"/>
    <w:rsid w:val="00C52268"/>
    <w:rsid w:val="00C52678"/>
    <w:rsid w:val="00C53CCF"/>
    <w:rsid w:val="00C5792D"/>
    <w:rsid w:val="00C6071C"/>
    <w:rsid w:val="00C63D53"/>
    <w:rsid w:val="00C63EE8"/>
    <w:rsid w:val="00C6490A"/>
    <w:rsid w:val="00C651A3"/>
    <w:rsid w:val="00C676F3"/>
    <w:rsid w:val="00C704A0"/>
    <w:rsid w:val="00C74896"/>
    <w:rsid w:val="00C75630"/>
    <w:rsid w:val="00C75AA1"/>
    <w:rsid w:val="00C76EFA"/>
    <w:rsid w:val="00C7726B"/>
    <w:rsid w:val="00C838E5"/>
    <w:rsid w:val="00C83A85"/>
    <w:rsid w:val="00C83A95"/>
    <w:rsid w:val="00C871CC"/>
    <w:rsid w:val="00C922FF"/>
    <w:rsid w:val="00C93111"/>
    <w:rsid w:val="00C94648"/>
    <w:rsid w:val="00C974CC"/>
    <w:rsid w:val="00CA09A0"/>
    <w:rsid w:val="00CA1D83"/>
    <w:rsid w:val="00CA57A4"/>
    <w:rsid w:val="00CA57AC"/>
    <w:rsid w:val="00CA6A8B"/>
    <w:rsid w:val="00CA73FC"/>
    <w:rsid w:val="00CB27F6"/>
    <w:rsid w:val="00CB388E"/>
    <w:rsid w:val="00CC0566"/>
    <w:rsid w:val="00CC124B"/>
    <w:rsid w:val="00CC27C1"/>
    <w:rsid w:val="00CC35D3"/>
    <w:rsid w:val="00CC3B3D"/>
    <w:rsid w:val="00CC4808"/>
    <w:rsid w:val="00CC5292"/>
    <w:rsid w:val="00CC6092"/>
    <w:rsid w:val="00CD57E8"/>
    <w:rsid w:val="00CDC6BF"/>
    <w:rsid w:val="00CE3E91"/>
    <w:rsid w:val="00CE546E"/>
    <w:rsid w:val="00CE5A4A"/>
    <w:rsid w:val="00CE7146"/>
    <w:rsid w:val="00CE7F59"/>
    <w:rsid w:val="00CF269B"/>
    <w:rsid w:val="00CF3F92"/>
    <w:rsid w:val="00CF5669"/>
    <w:rsid w:val="00CF792F"/>
    <w:rsid w:val="00D0295F"/>
    <w:rsid w:val="00D0424A"/>
    <w:rsid w:val="00D04294"/>
    <w:rsid w:val="00D05464"/>
    <w:rsid w:val="00D06007"/>
    <w:rsid w:val="00D074AB"/>
    <w:rsid w:val="00D1005C"/>
    <w:rsid w:val="00D10626"/>
    <w:rsid w:val="00D13967"/>
    <w:rsid w:val="00D13AFB"/>
    <w:rsid w:val="00D13EFA"/>
    <w:rsid w:val="00D14FEB"/>
    <w:rsid w:val="00D16C0A"/>
    <w:rsid w:val="00D1781E"/>
    <w:rsid w:val="00D17F97"/>
    <w:rsid w:val="00D2206E"/>
    <w:rsid w:val="00D23209"/>
    <w:rsid w:val="00D24039"/>
    <w:rsid w:val="00D25A72"/>
    <w:rsid w:val="00D27922"/>
    <w:rsid w:val="00D27C98"/>
    <w:rsid w:val="00D30519"/>
    <w:rsid w:val="00D31A7B"/>
    <w:rsid w:val="00D31DC4"/>
    <w:rsid w:val="00D35B5B"/>
    <w:rsid w:val="00D36683"/>
    <w:rsid w:val="00D37199"/>
    <w:rsid w:val="00D3DE84"/>
    <w:rsid w:val="00D42AB2"/>
    <w:rsid w:val="00D42D8A"/>
    <w:rsid w:val="00D4706D"/>
    <w:rsid w:val="00D503A6"/>
    <w:rsid w:val="00D54A25"/>
    <w:rsid w:val="00D55C4E"/>
    <w:rsid w:val="00D56388"/>
    <w:rsid w:val="00D616E1"/>
    <w:rsid w:val="00D61E5F"/>
    <w:rsid w:val="00D72342"/>
    <w:rsid w:val="00D724EB"/>
    <w:rsid w:val="00D779D9"/>
    <w:rsid w:val="00D80772"/>
    <w:rsid w:val="00D823F1"/>
    <w:rsid w:val="00D8365F"/>
    <w:rsid w:val="00D84440"/>
    <w:rsid w:val="00D844E8"/>
    <w:rsid w:val="00D855DC"/>
    <w:rsid w:val="00D85F36"/>
    <w:rsid w:val="00D91318"/>
    <w:rsid w:val="00D92FAA"/>
    <w:rsid w:val="00D9379C"/>
    <w:rsid w:val="00D95868"/>
    <w:rsid w:val="00D97A8C"/>
    <w:rsid w:val="00D97C63"/>
    <w:rsid w:val="00DA0AC4"/>
    <w:rsid w:val="00DA0B98"/>
    <w:rsid w:val="00DA0DB8"/>
    <w:rsid w:val="00DA2A82"/>
    <w:rsid w:val="00DA3D2C"/>
    <w:rsid w:val="00DA47C6"/>
    <w:rsid w:val="00DA6805"/>
    <w:rsid w:val="00DA6CA8"/>
    <w:rsid w:val="00DB0EA9"/>
    <w:rsid w:val="00DB1381"/>
    <w:rsid w:val="00DB4089"/>
    <w:rsid w:val="00DB4A24"/>
    <w:rsid w:val="00DB5E64"/>
    <w:rsid w:val="00DB7950"/>
    <w:rsid w:val="00DC02B7"/>
    <w:rsid w:val="00DC1BB3"/>
    <w:rsid w:val="00DC3716"/>
    <w:rsid w:val="00DC4980"/>
    <w:rsid w:val="00DC7B3F"/>
    <w:rsid w:val="00DC879B"/>
    <w:rsid w:val="00DD0068"/>
    <w:rsid w:val="00DD3881"/>
    <w:rsid w:val="00DD4F9E"/>
    <w:rsid w:val="00DD5004"/>
    <w:rsid w:val="00DD5DC3"/>
    <w:rsid w:val="00DD63B8"/>
    <w:rsid w:val="00DD6417"/>
    <w:rsid w:val="00DD6E45"/>
    <w:rsid w:val="00DE62AE"/>
    <w:rsid w:val="00DE76F0"/>
    <w:rsid w:val="00DF1BB1"/>
    <w:rsid w:val="00DF2904"/>
    <w:rsid w:val="00DF432B"/>
    <w:rsid w:val="00DF51B9"/>
    <w:rsid w:val="00DF578D"/>
    <w:rsid w:val="00DF6E4B"/>
    <w:rsid w:val="00E0038B"/>
    <w:rsid w:val="00E01FED"/>
    <w:rsid w:val="00E030A2"/>
    <w:rsid w:val="00E1052E"/>
    <w:rsid w:val="00E107B2"/>
    <w:rsid w:val="00E11628"/>
    <w:rsid w:val="00E146B5"/>
    <w:rsid w:val="00E1597A"/>
    <w:rsid w:val="00E1620C"/>
    <w:rsid w:val="00E1775B"/>
    <w:rsid w:val="00E20656"/>
    <w:rsid w:val="00E227DC"/>
    <w:rsid w:val="00E26D65"/>
    <w:rsid w:val="00E26DB8"/>
    <w:rsid w:val="00E3129F"/>
    <w:rsid w:val="00E32267"/>
    <w:rsid w:val="00E332B5"/>
    <w:rsid w:val="00E35779"/>
    <w:rsid w:val="00E43C1F"/>
    <w:rsid w:val="00E443BD"/>
    <w:rsid w:val="00E45751"/>
    <w:rsid w:val="00E45E6C"/>
    <w:rsid w:val="00E46442"/>
    <w:rsid w:val="00E46A59"/>
    <w:rsid w:val="00E47323"/>
    <w:rsid w:val="00E517AC"/>
    <w:rsid w:val="00E544C7"/>
    <w:rsid w:val="00E55DB8"/>
    <w:rsid w:val="00E55F8B"/>
    <w:rsid w:val="00E56963"/>
    <w:rsid w:val="00E57AD6"/>
    <w:rsid w:val="00E636F4"/>
    <w:rsid w:val="00E71051"/>
    <w:rsid w:val="00E71EF3"/>
    <w:rsid w:val="00E73026"/>
    <w:rsid w:val="00E731DC"/>
    <w:rsid w:val="00E750DE"/>
    <w:rsid w:val="00E81566"/>
    <w:rsid w:val="00E817B2"/>
    <w:rsid w:val="00E838AB"/>
    <w:rsid w:val="00E8398C"/>
    <w:rsid w:val="00E86A25"/>
    <w:rsid w:val="00E90886"/>
    <w:rsid w:val="00E90E81"/>
    <w:rsid w:val="00E912B3"/>
    <w:rsid w:val="00E91324"/>
    <w:rsid w:val="00E91620"/>
    <w:rsid w:val="00E932FB"/>
    <w:rsid w:val="00E95C29"/>
    <w:rsid w:val="00E96DBE"/>
    <w:rsid w:val="00EA445C"/>
    <w:rsid w:val="00EA6A0B"/>
    <w:rsid w:val="00EA77C6"/>
    <w:rsid w:val="00EB0BDF"/>
    <w:rsid w:val="00EB0E2F"/>
    <w:rsid w:val="00EB521D"/>
    <w:rsid w:val="00EB565A"/>
    <w:rsid w:val="00EB5F3D"/>
    <w:rsid w:val="00EB62B8"/>
    <w:rsid w:val="00EB75BB"/>
    <w:rsid w:val="00EB7E00"/>
    <w:rsid w:val="00EC2480"/>
    <w:rsid w:val="00EC617D"/>
    <w:rsid w:val="00ED0534"/>
    <w:rsid w:val="00ED12C8"/>
    <w:rsid w:val="00ED24C3"/>
    <w:rsid w:val="00ED5387"/>
    <w:rsid w:val="00ED61C5"/>
    <w:rsid w:val="00EE3066"/>
    <w:rsid w:val="00EE3D5F"/>
    <w:rsid w:val="00EE3F18"/>
    <w:rsid w:val="00EE4125"/>
    <w:rsid w:val="00EE691C"/>
    <w:rsid w:val="00EE6C5B"/>
    <w:rsid w:val="00EE79C2"/>
    <w:rsid w:val="00EF0451"/>
    <w:rsid w:val="00EF109A"/>
    <w:rsid w:val="00EF2F71"/>
    <w:rsid w:val="00EF4C9B"/>
    <w:rsid w:val="00EF58C7"/>
    <w:rsid w:val="00EF6212"/>
    <w:rsid w:val="00EF73C3"/>
    <w:rsid w:val="00EF74D4"/>
    <w:rsid w:val="00F058A2"/>
    <w:rsid w:val="00F0743E"/>
    <w:rsid w:val="00F07AF6"/>
    <w:rsid w:val="00F1055F"/>
    <w:rsid w:val="00F14369"/>
    <w:rsid w:val="00F14C0C"/>
    <w:rsid w:val="00F168D6"/>
    <w:rsid w:val="00F21C1A"/>
    <w:rsid w:val="00F22634"/>
    <w:rsid w:val="00F23135"/>
    <w:rsid w:val="00F2343B"/>
    <w:rsid w:val="00F234C1"/>
    <w:rsid w:val="00F23B8D"/>
    <w:rsid w:val="00F24964"/>
    <w:rsid w:val="00F252B0"/>
    <w:rsid w:val="00F25427"/>
    <w:rsid w:val="00F31D74"/>
    <w:rsid w:val="00F325F8"/>
    <w:rsid w:val="00F326D7"/>
    <w:rsid w:val="00F333C6"/>
    <w:rsid w:val="00F36FFD"/>
    <w:rsid w:val="00F40157"/>
    <w:rsid w:val="00F40DE3"/>
    <w:rsid w:val="00F43778"/>
    <w:rsid w:val="00F438B0"/>
    <w:rsid w:val="00F44902"/>
    <w:rsid w:val="00F45DD5"/>
    <w:rsid w:val="00F4650C"/>
    <w:rsid w:val="00F47772"/>
    <w:rsid w:val="00F47AB2"/>
    <w:rsid w:val="00F50C39"/>
    <w:rsid w:val="00F50CD4"/>
    <w:rsid w:val="00F527E8"/>
    <w:rsid w:val="00F52836"/>
    <w:rsid w:val="00F53CCC"/>
    <w:rsid w:val="00F53F15"/>
    <w:rsid w:val="00F541DD"/>
    <w:rsid w:val="00F56688"/>
    <w:rsid w:val="00F5DC69"/>
    <w:rsid w:val="00F6135F"/>
    <w:rsid w:val="00F61AE3"/>
    <w:rsid w:val="00F61D30"/>
    <w:rsid w:val="00F63778"/>
    <w:rsid w:val="00F643A1"/>
    <w:rsid w:val="00F6466E"/>
    <w:rsid w:val="00F6641F"/>
    <w:rsid w:val="00F66931"/>
    <w:rsid w:val="00F672E4"/>
    <w:rsid w:val="00F724A4"/>
    <w:rsid w:val="00F73F0F"/>
    <w:rsid w:val="00F7601A"/>
    <w:rsid w:val="00F77303"/>
    <w:rsid w:val="00F77D75"/>
    <w:rsid w:val="00F81A1B"/>
    <w:rsid w:val="00F81D9F"/>
    <w:rsid w:val="00F82611"/>
    <w:rsid w:val="00F83191"/>
    <w:rsid w:val="00F83A3A"/>
    <w:rsid w:val="00F85241"/>
    <w:rsid w:val="00F85B33"/>
    <w:rsid w:val="00F86071"/>
    <w:rsid w:val="00F86229"/>
    <w:rsid w:val="00F876C3"/>
    <w:rsid w:val="00F9082C"/>
    <w:rsid w:val="00F90C7F"/>
    <w:rsid w:val="00F9102D"/>
    <w:rsid w:val="00F92642"/>
    <w:rsid w:val="00F95452"/>
    <w:rsid w:val="00F969E8"/>
    <w:rsid w:val="00FA040B"/>
    <w:rsid w:val="00FA1E2D"/>
    <w:rsid w:val="00FA2FD1"/>
    <w:rsid w:val="00FA3686"/>
    <w:rsid w:val="00FA4221"/>
    <w:rsid w:val="00FA6D95"/>
    <w:rsid w:val="00FA7C70"/>
    <w:rsid w:val="00FACC53"/>
    <w:rsid w:val="00FB0127"/>
    <w:rsid w:val="00FB06DA"/>
    <w:rsid w:val="00FB34D1"/>
    <w:rsid w:val="00FB68E1"/>
    <w:rsid w:val="00FC140F"/>
    <w:rsid w:val="00FC308C"/>
    <w:rsid w:val="00FC3D4A"/>
    <w:rsid w:val="00FC5AF8"/>
    <w:rsid w:val="00FD0D68"/>
    <w:rsid w:val="00FD1E63"/>
    <w:rsid w:val="00FD3786"/>
    <w:rsid w:val="00FD4721"/>
    <w:rsid w:val="00FD7A97"/>
    <w:rsid w:val="00FE0B8E"/>
    <w:rsid w:val="00FE10C3"/>
    <w:rsid w:val="00FE1CD0"/>
    <w:rsid w:val="00FE1F0F"/>
    <w:rsid w:val="00FE2194"/>
    <w:rsid w:val="00FE29FA"/>
    <w:rsid w:val="00FE3024"/>
    <w:rsid w:val="00FE386F"/>
    <w:rsid w:val="00FE5FCC"/>
    <w:rsid w:val="00FF58E8"/>
    <w:rsid w:val="00FF676B"/>
    <w:rsid w:val="00FF7855"/>
    <w:rsid w:val="0100053B"/>
    <w:rsid w:val="01025FDE"/>
    <w:rsid w:val="01128666"/>
    <w:rsid w:val="0115B5D7"/>
    <w:rsid w:val="0119ABA5"/>
    <w:rsid w:val="0128DA01"/>
    <w:rsid w:val="0129681A"/>
    <w:rsid w:val="01307436"/>
    <w:rsid w:val="01334BE1"/>
    <w:rsid w:val="0136F5AA"/>
    <w:rsid w:val="014805BF"/>
    <w:rsid w:val="014C67D9"/>
    <w:rsid w:val="0153FBA2"/>
    <w:rsid w:val="0160B705"/>
    <w:rsid w:val="017CACF4"/>
    <w:rsid w:val="017F6AEC"/>
    <w:rsid w:val="018618DC"/>
    <w:rsid w:val="01906D5E"/>
    <w:rsid w:val="01909196"/>
    <w:rsid w:val="01A9A62D"/>
    <w:rsid w:val="01AB2FC8"/>
    <w:rsid w:val="01BC5368"/>
    <w:rsid w:val="01C13584"/>
    <w:rsid w:val="01CF7DC6"/>
    <w:rsid w:val="01E0CCA6"/>
    <w:rsid w:val="01E95CA2"/>
    <w:rsid w:val="02498775"/>
    <w:rsid w:val="024B82DB"/>
    <w:rsid w:val="027A3DB3"/>
    <w:rsid w:val="027EE76E"/>
    <w:rsid w:val="02846B9A"/>
    <w:rsid w:val="028F7408"/>
    <w:rsid w:val="0293FA67"/>
    <w:rsid w:val="029B7DAB"/>
    <w:rsid w:val="02B18D09"/>
    <w:rsid w:val="02C10D29"/>
    <w:rsid w:val="02CDB4B4"/>
    <w:rsid w:val="02D2FAC2"/>
    <w:rsid w:val="02D54B23"/>
    <w:rsid w:val="02DD43F1"/>
    <w:rsid w:val="02EE7691"/>
    <w:rsid w:val="02F21B17"/>
    <w:rsid w:val="02F244BB"/>
    <w:rsid w:val="030470E9"/>
    <w:rsid w:val="03124A45"/>
    <w:rsid w:val="031A0747"/>
    <w:rsid w:val="031B9910"/>
    <w:rsid w:val="031F4A60"/>
    <w:rsid w:val="0326773B"/>
    <w:rsid w:val="0365D986"/>
    <w:rsid w:val="0385A819"/>
    <w:rsid w:val="0386F38E"/>
    <w:rsid w:val="038D717D"/>
    <w:rsid w:val="039185C0"/>
    <w:rsid w:val="0395B635"/>
    <w:rsid w:val="03AF286E"/>
    <w:rsid w:val="03B7C5AA"/>
    <w:rsid w:val="03B8C468"/>
    <w:rsid w:val="03C3FA94"/>
    <w:rsid w:val="03C444F3"/>
    <w:rsid w:val="03D23077"/>
    <w:rsid w:val="03D36DED"/>
    <w:rsid w:val="03D95832"/>
    <w:rsid w:val="03DA25ED"/>
    <w:rsid w:val="03E2A83A"/>
    <w:rsid w:val="03FA10C0"/>
    <w:rsid w:val="03FD20EC"/>
    <w:rsid w:val="03FD3FE8"/>
    <w:rsid w:val="040917EB"/>
    <w:rsid w:val="04096995"/>
    <w:rsid w:val="04212668"/>
    <w:rsid w:val="042E7672"/>
    <w:rsid w:val="043182A8"/>
    <w:rsid w:val="043242B0"/>
    <w:rsid w:val="04342418"/>
    <w:rsid w:val="04381948"/>
    <w:rsid w:val="045F6244"/>
    <w:rsid w:val="046607B2"/>
    <w:rsid w:val="04662254"/>
    <w:rsid w:val="04757AEB"/>
    <w:rsid w:val="047E57CC"/>
    <w:rsid w:val="0486CA2E"/>
    <w:rsid w:val="0487F2CA"/>
    <w:rsid w:val="049110D7"/>
    <w:rsid w:val="049D3164"/>
    <w:rsid w:val="04A43312"/>
    <w:rsid w:val="04BD2137"/>
    <w:rsid w:val="04C25FEB"/>
    <w:rsid w:val="04C84B5A"/>
    <w:rsid w:val="04CBE9D4"/>
    <w:rsid w:val="04E070A8"/>
    <w:rsid w:val="04E15E23"/>
    <w:rsid w:val="04E7AF3C"/>
    <w:rsid w:val="04EE91CD"/>
    <w:rsid w:val="04FCB5F2"/>
    <w:rsid w:val="051C644A"/>
    <w:rsid w:val="051DC49F"/>
    <w:rsid w:val="0520EE1A"/>
    <w:rsid w:val="0520F177"/>
    <w:rsid w:val="0528E025"/>
    <w:rsid w:val="052C51B7"/>
    <w:rsid w:val="0536FBC7"/>
    <w:rsid w:val="0537002A"/>
    <w:rsid w:val="05373BEB"/>
    <w:rsid w:val="05438EF1"/>
    <w:rsid w:val="05453B6D"/>
    <w:rsid w:val="05502BAC"/>
    <w:rsid w:val="0554AA57"/>
    <w:rsid w:val="0556E64C"/>
    <w:rsid w:val="056210CF"/>
    <w:rsid w:val="056C025F"/>
    <w:rsid w:val="058FD01B"/>
    <w:rsid w:val="0597CF0A"/>
    <w:rsid w:val="059D6DC4"/>
    <w:rsid w:val="05BEA422"/>
    <w:rsid w:val="05C5C128"/>
    <w:rsid w:val="05C75FDC"/>
    <w:rsid w:val="05C984C7"/>
    <w:rsid w:val="05D0507E"/>
    <w:rsid w:val="05D2E27D"/>
    <w:rsid w:val="05D35E34"/>
    <w:rsid w:val="05D56E9F"/>
    <w:rsid w:val="05EFD7F3"/>
    <w:rsid w:val="05F222A4"/>
    <w:rsid w:val="05F50D1E"/>
    <w:rsid w:val="05F7210A"/>
    <w:rsid w:val="05F7EA9B"/>
    <w:rsid w:val="060A3079"/>
    <w:rsid w:val="060CEAF2"/>
    <w:rsid w:val="060CFB95"/>
    <w:rsid w:val="060FFFFF"/>
    <w:rsid w:val="06298503"/>
    <w:rsid w:val="062F1CFA"/>
    <w:rsid w:val="0632670B"/>
    <w:rsid w:val="0632F31B"/>
    <w:rsid w:val="063F1466"/>
    <w:rsid w:val="06450ACE"/>
    <w:rsid w:val="06512714"/>
    <w:rsid w:val="06546095"/>
    <w:rsid w:val="06548D2D"/>
    <w:rsid w:val="06549644"/>
    <w:rsid w:val="0654A25B"/>
    <w:rsid w:val="065BE263"/>
    <w:rsid w:val="066F46FD"/>
    <w:rsid w:val="067D0033"/>
    <w:rsid w:val="067E602C"/>
    <w:rsid w:val="0688A270"/>
    <w:rsid w:val="069D6D2B"/>
    <w:rsid w:val="06A1A2F3"/>
    <w:rsid w:val="06A32EE9"/>
    <w:rsid w:val="06B6D82B"/>
    <w:rsid w:val="06B7DB4B"/>
    <w:rsid w:val="06B8E2A0"/>
    <w:rsid w:val="06B8E8C8"/>
    <w:rsid w:val="06B948F6"/>
    <w:rsid w:val="06BE59F6"/>
    <w:rsid w:val="06CAA145"/>
    <w:rsid w:val="06CE72C3"/>
    <w:rsid w:val="06CF996B"/>
    <w:rsid w:val="06D08C86"/>
    <w:rsid w:val="06D3C7B4"/>
    <w:rsid w:val="06D474F5"/>
    <w:rsid w:val="06D63896"/>
    <w:rsid w:val="06D8AD77"/>
    <w:rsid w:val="06F23CA9"/>
    <w:rsid w:val="07174957"/>
    <w:rsid w:val="071D87C0"/>
    <w:rsid w:val="0722FA7D"/>
    <w:rsid w:val="07273B39"/>
    <w:rsid w:val="0740B64B"/>
    <w:rsid w:val="07461FBE"/>
    <w:rsid w:val="0747FC6D"/>
    <w:rsid w:val="076D016B"/>
    <w:rsid w:val="076D11DA"/>
    <w:rsid w:val="076DE894"/>
    <w:rsid w:val="077D367E"/>
    <w:rsid w:val="077EB4B6"/>
    <w:rsid w:val="077F22A5"/>
    <w:rsid w:val="0780122D"/>
    <w:rsid w:val="0787377D"/>
    <w:rsid w:val="078F0242"/>
    <w:rsid w:val="0793FDA2"/>
    <w:rsid w:val="07966E18"/>
    <w:rsid w:val="07A1E8AD"/>
    <w:rsid w:val="07A8D583"/>
    <w:rsid w:val="07B0D10A"/>
    <w:rsid w:val="07BDDE3A"/>
    <w:rsid w:val="07C9A9B9"/>
    <w:rsid w:val="07CC2EB7"/>
    <w:rsid w:val="07D61B79"/>
    <w:rsid w:val="07D76188"/>
    <w:rsid w:val="07DBD64E"/>
    <w:rsid w:val="07DD522A"/>
    <w:rsid w:val="07FA6A35"/>
    <w:rsid w:val="07FF16F8"/>
    <w:rsid w:val="07FFBD7E"/>
    <w:rsid w:val="0806F235"/>
    <w:rsid w:val="08135E6F"/>
    <w:rsid w:val="0818B531"/>
    <w:rsid w:val="081D406D"/>
    <w:rsid w:val="0825AA16"/>
    <w:rsid w:val="08265BE8"/>
    <w:rsid w:val="083D7354"/>
    <w:rsid w:val="084657E1"/>
    <w:rsid w:val="084A4DE2"/>
    <w:rsid w:val="086FEDE8"/>
    <w:rsid w:val="087838CE"/>
    <w:rsid w:val="0879C037"/>
    <w:rsid w:val="087FC21F"/>
    <w:rsid w:val="08833BA4"/>
    <w:rsid w:val="0889E1AE"/>
    <w:rsid w:val="08907D01"/>
    <w:rsid w:val="08967478"/>
    <w:rsid w:val="08A7E64E"/>
    <w:rsid w:val="08A8E4D3"/>
    <w:rsid w:val="08B973B8"/>
    <w:rsid w:val="08D3A716"/>
    <w:rsid w:val="08E34D5D"/>
    <w:rsid w:val="090B1D5B"/>
    <w:rsid w:val="091A74B8"/>
    <w:rsid w:val="091CD15F"/>
    <w:rsid w:val="092153FF"/>
    <w:rsid w:val="092783D9"/>
    <w:rsid w:val="092C9135"/>
    <w:rsid w:val="092C9CA3"/>
    <w:rsid w:val="0935C425"/>
    <w:rsid w:val="0943B674"/>
    <w:rsid w:val="0952FDF0"/>
    <w:rsid w:val="095ED9F6"/>
    <w:rsid w:val="095FF90C"/>
    <w:rsid w:val="0967683A"/>
    <w:rsid w:val="09682D6B"/>
    <w:rsid w:val="096E45FE"/>
    <w:rsid w:val="096EAA13"/>
    <w:rsid w:val="0970C379"/>
    <w:rsid w:val="097899B3"/>
    <w:rsid w:val="098B657C"/>
    <w:rsid w:val="099A86CC"/>
    <w:rsid w:val="09A06C0B"/>
    <w:rsid w:val="09AFE8E3"/>
    <w:rsid w:val="09BABE63"/>
    <w:rsid w:val="09C5E3E6"/>
    <w:rsid w:val="09C9A5E5"/>
    <w:rsid w:val="09CECC34"/>
    <w:rsid w:val="09E204DE"/>
    <w:rsid w:val="09E92DCA"/>
    <w:rsid w:val="09FBE276"/>
    <w:rsid w:val="0A00F37E"/>
    <w:rsid w:val="0A0117A4"/>
    <w:rsid w:val="0A08364E"/>
    <w:rsid w:val="0A0AC264"/>
    <w:rsid w:val="0A0AE402"/>
    <w:rsid w:val="0A0EE9EF"/>
    <w:rsid w:val="0A142D35"/>
    <w:rsid w:val="0A1C68D3"/>
    <w:rsid w:val="0A3FFB25"/>
    <w:rsid w:val="0A52F0CE"/>
    <w:rsid w:val="0A5978D5"/>
    <w:rsid w:val="0A5D34FF"/>
    <w:rsid w:val="0A60827D"/>
    <w:rsid w:val="0A614728"/>
    <w:rsid w:val="0A6CA3DD"/>
    <w:rsid w:val="0A6CD235"/>
    <w:rsid w:val="0A7FFD60"/>
    <w:rsid w:val="0A807769"/>
    <w:rsid w:val="0A9C7C88"/>
    <w:rsid w:val="0AA79FCF"/>
    <w:rsid w:val="0AB0E666"/>
    <w:rsid w:val="0AB2A28C"/>
    <w:rsid w:val="0AC669EE"/>
    <w:rsid w:val="0AF90891"/>
    <w:rsid w:val="0AFA71EA"/>
    <w:rsid w:val="0B039B81"/>
    <w:rsid w:val="0B152182"/>
    <w:rsid w:val="0B1C9435"/>
    <w:rsid w:val="0B274A1C"/>
    <w:rsid w:val="0B2AD641"/>
    <w:rsid w:val="0B2FF4D7"/>
    <w:rsid w:val="0B3913EC"/>
    <w:rsid w:val="0B3CCB4E"/>
    <w:rsid w:val="0B41A00F"/>
    <w:rsid w:val="0B49EEA7"/>
    <w:rsid w:val="0B4C88E3"/>
    <w:rsid w:val="0B65A9B3"/>
    <w:rsid w:val="0B67A83C"/>
    <w:rsid w:val="0B67D5BB"/>
    <w:rsid w:val="0B6F4D82"/>
    <w:rsid w:val="0B76672F"/>
    <w:rsid w:val="0B7A857E"/>
    <w:rsid w:val="0B859885"/>
    <w:rsid w:val="0B9D26C6"/>
    <w:rsid w:val="0BA8247E"/>
    <w:rsid w:val="0BAE746F"/>
    <w:rsid w:val="0BB3E271"/>
    <w:rsid w:val="0BB47815"/>
    <w:rsid w:val="0BB633BB"/>
    <w:rsid w:val="0BCE2B70"/>
    <w:rsid w:val="0BE72E30"/>
    <w:rsid w:val="0BE791C8"/>
    <w:rsid w:val="0BEA97D7"/>
    <w:rsid w:val="0BEB02F2"/>
    <w:rsid w:val="0BEB8EB9"/>
    <w:rsid w:val="0BF26A62"/>
    <w:rsid w:val="0BFD93B7"/>
    <w:rsid w:val="0C2568A4"/>
    <w:rsid w:val="0C2B3C71"/>
    <w:rsid w:val="0C2B9B69"/>
    <w:rsid w:val="0C340A28"/>
    <w:rsid w:val="0C3AB1DD"/>
    <w:rsid w:val="0C42B86B"/>
    <w:rsid w:val="0C4F7750"/>
    <w:rsid w:val="0C504712"/>
    <w:rsid w:val="0C522638"/>
    <w:rsid w:val="0C5348B5"/>
    <w:rsid w:val="0C561362"/>
    <w:rsid w:val="0C56A03D"/>
    <w:rsid w:val="0C5B2064"/>
    <w:rsid w:val="0C5CB144"/>
    <w:rsid w:val="0C6A8D35"/>
    <w:rsid w:val="0C6AA644"/>
    <w:rsid w:val="0C6C93BB"/>
    <w:rsid w:val="0C8126FA"/>
    <w:rsid w:val="0C8A71C5"/>
    <w:rsid w:val="0C8B2DB8"/>
    <w:rsid w:val="0C90A41A"/>
    <w:rsid w:val="0CB00857"/>
    <w:rsid w:val="0CB03614"/>
    <w:rsid w:val="0CBCBAA1"/>
    <w:rsid w:val="0CC44429"/>
    <w:rsid w:val="0CC93896"/>
    <w:rsid w:val="0CD04F07"/>
    <w:rsid w:val="0CFF3981"/>
    <w:rsid w:val="0D004300"/>
    <w:rsid w:val="0D0A4640"/>
    <w:rsid w:val="0D1C3D39"/>
    <w:rsid w:val="0D2535D6"/>
    <w:rsid w:val="0D31DBA0"/>
    <w:rsid w:val="0D3B24E8"/>
    <w:rsid w:val="0D3BC0EF"/>
    <w:rsid w:val="0D3F81FD"/>
    <w:rsid w:val="0D536DB3"/>
    <w:rsid w:val="0D573C2C"/>
    <w:rsid w:val="0D5C9636"/>
    <w:rsid w:val="0D60D031"/>
    <w:rsid w:val="0D68687F"/>
    <w:rsid w:val="0D828B46"/>
    <w:rsid w:val="0D8F95F3"/>
    <w:rsid w:val="0D902D9B"/>
    <w:rsid w:val="0D91F083"/>
    <w:rsid w:val="0D96A2AC"/>
    <w:rsid w:val="0D9B4945"/>
    <w:rsid w:val="0DB8D63C"/>
    <w:rsid w:val="0DCBD33B"/>
    <w:rsid w:val="0DD5D8B6"/>
    <w:rsid w:val="0DDAB913"/>
    <w:rsid w:val="0DDCA8BB"/>
    <w:rsid w:val="0DE74D35"/>
    <w:rsid w:val="0DF8C06A"/>
    <w:rsid w:val="0E05416A"/>
    <w:rsid w:val="0E25661A"/>
    <w:rsid w:val="0E26B58A"/>
    <w:rsid w:val="0E3045B3"/>
    <w:rsid w:val="0E400252"/>
    <w:rsid w:val="0E445889"/>
    <w:rsid w:val="0E537244"/>
    <w:rsid w:val="0E62C488"/>
    <w:rsid w:val="0E696B37"/>
    <w:rsid w:val="0E72DD29"/>
    <w:rsid w:val="0E73175B"/>
    <w:rsid w:val="0E74C4C5"/>
    <w:rsid w:val="0E7FC3CA"/>
    <w:rsid w:val="0E8604AB"/>
    <w:rsid w:val="0E8ED297"/>
    <w:rsid w:val="0E914D9C"/>
    <w:rsid w:val="0E9F5C78"/>
    <w:rsid w:val="0EA68374"/>
    <w:rsid w:val="0EAA8D38"/>
    <w:rsid w:val="0EAF75F9"/>
    <w:rsid w:val="0EB2444C"/>
    <w:rsid w:val="0EBB27B6"/>
    <w:rsid w:val="0EBC3815"/>
    <w:rsid w:val="0EBD52F2"/>
    <w:rsid w:val="0EC809EE"/>
    <w:rsid w:val="0ECB64DF"/>
    <w:rsid w:val="0ED758F0"/>
    <w:rsid w:val="0ED9E013"/>
    <w:rsid w:val="0EE3E0A5"/>
    <w:rsid w:val="0EE7B242"/>
    <w:rsid w:val="0EF38A0B"/>
    <w:rsid w:val="0EF9B052"/>
    <w:rsid w:val="0F036FB8"/>
    <w:rsid w:val="0F0AA6E7"/>
    <w:rsid w:val="0F0E8404"/>
    <w:rsid w:val="0F18163D"/>
    <w:rsid w:val="0F1C9972"/>
    <w:rsid w:val="0F264EC9"/>
    <w:rsid w:val="0F2A2E2F"/>
    <w:rsid w:val="0F2A9DC5"/>
    <w:rsid w:val="0F2DFD06"/>
    <w:rsid w:val="0F2E34AC"/>
    <w:rsid w:val="0F35532D"/>
    <w:rsid w:val="0F3FB1A5"/>
    <w:rsid w:val="0F53128F"/>
    <w:rsid w:val="0F656314"/>
    <w:rsid w:val="0F7DFC23"/>
    <w:rsid w:val="0F90EE91"/>
    <w:rsid w:val="0F95ED0B"/>
    <w:rsid w:val="0FA21B93"/>
    <w:rsid w:val="0FA89DCC"/>
    <w:rsid w:val="0FAF4497"/>
    <w:rsid w:val="0FBF22ED"/>
    <w:rsid w:val="0FD25083"/>
    <w:rsid w:val="0FD3E129"/>
    <w:rsid w:val="0FD58F31"/>
    <w:rsid w:val="0FDBCF89"/>
    <w:rsid w:val="0FDBDC60"/>
    <w:rsid w:val="0FE3F65F"/>
    <w:rsid w:val="0FE6A7D5"/>
    <w:rsid w:val="0FEAA977"/>
    <w:rsid w:val="1001181E"/>
    <w:rsid w:val="10032E23"/>
    <w:rsid w:val="100959AB"/>
    <w:rsid w:val="100F1968"/>
    <w:rsid w:val="101142C3"/>
    <w:rsid w:val="101828D2"/>
    <w:rsid w:val="1021ACB6"/>
    <w:rsid w:val="1031F971"/>
    <w:rsid w:val="1038645D"/>
    <w:rsid w:val="103B3D15"/>
    <w:rsid w:val="1041176B"/>
    <w:rsid w:val="1042862D"/>
    <w:rsid w:val="10440CC3"/>
    <w:rsid w:val="10444774"/>
    <w:rsid w:val="1046DB1B"/>
    <w:rsid w:val="105B5F61"/>
    <w:rsid w:val="105B75A7"/>
    <w:rsid w:val="106296DE"/>
    <w:rsid w:val="106EF4B5"/>
    <w:rsid w:val="1078B1F3"/>
    <w:rsid w:val="107C0F51"/>
    <w:rsid w:val="108FE8E7"/>
    <w:rsid w:val="1094205B"/>
    <w:rsid w:val="10A4EE08"/>
    <w:rsid w:val="10AC1512"/>
    <w:rsid w:val="10B5016A"/>
    <w:rsid w:val="10BAAB3D"/>
    <w:rsid w:val="10C20568"/>
    <w:rsid w:val="10D51271"/>
    <w:rsid w:val="10E49FC6"/>
    <w:rsid w:val="10E9C55F"/>
    <w:rsid w:val="10ED443B"/>
    <w:rsid w:val="1101C63A"/>
    <w:rsid w:val="11100947"/>
    <w:rsid w:val="11124A13"/>
    <w:rsid w:val="111B410B"/>
    <w:rsid w:val="112D5468"/>
    <w:rsid w:val="11327E3C"/>
    <w:rsid w:val="114170ED"/>
    <w:rsid w:val="114FFA35"/>
    <w:rsid w:val="11565498"/>
    <w:rsid w:val="1165F595"/>
    <w:rsid w:val="116D6301"/>
    <w:rsid w:val="1183340D"/>
    <w:rsid w:val="11907965"/>
    <w:rsid w:val="119880CE"/>
    <w:rsid w:val="11B854BD"/>
    <w:rsid w:val="11C9D70F"/>
    <w:rsid w:val="11E00E99"/>
    <w:rsid w:val="11F42C91"/>
    <w:rsid w:val="120A9CEA"/>
    <w:rsid w:val="121C2FCA"/>
    <w:rsid w:val="123CBEEC"/>
    <w:rsid w:val="123CDB85"/>
    <w:rsid w:val="1247FD10"/>
    <w:rsid w:val="124AAF69"/>
    <w:rsid w:val="124D51D7"/>
    <w:rsid w:val="12558DC4"/>
    <w:rsid w:val="125746B0"/>
    <w:rsid w:val="1259B9EA"/>
    <w:rsid w:val="125AE1CD"/>
    <w:rsid w:val="125FA483"/>
    <w:rsid w:val="1270054E"/>
    <w:rsid w:val="12716439"/>
    <w:rsid w:val="12749CD9"/>
    <w:rsid w:val="1274F8A9"/>
    <w:rsid w:val="1277BDA3"/>
    <w:rsid w:val="127E40BB"/>
    <w:rsid w:val="12878D0D"/>
    <w:rsid w:val="1288F5CA"/>
    <w:rsid w:val="128EDBE1"/>
    <w:rsid w:val="1297BD52"/>
    <w:rsid w:val="129C0A05"/>
    <w:rsid w:val="12A9B13A"/>
    <w:rsid w:val="12BD02B4"/>
    <w:rsid w:val="12C1707C"/>
    <w:rsid w:val="12CAEA1D"/>
    <w:rsid w:val="12CC1AFE"/>
    <w:rsid w:val="12CF1CFD"/>
    <w:rsid w:val="12DAAD0D"/>
    <w:rsid w:val="12E126F1"/>
    <w:rsid w:val="12ED0FB8"/>
    <w:rsid w:val="12FD8797"/>
    <w:rsid w:val="1306563C"/>
    <w:rsid w:val="13099C0A"/>
    <w:rsid w:val="130F7941"/>
    <w:rsid w:val="1312A9CE"/>
    <w:rsid w:val="131CB028"/>
    <w:rsid w:val="132736EC"/>
    <w:rsid w:val="132A396A"/>
    <w:rsid w:val="133EB466"/>
    <w:rsid w:val="1351B32E"/>
    <w:rsid w:val="135840CC"/>
    <w:rsid w:val="136DAC01"/>
    <w:rsid w:val="137A803E"/>
    <w:rsid w:val="13818F57"/>
    <w:rsid w:val="13864BF1"/>
    <w:rsid w:val="13956EA7"/>
    <w:rsid w:val="1397B781"/>
    <w:rsid w:val="139EFADF"/>
    <w:rsid w:val="139F561F"/>
    <w:rsid w:val="13B51A73"/>
    <w:rsid w:val="13B97A2C"/>
    <w:rsid w:val="13BC2B4F"/>
    <w:rsid w:val="13CFA227"/>
    <w:rsid w:val="13D798CD"/>
    <w:rsid w:val="13DD8DA9"/>
    <w:rsid w:val="13E01CD8"/>
    <w:rsid w:val="13E3CAA6"/>
    <w:rsid w:val="13FAF607"/>
    <w:rsid w:val="13FF1DB7"/>
    <w:rsid w:val="140A3AD4"/>
    <w:rsid w:val="1420E4DB"/>
    <w:rsid w:val="1422556E"/>
    <w:rsid w:val="14256BDB"/>
    <w:rsid w:val="14330D61"/>
    <w:rsid w:val="143B2432"/>
    <w:rsid w:val="1443D372"/>
    <w:rsid w:val="14456D8B"/>
    <w:rsid w:val="1454F426"/>
    <w:rsid w:val="14697A80"/>
    <w:rsid w:val="1469FD5B"/>
    <w:rsid w:val="1476AC7C"/>
    <w:rsid w:val="1478CBE7"/>
    <w:rsid w:val="147BB959"/>
    <w:rsid w:val="148725CF"/>
    <w:rsid w:val="14901634"/>
    <w:rsid w:val="14955DDF"/>
    <w:rsid w:val="1499C4C0"/>
    <w:rsid w:val="14A8C3DE"/>
    <w:rsid w:val="14AEDD1B"/>
    <w:rsid w:val="14B62481"/>
    <w:rsid w:val="14C2FE78"/>
    <w:rsid w:val="14C78D60"/>
    <w:rsid w:val="14CC58AE"/>
    <w:rsid w:val="14CDE91E"/>
    <w:rsid w:val="14D7DF88"/>
    <w:rsid w:val="14D88556"/>
    <w:rsid w:val="14E12FBA"/>
    <w:rsid w:val="14F32CFF"/>
    <w:rsid w:val="14FA8DE1"/>
    <w:rsid w:val="15091D32"/>
    <w:rsid w:val="150EE293"/>
    <w:rsid w:val="150F8F53"/>
    <w:rsid w:val="15143DC7"/>
    <w:rsid w:val="1527EB75"/>
    <w:rsid w:val="152E64AD"/>
    <w:rsid w:val="153F0512"/>
    <w:rsid w:val="1540D526"/>
    <w:rsid w:val="155AD03B"/>
    <w:rsid w:val="156D7008"/>
    <w:rsid w:val="15738B5F"/>
    <w:rsid w:val="1585DAC5"/>
    <w:rsid w:val="15890526"/>
    <w:rsid w:val="158BBAF8"/>
    <w:rsid w:val="1590F72A"/>
    <w:rsid w:val="15A1496D"/>
    <w:rsid w:val="15A50882"/>
    <w:rsid w:val="15A76D02"/>
    <w:rsid w:val="15C3D0A3"/>
    <w:rsid w:val="15CAFE1B"/>
    <w:rsid w:val="15CB9B5E"/>
    <w:rsid w:val="15D93037"/>
    <w:rsid w:val="15E74213"/>
    <w:rsid w:val="15FD740B"/>
    <w:rsid w:val="15FEC9B4"/>
    <w:rsid w:val="16053A65"/>
    <w:rsid w:val="160B5973"/>
    <w:rsid w:val="16285A65"/>
    <w:rsid w:val="162FE500"/>
    <w:rsid w:val="1643F1F5"/>
    <w:rsid w:val="16445925"/>
    <w:rsid w:val="165B2BB1"/>
    <w:rsid w:val="165D3C84"/>
    <w:rsid w:val="165EDD8E"/>
    <w:rsid w:val="165FCA6F"/>
    <w:rsid w:val="1662FE0D"/>
    <w:rsid w:val="166BE203"/>
    <w:rsid w:val="166C6602"/>
    <w:rsid w:val="16716507"/>
    <w:rsid w:val="16826F5F"/>
    <w:rsid w:val="16876EF8"/>
    <w:rsid w:val="16895C05"/>
    <w:rsid w:val="168D2289"/>
    <w:rsid w:val="168DE145"/>
    <w:rsid w:val="168E9CD3"/>
    <w:rsid w:val="16B3D63C"/>
    <w:rsid w:val="16BFF05F"/>
    <w:rsid w:val="16C32596"/>
    <w:rsid w:val="16C3C385"/>
    <w:rsid w:val="16DA1C58"/>
    <w:rsid w:val="16E33DE1"/>
    <w:rsid w:val="16E76544"/>
    <w:rsid w:val="16F8151C"/>
    <w:rsid w:val="1700B3AD"/>
    <w:rsid w:val="170C2567"/>
    <w:rsid w:val="170C99A6"/>
    <w:rsid w:val="171001DE"/>
    <w:rsid w:val="1715AAD7"/>
    <w:rsid w:val="171E775C"/>
    <w:rsid w:val="171EE3A0"/>
    <w:rsid w:val="17256B48"/>
    <w:rsid w:val="1727F13B"/>
    <w:rsid w:val="1735D5CF"/>
    <w:rsid w:val="1743F95C"/>
    <w:rsid w:val="174770A5"/>
    <w:rsid w:val="17483365"/>
    <w:rsid w:val="17489BE1"/>
    <w:rsid w:val="1750C460"/>
    <w:rsid w:val="17609CF0"/>
    <w:rsid w:val="17660D81"/>
    <w:rsid w:val="1770B4AD"/>
    <w:rsid w:val="17755041"/>
    <w:rsid w:val="178ACAAC"/>
    <w:rsid w:val="178B1AD0"/>
    <w:rsid w:val="1793EE2C"/>
    <w:rsid w:val="17971ECE"/>
    <w:rsid w:val="179DC3BA"/>
    <w:rsid w:val="17A18260"/>
    <w:rsid w:val="17A9C991"/>
    <w:rsid w:val="17BD1A74"/>
    <w:rsid w:val="17C86761"/>
    <w:rsid w:val="17E1589F"/>
    <w:rsid w:val="17E5ECAD"/>
    <w:rsid w:val="17E87F18"/>
    <w:rsid w:val="17F3F8ED"/>
    <w:rsid w:val="17F7E5DF"/>
    <w:rsid w:val="17FA9512"/>
    <w:rsid w:val="1803E701"/>
    <w:rsid w:val="180BA304"/>
    <w:rsid w:val="1818093D"/>
    <w:rsid w:val="181C3DA8"/>
    <w:rsid w:val="18261A95"/>
    <w:rsid w:val="1833C263"/>
    <w:rsid w:val="1839D2D2"/>
    <w:rsid w:val="183F553A"/>
    <w:rsid w:val="184134EA"/>
    <w:rsid w:val="186B7234"/>
    <w:rsid w:val="1874A248"/>
    <w:rsid w:val="188E845F"/>
    <w:rsid w:val="188FD425"/>
    <w:rsid w:val="18945F00"/>
    <w:rsid w:val="18960B49"/>
    <w:rsid w:val="18A5CE91"/>
    <w:rsid w:val="18AA82B1"/>
    <w:rsid w:val="18ACD94E"/>
    <w:rsid w:val="18BB475C"/>
    <w:rsid w:val="18BDD11A"/>
    <w:rsid w:val="18DEBDF9"/>
    <w:rsid w:val="18E2AF2A"/>
    <w:rsid w:val="18E5E29B"/>
    <w:rsid w:val="18E986FC"/>
    <w:rsid w:val="19203806"/>
    <w:rsid w:val="19305FBB"/>
    <w:rsid w:val="1934BE60"/>
    <w:rsid w:val="193D6E22"/>
    <w:rsid w:val="19511DDE"/>
    <w:rsid w:val="195BA4C3"/>
    <w:rsid w:val="195E3DF4"/>
    <w:rsid w:val="1965D815"/>
    <w:rsid w:val="196C16FF"/>
    <w:rsid w:val="197DC9DD"/>
    <w:rsid w:val="198BBE88"/>
    <w:rsid w:val="198DBA9F"/>
    <w:rsid w:val="19A23A40"/>
    <w:rsid w:val="19A74C88"/>
    <w:rsid w:val="19AD0E9B"/>
    <w:rsid w:val="19B1FAE7"/>
    <w:rsid w:val="19B4FAEC"/>
    <w:rsid w:val="19C37825"/>
    <w:rsid w:val="19C46265"/>
    <w:rsid w:val="19C694C7"/>
    <w:rsid w:val="19D220E2"/>
    <w:rsid w:val="19E1F86E"/>
    <w:rsid w:val="19E42E71"/>
    <w:rsid w:val="19ED6C2E"/>
    <w:rsid w:val="19FA4F5E"/>
    <w:rsid w:val="1A0244E5"/>
    <w:rsid w:val="1A0281C8"/>
    <w:rsid w:val="1A02D933"/>
    <w:rsid w:val="1A047CFD"/>
    <w:rsid w:val="1A0CD915"/>
    <w:rsid w:val="1A0F2663"/>
    <w:rsid w:val="1A1386B0"/>
    <w:rsid w:val="1A28EF68"/>
    <w:rsid w:val="1A36471D"/>
    <w:rsid w:val="1A3A840B"/>
    <w:rsid w:val="1A43C71D"/>
    <w:rsid w:val="1A5A8B9D"/>
    <w:rsid w:val="1A5F2475"/>
    <w:rsid w:val="1A6884D7"/>
    <w:rsid w:val="1A69B158"/>
    <w:rsid w:val="1A77E8C1"/>
    <w:rsid w:val="1A786D3B"/>
    <w:rsid w:val="1A85F245"/>
    <w:rsid w:val="1A87EA53"/>
    <w:rsid w:val="1A8A6ED2"/>
    <w:rsid w:val="1A8C590B"/>
    <w:rsid w:val="1A9BDEF1"/>
    <w:rsid w:val="1A9D07EC"/>
    <w:rsid w:val="1A9E7E01"/>
    <w:rsid w:val="1AA1C171"/>
    <w:rsid w:val="1AA63974"/>
    <w:rsid w:val="1ABA0D8F"/>
    <w:rsid w:val="1AC1D11F"/>
    <w:rsid w:val="1AC361D0"/>
    <w:rsid w:val="1ACA9249"/>
    <w:rsid w:val="1AD0DB8D"/>
    <w:rsid w:val="1AD18332"/>
    <w:rsid w:val="1ADC6AFA"/>
    <w:rsid w:val="1AE2447C"/>
    <w:rsid w:val="1AE42394"/>
    <w:rsid w:val="1AE5D9DC"/>
    <w:rsid w:val="1AE5E23F"/>
    <w:rsid w:val="1AEA5DA3"/>
    <w:rsid w:val="1AF195EC"/>
    <w:rsid w:val="1B038E98"/>
    <w:rsid w:val="1B1339D3"/>
    <w:rsid w:val="1B192C5F"/>
    <w:rsid w:val="1B252EC7"/>
    <w:rsid w:val="1B295407"/>
    <w:rsid w:val="1B2B413C"/>
    <w:rsid w:val="1B2C081F"/>
    <w:rsid w:val="1B45E1FC"/>
    <w:rsid w:val="1B46F3BC"/>
    <w:rsid w:val="1B546E00"/>
    <w:rsid w:val="1B5CC658"/>
    <w:rsid w:val="1B5CF443"/>
    <w:rsid w:val="1B6BB8E3"/>
    <w:rsid w:val="1BB896C3"/>
    <w:rsid w:val="1BCF1360"/>
    <w:rsid w:val="1BD44C23"/>
    <w:rsid w:val="1BD9E5C6"/>
    <w:rsid w:val="1BDC88C1"/>
    <w:rsid w:val="1BE24ED1"/>
    <w:rsid w:val="1BE3FEE0"/>
    <w:rsid w:val="1BEAEC2B"/>
    <w:rsid w:val="1BEB0D13"/>
    <w:rsid w:val="1BF347AB"/>
    <w:rsid w:val="1BFBE7AD"/>
    <w:rsid w:val="1C0249BF"/>
    <w:rsid w:val="1C045E6C"/>
    <w:rsid w:val="1C0E8507"/>
    <w:rsid w:val="1C2773A2"/>
    <w:rsid w:val="1C284DDF"/>
    <w:rsid w:val="1C33F61B"/>
    <w:rsid w:val="1C3CC29E"/>
    <w:rsid w:val="1C3E9BD0"/>
    <w:rsid w:val="1C3EC9D9"/>
    <w:rsid w:val="1C416167"/>
    <w:rsid w:val="1C492C43"/>
    <w:rsid w:val="1C51F403"/>
    <w:rsid w:val="1C53A830"/>
    <w:rsid w:val="1C592B90"/>
    <w:rsid w:val="1C661B8E"/>
    <w:rsid w:val="1C6AE699"/>
    <w:rsid w:val="1C73EF93"/>
    <w:rsid w:val="1C86AE14"/>
    <w:rsid w:val="1C8B596A"/>
    <w:rsid w:val="1C91E409"/>
    <w:rsid w:val="1CA76DE4"/>
    <w:rsid w:val="1CADCA70"/>
    <w:rsid w:val="1CB1280C"/>
    <w:rsid w:val="1CBB7EFC"/>
    <w:rsid w:val="1CD747DF"/>
    <w:rsid w:val="1CEC5850"/>
    <w:rsid w:val="1CF3C96D"/>
    <w:rsid w:val="1CFEEAEA"/>
    <w:rsid w:val="1CFF42F8"/>
    <w:rsid w:val="1D0C21B0"/>
    <w:rsid w:val="1D216243"/>
    <w:rsid w:val="1D2895C0"/>
    <w:rsid w:val="1D2A0E5E"/>
    <w:rsid w:val="1D3528B3"/>
    <w:rsid w:val="1D38BCC2"/>
    <w:rsid w:val="1D3DF187"/>
    <w:rsid w:val="1D4A28DD"/>
    <w:rsid w:val="1D76279E"/>
    <w:rsid w:val="1D89C8A1"/>
    <w:rsid w:val="1D8A9F17"/>
    <w:rsid w:val="1D902FCD"/>
    <w:rsid w:val="1D947347"/>
    <w:rsid w:val="1D9B83EA"/>
    <w:rsid w:val="1D9E7DE8"/>
    <w:rsid w:val="1DA00B2E"/>
    <w:rsid w:val="1DA8621E"/>
    <w:rsid w:val="1DAE8A67"/>
    <w:rsid w:val="1DB2808D"/>
    <w:rsid w:val="1DBA7B94"/>
    <w:rsid w:val="1DC8267C"/>
    <w:rsid w:val="1DDDF993"/>
    <w:rsid w:val="1DE023F6"/>
    <w:rsid w:val="1DE0C68F"/>
    <w:rsid w:val="1DE72062"/>
    <w:rsid w:val="1DED604C"/>
    <w:rsid w:val="1DF398E4"/>
    <w:rsid w:val="1E0B7FF5"/>
    <w:rsid w:val="1E12B8EB"/>
    <w:rsid w:val="1E259FE8"/>
    <w:rsid w:val="1E361595"/>
    <w:rsid w:val="1E43F31C"/>
    <w:rsid w:val="1E490B01"/>
    <w:rsid w:val="1E650738"/>
    <w:rsid w:val="1E682A06"/>
    <w:rsid w:val="1E68EC42"/>
    <w:rsid w:val="1E73A4A2"/>
    <w:rsid w:val="1E78A695"/>
    <w:rsid w:val="1E795B64"/>
    <w:rsid w:val="1E8279F8"/>
    <w:rsid w:val="1E82ECC9"/>
    <w:rsid w:val="1E832F5E"/>
    <w:rsid w:val="1E9444E6"/>
    <w:rsid w:val="1E9E0884"/>
    <w:rsid w:val="1E9F473E"/>
    <w:rsid w:val="1EA209FC"/>
    <w:rsid w:val="1EA25E6D"/>
    <w:rsid w:val="1EBB1273"/>
    <w:rsid w:val="1EC2AD15"/>
    <w:rsid w:val="1EE27D3E"/>
    <w:rsid w:val="1EEA6FD7"/>
    <w:rsid w:val="1EF67626"/>
    <w:rsid w:val="1EFE6AED"/>
    <w:rsid w:val="1F02AB37"/>
    <w:rsid w:val="1F0925E9"/>
    <w:rsid w:val="1F0E512B"/>
    <w:rsid w:val="1F16B845"/>
    <w:rsid w:val="1F23F29D"/>
    <w:rsid w:val="1F3AB2D5"/>
    <w:rsid w:val="1F41274E"/>
    <w:rsid w:val="1F4C66CA"/>
    <w:rsid w:val="1F5179CF"/>
    <w:rsid w:val="1F675F61"/>
    <w:rsid w:val="1F69DF2B"/>
    <w:rsid w:val="1F6A1C55"/>
    <w:rsid w:val="1F71BF85"/>
    <w:rsid w:val="1F72CD16"/>
    <w:rsid w:val="1F7FFB94"/>
    <w:rsid w:val="1F817081"/>
    <w:rsid w:val="1F89A5AB"/>
    <w:rsid w:val="1F93229F"/>
    <w:rsid w:val="1F96B58E"/>
    <w:rsid w:val="1F98E9C3"/>
    <w:rsid w:val="1FB83E4E"/>
    <w:rsid w:val="1FC991C7"/>
    <w:rsid w:val="1FD94481"/>
    <w:rsid w:val="1FDCFD6B"/>
    <w:rsid w:val="1FFF1EC6"/>
    <w:rsid w:val="200DEA3D"/>
    <w:rsid w:val="20168B53"/>
    <w:rsid w:val="2016C879"/>
    <w:rsid w:val="201BB64F"/>
    <w:rsid w:val="20215706"/>
    <w:rsid w:val="202A4765"/>
    <w:rsid w:val="202EEC97"/>
    <w:rsid w:val="2039D466"/>
    <w:rsid w:val="203BFF78"/>
    <w:rsid w:val="204A7C5B"/>
    <w:rsid w:val="205340A5"/>
    <w:rsid w:val="20556CEF"/>
    <w:rsid w:val="206AFEDA"/>
    <w:rsid w:val="207A320F"/>
    <w:rsid w:val="2087A30D"/>
    <w:rsid w:val="208B3C3D"/>
    <w:rsid w:val="209813A9"/>
    <w:rsid w:val="209C4F69"/>
    <w:rsid w:val="20A6A80E"/>
    <w:rsid w:val="20C2C2A2"/>
    <w:rsid w:val="20C65644"/>
    <w:rsid w:val="20E45779"/>
    <w:rsid w:val="20E8FE05"/>
    <w:rsid w:val="20EB963A"/>
    <w:rsid w:val="20EC7A84"/>
    <w:rsid w:val="20F2B520"/>
    <w:rsid w:val="20F684D2"/>
    <w:rsid w:val="2102B924"/>
    <w:rsid w:val="2104E8F3"/>
    <w:rsid w:val="210E7DC0"/>
    <w:rsid w:val="2114F574"/>
    <w:rsid w:val="2117ED0F"/>
    <w:rsid w:val="211A30AB"/>
    <w:rsid w:val="211C3934"/>
    <w:rsid w:val="212F7CD6"/>
    <w:rsid w:val="213BDC5F"/>
    <w:rsid w:val="215CE869"/>
    <w:rsid w:val="21625327"/>
    <w:rsid w:val="216411EF"/>
    <w:rsid w:val="21683A5F"/>
    <w:rsid w:val="216D28A9"/>
    <w:rsid w:val="216E2E0C"/>
    <w:rsid w:val="218F52A7"/>
    <w:rsid w:val="218F6CC5"/>
    <w:rsid w:val="218F9976"/>
    <w:rsid w:val="21942A3B"/>
    <w:rsid w:val="21AC950C"/>
    <w:rsid w:val="21AD120D"/>
    <w:rsid w:val="21C05EEC"/>
    <w:rsid w:val="21C1781B"/>
    <w:rsid w:val="21C1D8BD"/>
    <w:rsid w:val="21C5D36F"/>
    <w:rsid w:val="21D1C9A2"/>
    <w:rsid w:val="21D89F24"/>
    <w:rsid w:val="21DB4E2F"/>
    <w:rsid w:val="21DFB67A"/>
    <w:rsid w:val="21E23138"/>
    <w:rsid w:val="21E93A5B"/>
    <w:rsid w:val="21EAFC85"/>
    <w:rsid w:val="21ED4BF8"/>
    <w:rsid w:val="21ED9AF4"/>
    <w:rsid w:val="21EEF826"/>
    <w:rsid w:val="2206A129"/>
    <w:rsid w:val="220DF450"/>
    <w:rsid w:val="220E1F22"/>
    <w:rsid w:val="2212312D"/>
    <w:rsid w:val="22162E1B"/>
    <w:rsid w:val="221E37B7"/>
    <w:rsid w:val="221E7E8C"/>
    <w:rsid w:val="221EA2C7"/>
    <w:rsid w:val="2250E84D"/>
    <w:rsid w:val="2251E830"/>
    <w:rsid w:val="2252934B"/>
    <w:rsid w:val="22535A7E"/>
    <w:rsid w:val="22691A0B"/>
    <w:rsid w:val="2283018E"/>
    <w:rsid w:val="2291E886"/>
    <w:rsid w:val="22A4CA15"/>
    <w:rsid w:val="22B28464"/>
    <w:rsid w:val="22B5D04B"/>
    <w:rsid w:val="22EC3D1A"/>
    <w:rsid w:val="22FF5BE3"/>
    <w:rsid w:val="230749DB"/>
    <w:rsid w:val="230A2EE2"/>
    <w:rsid w:val="230CDE2A"/>
    <w:rsid w:val="231415F1"/>
    <w:rsid w:val="231A4DC0"/>
    <w:rsid w:val="2323F20D"/>
    <w:rsid w:val="232CED64"/>
    <w:rsid w:val="23305B1A"/>
    <w:rsid w:val="233EADF1"/>
    <w:rsid w:val="2343F4AB"/>
    <w:rsid w:val="2353F93D"/>
    <w:rsid w:val="235B3DCF"/>
    <w:rsid w:val="2362938D"/>
    <w:rsid w:val="2365CAFA"/>
    <w:rsid w:val="236B4EEF"/>
    <w:rsid w:val="23716D21"/>
    <w:rsid w:val="237441C1"/>
    <w:rsid w:val="2381E70C"/>
    <w:rsid w:val="238CCA53"/>
    <w:rsid w:val="239286FB"/>
    <w:rsid w:val="239E3635"/>
    <w:rsid w:val="23A00508"/>
    <w:rsid w:val="23A1FB9B"/>
    <w:rsid w:val="23A3243B"/>
    <w:rsid w:val="23A5AF0A"/>
    <w:rsid w:val="23B04440"/>
    <w:rsid w:val="23BEFB97"/>
    <w:rsid w:val="23C08745"/>
    <w:rsid w:val="23C78371"/>
    <w:rsid w:val="23DD7536"/>
    <w:rsid w:val="23E4B0D1"/>
    <w:rsid w:val="23E8245F"/>
    <w:rsid w:val="23EB9C23"/>
    <w:rsid w:val="23F0A8BD"/>
    <w:rsid w:val="240909E7"/>
    <w:rsid w:val="24130E1C"/>
    <w:rsid w:val="241E696A"/>
    <w:rsid w:val="24311CF5"/>
    <w:rsid w:val="243251B0"/>
    <w:rsid w:val="2438254B"/>
    <w:rsid w:val="243DD2FF"/>
    <w:rsid w:val="243E46FD"/>
    <w:rsid w:val="2442D0F8"/>
    <w:rsid w:val="2443BD3E"/>
    <w:rsid w:val="24474130"/>
    <w:rsid w:val="2449CF26"/>
    <w:rsid w:val="2463B02C"/>
    <w:rsid w:val="2468155B"/>
    <w:rsid w:val="24747C28"/>
    <w:rsid w:val="24830F2C"/>
    <w:rsid w:val="2489D56B"/>
    <w:rsid w:val="2494A266"/>
    <w:rsid w:val="2494ED5D"/>
    <w:rsid w:val="2497197C"/>
    <w:rsid w:val="249A0B46"/>
    <w:rsid w:val="24A13E64"/>
    <w:rsid w:val="24A4E639"/>
    <w:rsid w:val="24ABD1D7"/>
    <w:rsid w:val="24AEDEE7"/>
    <w:rsid w:val="24AFE30A"/>
    <w:rsid w:val="24B3C4D1"/>
    <w:rsid w:val="24B7DE77"/>
    <w:rsid w:val="24BBE305"/>
    <w:rsid w:val="24BCFB5D"/>
    <w:rsid w:val="24BE2C72"/>
    <w:rsid w:val="24E81564"/>
    <w:rsid w:val="24EC8266"/>
    <w:rsid w:val="24F5CEFE"/>
    <w:rsid w:val="24FA3446"/>
    <w:rsid w:val="2507CE99"/>
    <w:rsid w:val="251BF523"/>
    <w:rsid w:val="251CF9BC"/>
    <w:rsid w:val="251F5C85"/>
    <w:rsid w:val="251FBCF1"/>
    <w:rsid w:val="253056B8"/>
    <w:rsid w:val="2535FCB6"/>
    <w:rsid w:val="254247E2"/>
    <w:rsid w:val="2542CFEB"/>
    <w:rsid w:val="254A7649"/>
    <w:rsid w:val="254A9BC5"/>
    <w:rsid w:val="254C8211"/>
    <w:rsid w:val="2553AD74"/>
    <w:rsid w:val="255EE279"/>
    <w:rsid w:val="25664C51"/>
    <w:rsid w:val="25668CAC"/>
    <w:rsid w:val="256C61EA"/>
    <w:rsid w:val="256EC2DB"/>
    <w:rsid w:val="257253BD"/>
    <w:rsid w:val="25728D4E"/>
    <w:rsid w:val="25749C21"/>
    <w:rsid w:val="25808673"/>
    <w:rsid w:val="258B0126"/>
    <w:rsid w:val="258E6ADE"/>
    <w:rsid w:val="25924A90"/>
    <w:rsid w:val="259B5F34"/>
    <w:rsid w:val="25A53E36"/>
    <w:rsid w:val="25A714A6"/>
    <w:rsid w:val="25AFCD0F"/>
    <w:rsid w:val="25B0F54B"/>
    <w:rsid w:val="25B20F4E"/>
    <w:rsid w:val="25C5BFC2"/>
    <w:rsid w:val="25CE632F"/>
    <w:rsid w:val="25DB6B87"/>
    <w:rsid w:val="25E82F7D"/>
    <w:rsid w:val="261972A0"/>
    <w:rsid w:val="262A801E"/>
    <w:rsid w:val="2630ACA1"/>
    <w:rsid w:val="2632DE90"/>
    <w:rsid w:val="263FCA48"/>
    <w:rsid w:val="26407941"/>
    <w:rsid w:val="264768E3"/>
    <w:rsid w:val="26620BFB"/>
    <w:rsid w:val="267970D6"/>
    <w:rsid w:val="267A8620"/>
    <w:rsid w:val="26813E17"/>
    <w:rsid w:val="2682104C"/>
    <w:rsid w:val="269C6671"/>
    <w:rsid w:val="26A1639E"/>
    <w:rsid w:val="26A3992B"/>
    <w:rsid w:val="26BA33D8"/>
    <w:rsid w:val="26C02DB3"/>
    <w:rsid w:val="26C079E6"/>
    <w:rsid w:val="26D4E644"/>
    <w:rsid w:val="26DD6964"/>
    <w:rsid w:val="26E76E19"/>
    <w:rsid w:val="26F2EE3D"/>
    <w:rsid w:val="26F67A01"/>
    <w:rsid w:val="26F904EC"/>
    <w:rsid w:val="26FA49D3"/>
    <w:rsid w:val="270042BA"/>
    <w:rsid w:val="27034F39"/>
    <w:rsid w:val="2719D40A"/>
    <w:rsid w:val="271D816B"/>
    <w:rsid w:val="271E1430"/>
    <w:rsid w:val="272B2D0B"/>
    <w:rsid w:val="27472A99"/>
    <w:rsid w:val="274E7EE2"/>
    <w:rsid w:val="27524720"/>
    <w:rsid w:val="27571989"/>
    <w:rsid w:val="2758C233"/>
    <w:rsid w:val="275F426C"/>
    <w:rsid w:val="276A3851"/>
    <w:rsid w:val="279DCEAE"/>
    <w:rsid w:val="27B0D477"/>
    <w:rsid w:val="27BBAE9F"/>
    <w:rsid w:val="27C8EA8B"/>
    <w:rsid w:val="27D0287F"/>
    <w:rsid w:val="27D3EF77"/>
    <w:rsid w:val="27DD0137"/>
    <w:rsid w:val="27DD8DF3"/>
    <w:rsid w:val="27DE2454"/>
    <w:rsid w:val="27E2A24F"/>
    <w:rsid w:val="27E5D491"/>
    <w:rsid w:val="27E76DA1"/>
    <w:rsid w:val="27E9AC39"/>
    <w:rsid w:val="27F3B265"/>
    <w:rsid w:val="27F89C02"/>
    <w:rsid w:val="280A3DFD"/>
    <w:rsid w:val="2810813C"/>
    <w:rsid w:val="281F37D1"/>
    <w:rsid w:val="28210393"/>
    <w:rsid w:val="28264FE6"/>
    <w:rsid w:val="284CB2CD"/>
    <w:rsid w:val="285EDCE5"/>
    <w:rsid w:val="2860A278"/>
    <w:rsid w:val="28799485"/>
    <w:rsid w:val="287AFFA4"/>
    <w:rsid w:val="287C8C7D"/>
    <w:rsid w:val="288047FC"/>
    <w:rsid w:val="28824801"/>
    <w:rsid w:val="288660BC"/>
    <w:rsid w:val="289A4EAD"/>
    <w:rsid w:val="28A26FBC"/>
    <w:rsid w:val="28A4F23D"/>
    <w:rsid w:val="28B1908F"/>
    <w:rsid w:val="28B767B0"/>
    <w:rsid w:val="28BF425F"/>
    <w:rsid w:val="28CE31A1"/>
    <w:rsid w:val="28D9A11A"/>
    <w:rsid w:val="28E36400"/>
    <w:rsid w:val="28EAF9E9"/>
    <w:rsid w:val="28F925D8"/>
    <w:rsid w:val="2906DF35"/>
    <w:rsid w:val="290D3752"/>
    <w:rsid w:val="290D60E2"/>
    <w:rsid w:val="29140EE3"/>
    <w:rsid w:val="29177A4D"/>
    <w:rsid w:val="29260D5F"/>
    <w:rsid w:val="292B8B4D"/>
    <w:rsid w:val="293A8580"/>
    <w:rsid w:val="29586661"/>
    <w:rsid w:val="295FBC93"/>
    <w:rsid w:val="2973845D"/>
    <w:rsid w:val="297C80BA"/>
    <w:rsid w:val="2984A076"/>
    <w:rsid w:val="298792B8"/>
    <w:rsid w:val="299302AA"/>
    <w:rsid w:val="29963BF9"/>
    <w:rsid w:val="299850E6"/>
    <w:rsid w:val="29996D6D"/>
    <w:rsid w:val="299FE49C"/>
    <w:rsid w:val="29A84CE3"/>
    <w:rsid w:val="29A8FF6F"/>
    <w:rsid w:val="29B2D82F"/>
    <w:rsid w:val="29B2FE0B"/>
    <w:rsid w:val="29BFF8D0"/>
    <w:rsid w:val="29C5BC83"/>
    <w:rsid w:val="29C885E1"/>
    <w:rsid w:val="29C9F5F1"/>
    <w:rsid w:val="29D99ACF"/>
    <w:rsid w:val="29E18B18"/>
    <w:rsid w:val="29EB2F21"/>
    <w:rsid w:val="29F6B9B1"/>
    <w:rsid w:val="29FB7D61"/>
    <w:rsid w:val="2A0583A9"/>
    <w:rsid w:val="2A2E99CD"/>
    <w:rsid w:val="2A44D45E"/>
    <w:rsid w:val="2A470C67"/>
    <w:rsid w:val="2A68489F"/>
    <w:rsid w:val="2A6B34E8"/>
    <w:rsid w:val="2A6F2731"/>
    <w:rsid w:val="2A791DA6"/>
    <w:rsid w:val="2A7CE338"/>
    <w:rsid w:val="2A913928"/>
    <w:rsid w:val="2A955168"/>
    <w:rsid w:val="2A9AD107"/>
    <w:rsid w:val="2A9DF12F"/>
    <w:rsid w:val="2A9F8849"/>
    <w:rsid w:val="2A9FC168"/>
    <w:rsid w:val="2AB4D8B4"/>
    <w:rsid w:val="2AC06E3C"/>
    <w:rsid w:val="2ADBCC05"/>
    <w:rsid w:val="2ADDBD24"/>
    <w:rsid w:val="2ADE0568"/>
    <w:rsid w:val="2ADF589E"/>
    <w:rsid w:val="2AE54B26"/>
    <w:rsid w:val="2AE68993"/>
    <w:rsid w:val="2AECCDB5"/>
    <w:rsid w:val="2AF6B9D9"/>
    <w:rsid w:val="2AFAA091"/>
    <w:rsid w:val="2B01972D"/>
    <w:rsid w:val="2B0FA2BC"/>
    <w:rsid w:val="2B1DA683"/>
    <w:rsid w:val="2B36D978"/>
    <w:rsid w:val="2B4627BB"/>
    <w:rsid w:val="2B5CF131"/>
    <w:rsid w:val="2B60239B"/>
    <w:rsid w:val="2B681CB5"/>
    <w:rsid w:val="2B6B889A"/>
    <w:rsid w:val="2B884AF4"/>
    <w:rsid w:val="2B97CD11"/>
    <w:rsid w:val="2B99D819"/>
    <w:rsid w:val="2B9D1751"/>
    <w:rsid w:val="2BA071D4"/>
    <w:rsid w:val="2BA10384"/>
    <w:rsid w:val="2BA10755"/>
    <w:rsid w:val="2BA12E30"/>
    <w:rsid w:val="2BAF0C0C"/>
    <w:rsid w:val="2BBF8660"/>
    <w:rsid w:val="2BC5368E"/>
    <w:rsid w:val="2BC68491"/>
    <w:rsid w:val="2BCD2E1D"/>
    <w:rsid w:val="2BCD4D5F"/>
    <w:rsid w:val="2BCDB09C"/>
    <w:rsid w:val="2BD0D53F"/>
    <w:rsid w:val="2BDEB322"/>
    <w:rsid w:val="2BE7BBAF"/>
    <w:rsid w:val="2C05DC08"/>
    <w:rsid w:val="2C2EBEEF"/>
    <w:rsid w:val="2C42D1DE"/>
    <w:rsid w:val="2C5348C2"/>
    <w:rsid w:val="2C66598E"/>
    <w:rsid w:val="2C858ACE"/>
    <w:rsid w:val="2C8D595D"/>
    <w:rsid w:val="2C9858EF"/>
    <w:rsid w:val="2CA3CFF4"/>
    <w:rsid w:val="2CA46387"/>
    <w:rsid w:val="2CA56D97"/>
    <w:rsid w:val="2CB85546"/>
    <w:rsid w:val="2CC3B8E3"/>
    <w:rsid w:val="2CC61D81"/>
    <w:rsid w:val="2CC690CC"/>
    <w:rsid w:val="2CCBA668"/>
    <w:rsid w:val="2CD0492E"/>
    <w:rsid w:val="2CD3D9E9"/>
    <w:rsid w:val="2CD49723"/>
    <w:rsid w:val="2CD7AE4A"/>
    <w:rsid w:val="2CDE3382"/>
    <w:rsid w:val="2CE478D3"/>
    <w:rsid w:val="2CF68ACA"/>
    <w:rsid w:val="2CF6C070"/>
    <w:rsid w:val="2CFB5686"/>
    <w:rsid w:val="2CFF8F96"/>
    <w:rsid w:val="2D01B5C4"/>
    <w:rsid w:val="2D13479A"/>
    <w:rsid w:val="2D1BD231"/>
    <w:rsid w:val="2D1FA3A8"/>
    <w:rsid w:val="2D2D1DAA"/>
    <w:rsid w:val="2D2E8D20"/>
    <w:rsid w:val="2D38BFC2"/>
    <w:rsid w:val="2D44CDB6"/>
    <w:rsid w:val="2D70CA15"/>
    <w:rsid w:val="2D74107A"/>
    <w:rsid w:val="2D79CE85"/>
    <w:rsid w:val="2D7D01AE"/>
    <w:rsid w:val="2D81FEF0"/>
    <w:rsid w:val="2D8F0E96"/>
    <w:rsid w:val="2D9D3C1F"/>
    <w:rsid w:val="2D9E0C49"/>
    <w:rsid w:val="2DAC8881"/>
    <w:rsid w:val="2DADDF88"/>
    <w:rsid w:val="2DBC07BD"/>
    <w:rsid w:val="2DDB7FC1"/>
    <w:rsid w:val="2DE0DDEE"/>
    <w:rsid w:val="2DE85B82"/>
    <w:rsid w:val="2DE98DA8"/>
    <w:rsid w:val="2DF66A3E"/>
    <w:rsid w:val="2DF88C3F"/>
    <w:rsid w:val="2DFC06C1"/>
    <w:rsid w:val="2DFC8F5D"/>
    <w:rsid w:val="2E029666"/>
    <w:rsid w:val="2E035812"/>
    <w:rsid w:val="2E0D444F"/>
    <w:rsid w:val="2E14E6C1"/>
    <w:rsid w:val="2E1A79D1"/>
    <w:rsid w:val="2E2163EF"/>
    <w:rsid w:val="2E252484"/>
    <w:rsid w:val="2E2DF196"/>
    <w:rsid w:val="2E2F5A37"/>
    <w:rsid w:val="2E45DC56"/>
    <w:rsid w:val="2E49235A"/>
    <w:rsid w:val="2E50134F"/>
    <w:rsid w:val="2E53E2B9"/>
    <w:rsid w:val="2E543690"/>
    <w:rsid w:val="2E56EF35"/>
    <w:rsid w:val="2E5D6393"/>
    <w:rsid w:val="2E66B127"/>
    <w:rsid w:val="2E6D7E1B"/>
    <w:rsid w:val="2E6E170F"/>
    <w:rsid w:val="2E766E48"/>
    <w:rsid w:val="2E76A65F"/>
    <w:rsid w:val="2E838F64"/>
    <w:rsid w:val="2E944ADD"/>
    <w:rsid w:val="2E9510F3"/>
    <w:rsid w:val="2E9C1B7A"/>
    <w:rsid w:val="2EA6ACE6"/>
    <w:rsid w:val="2EB04040"/>
    <w:rsid w:val="2EBF762B"/>
    <w:rsid w:val="2EC05992"/>
    <w:rsid w:val="2EC376AE"/>
    <w:rsid w:val="2EC9AB28"/>
    <w:rsid w:val="2ED1EADE"/>
    <w:rsid w:val="2ED78F95"/>
    <w:rsid w:val="2EDCB3B5"/>
    <w:rsid w:val="2EDD2023"/>
    <w:rsid w:val="2EE84755"/>
    <w:rsid w:val="2EF0DA69"/>
    <w:rsid w:val="2EFB2671"/>
    <w:rsid w:val="2F02479B"/>
    <w:rsid w:val="2F0B052D"/>
    <w:rsid w:val="2F0F7139"/>
    <w:rsid w:val="2F17C02D"/>
    <w:rsid w:val="2F19E3A9"/>
    <w:rsid w:val="2F1F488B"/>
    <w:rsid w:val="2F33B9C7"/>
    <w:rsid w:val="2F3CC04B"/>
    <w:rsid w:val="2F4206FB"/>
    <w:rsid w:val="2F5FFE08"/>
    <w:rsid w:val="2F710FE5"/>
    <w:rsid w:val="2F76E924"/>
    <w:rsid w:val="2F79CA9B"/>
    <w:rsid w:val="2F7A19F4"/>
    <w:rsid w:val="2F804E24"/>
    <w:rsid w:val="2F947FC7"/>
    <w:rsid w:val="2F98D30A"/>
    <w:rsid w:val="2FA47B64"/>
    <w:rsid w:val="2FADE435"/>
    <w:rsid w:val="2FC0252F"/>
    <w:rsid w:val="2FC087D4"/>
    <w:rsid w:val="2FC11336"/>
    <w:rsid w:val="2FC6851A"/>
    <w:rsid w:val="2FC6E478"/>
    <w:rsid w:val="2FCDCB3C"/>
    <w:rsid w:val="2FDE701E"/>
    <w:rsid w:val="2FF21AC6"/>
    <w:rsid w:val="2FF87284"/>
    <w:rsid w:val="2FF91FF7"/>
    <w:rsid w:val="302F892A"/>
    <w:rsid w:val="303A2E53"/>
    <w:rsid w:val="303E7C40"/>
    <w:rsid w:val="305A44F6"/>
    <w:rsid w:val="3065702C"/>
    <w:rsid w:val="3065D7E7"/>
    <w:rsid w:val="3066B1AE"/>
    <w:rsid w:val="3071BA89"/>
    <w:rsid w:val="307779C5"/>
    <w:rsid w:val="308C8864"/>
    <w:rsid w:val="308EF57B"/>
    <w:rsid w:val="308FC654"/>
    <w:rsid w:val="3090DE7A"/>
    <w:rsid w:val="30949B88"/>
    <w:rsid w:val="3094F206"/>
    <w:rsid w:val="309F7BFC"/>
    <w:rsid w:val="309F9E5B"/>
    <w:rsid w:val="30A6EA28"/>
    <w:rsid w:val="30BA7FD7"/>
    <w:rsid w:val="30BABBE5"/>
    <w:rsid w:val="30BDAEC6"/>
    <w:rsid w:val="30C0B9F2"/>
    <w:rsid w:val="30C0F892"/>
    <w:rsid w:val="30D8A5F1"/>
    <w:rsid w:val="30E2C374"/>
    <w:rsid w:val="30E4F05F"/>
    <w:rsid w:val="30E93CC0"/>
    <w:rsid w:val="30EA0A68"/>
    <w:rsid w:val="30EAC435"/>
    <w:rsid w:val="30F05E14"/>
    <w:rsid w:val="30F15F4B"/>
    <w:rsid w:val="30F8926B"/>
    <w:rsid w:val="30FDC945"/>
    <w:rsid w:val="31027DDB"/>
    <w:rsid w:val="310437B9"/>
    <w:rsid w:val="3107BEE9"/>
    <w:rsid w:val="310D6F4A"/>
    <w:rsid w:val="310E41C2"/>
    <w:rsid w:val="311E042C"/>
    <w:rsid w:val="31235CFD"/>
    <w:rsid w:val="31288D4B"/>
    <w:rsid w:val="3133DECD"/>
    <w:rsid w:val="31383588"/>
    <w:rsid w:val="3141F700"/>
    <w:rsid w:val="314CBD40"/>
    <w:rsid w:val="314D8839"/>
    <w:rsid w:val="314E115F"/>
    <w:rsid w:val="314E2896"/>
    <w:rsid w:val="314F1604"/>
    <w:rsid w:val="315A8D54"/>
    <w:rsid w:val="316250E3"/>
    <w:rsid w:val="31627B31"/>
    <w:rsid w:val="316A57B5"/>
    <w:rsid w:val="317118D6"/>
    <w:rsid w:val="31720831"/>
    <w:rsid w:val="3178D804"/>
    <w:rsid w:val="31860E79"/>
    <w:rsid w:val="3189AE77"/>
    <w:rsid w:val="3189D28B"/>
    <w:rsid w:val="318A805B"/>
    <w:rsid w:val="3194F3BC"/>
    <w:rsid w:val="3197ED7B"/>
    <w:rsid w:val="319DB0B4"/>
    <w:rsid w:val="31A13A9D"/>
    <w:rsid w:val="31C3A075"/>
    <w:rsid w:val="31C81E3E"/>
    <w:rsid w:val="31CAE399"/>
    <w:rsid w:val="31CE9705"/>
    <w:rsid w:val="31CFBE0B"/>
    <w:rsid w:val="31D07A24"/>
    <w:rsid w:val="31DC59BB"/>
    <w:rsid w:val="31DD43ED"/>
    <w:rsid w:val="31DDC099"/>
    <w:rsid w:val="31DEA2AD"/>
    <w:rsid w:val="31E1C49F"/>
    <w:rsid w:val="31F1B2AD"/>
    <w:rsid w:val="31F329FB"/>
    <w:rsid w:val="32011262"/>
    <w:rsid w:val="32044C91"/>
    <w:rsid w:val="320BC29C"/>
    <w:rsid w:val="32161A13"/>
    <w:rsid w:val="321F0E55"/>
    <w:rsid w:val="322026E3"/>
    <w:rsid w:val="3232A4F5"/>
    <w:rsid w:val="32480D8F"/>
    <w:rsid w:val="32562852"/>
    <w:rsid w:val="325D2BC6"/>
    <w:rsid w:val="32731C35"/>
    <w:rsid w:val="32732A69"/>
    <w:rsid w:val="3277E77C"/>
    <w:rsid w:val="3278BCD7"/>
    <w:rsid w:val="327A0551"/>
    <w:rsid w:val="327CBDD1"/>
    <w:rsid w:val="328D4543"/>
    <w:rsid w:val="328E4D89"/>
    <w:rsid w:val="32903D6E"/>
    <w:rsid w:val="32AB3F15"/>
    <w:rsid w:val="32C5C2EF"/>
    <w:rsid w:val="32E2B1D0"/>
    <w:rsid w:val="32F3E5BF"/>
    <w:rsid w:val="32F53DD4"/>
    <w:rsid w:val="32F8E04B"/>
    <w:rsid w:val="330EB1E1"/>
    <w:rsid w:val="33221AEE"/>
    <w:rsid w:val="33257FCB"/>
    <w:rsid w:val="3327FFCE"/>
    <w:rsid w:val="3328D22B"/>
    <w:rsid w:val="332AF84C"/>
    <w:rsid w:val="3334762D"/>
    <w:rsid w:val="3345A445"/>
    <w:rsid w:val="3345C719"/>
    <w:rsid w:val="334E36AA"/>
    <w:rsid w:val="336527A7"/>
    <w:rsid w:val="33660237"/>
    <w:rsid w:val="3366E44E"/>
    <w:rsid w:val="33671967"/>
    <w:rsid w:val="336C42FE"/>
    <w:rsid w:val="33722234"/>
    <w:rsid w:val="33725D43"/>
    <w:rsid w:val="33812B0C"/>
    <w:rsid w:val="3387649E"/>
    <w:rsid w:val="3396D95F"/>
    <w:rsid w:val="339FE203"/>
    <w:rsid w:val="33CDFE8F"/>
    <w:rsid w:val="33DBA340"/>
    <w:rsid w:val="33E0E490"/>
    <w:rsid w:val="33E54228"/>
    <w:rsid w:val="33E7E334"/>
    <w:rsid w:val="33F05440"/>
    <w:rsid w:val="33F7C275"/>
    <w:rsid w:val="33F9FAE3"/>
    <w:rsid w:val="33FB9B55"/>
    <w:rsid w:val="340E7940"/>
    <w:rsid w:val="340EC0F5"/>
    <w:rsid w:val="341B58C4"/>
    <w:rsid w:val="341CA604"/>
    <w:rsid w:val="341D1D6B"/>
    <w:rsid w:val="3421E22C"/>
    <w:rsid w:val="342E6AE4"/>
    <w:rsid w:val="342E8A59"/>
    <w:rsid w:val="3436EDA0"/>
    <w:rsid w:val="34373A1D"/>
    <w:rsid w:val="343A554A"/>
    <w:rsid w:val="343DF580"/>
    <w:rsid w:val="34403A4D"/>
    <w:rsid w:val="344182D4"/>
    <w:rsid w:val="3451E226"/>
    <w:rsid w:val="34529316"/>
    <w:rsid w:val="3456CC4C"/>
    <w:rsid w:val="346063CE"/>
    <w:rsid w:val="346BDE87"/>
    <w:rsid w:val="3491E113"/>
    <w:rsid w:val="349306A3"/>
    <w:rsid w:val="3496DD77"/>
    <w:rsid w:val="34977886"/>
    <w:rsid w:val="349FB633"/>
    <w:rsid w:val="34A319EB"/>
    <w:rsid w:val="34A35877"/>
    <w:rsid w:val="34A3929F"/>
    <w:rsid w:val="34B5C53D"/>
    <w:rsid w:val="34D01B3D"/>
    <w:rsid w:val="34D1DD83"/>
    <w:rsid w:val="34D4EA19"/>
    <w:rsid w:val="34D6073E"/>
    <w:rsid w:val="34DFF079"/>
    <w:rsid w:val="34EF26C0"/>
    <w:rsid w:val="34F542AC"/>
    <w:rsid w:val="34F9DDC8"/>
    <w:rsid w:val="34FAC289"/>
    <w:rsid w:val="34FACA42"/>
    <w:rsid w:val="34FDA226"/>
    <w:rsid w:val="34FFCC69"/>
    <w:rsid w:val="35096B3B"/>
    <w:rsid w:val="352250BD"/>
    <w:rsid w:val="354BBDC2"/>
    <w:rsid w:val="354E2A4E"/>
    <w:rsid w:val="3563537E"/>
    <w:rsid w:val="3567B104"/>
    <w:rsid w:val="356A358C"/>
    <w:rsid w:val="356C249A"/>
    <w:rsid w:val="3582A020"/>
    <w:rsid w:val="359310A3"/>
    <w:rsid w:val="3593D614"/>
    <w:rsid w:val="3598C63C"/>
    <w:rsid w:val="35A81A6A"/>
    <w:rsid w:val="35A8B4C6"/>
    <w:rsid w:val="35BC2C28"/>
    <w:rsid w:val="35CA1BD8"/>
    <w:rsid w:val="35CA1DEA"/>
    <w:rsid w:val="35D8BE62"/>
    <w:rsid w:val="35DE80EF"/>
    <w:rsid w:val="35E001C8"/>
    <w:rsid w:val="35E70950"/>
    <w:rsid w:val="35E9F0D5"/>
    <w:rsid w:val="35F15E44"/>
    <w:rsid w:val="35F254A8"/>
    <w:rsid w:val="35F82D51"/>
    <w:rsid w:val="35FF5A68"/>
    <w:rsid w:val="3613C046"/>
    <w:rsid w:val="3649240C"/>
    <w:rsid w:val="36542E73"/>
    <w:rsid w:val="365E2E3E"/>
    <w:rsid w:val="365E3FCC"/>
    <w:rsid w:val="365FAC01"/>
    <w:rsid w:val="36600179"/>
    <w:rsid w:val="366081F6"/>
    <w:rsid w:val="3662E08A"/>
    <w:rsid w:val="3667A024"/>
    <w:rsid w:val="366E6331"/>
    <w:rsid w:val="36714C43"/>
    <w:rsid w:val="367A4C94"/>
    <w:rsid w:val="36817C73"/>
    <w:rsid w:val="36A9FCC1"/>
    <w:rsid w:val="36B2B2A6"/>
    <w:rsid w:val="36C2BB4B"/>
    <w:rsid w:val="36D40E38"/>
    <w:rsid w:val="36D444FF"/>
    <w:rsid w:val="36D708B6"/>
    <w:rsid w:val="36E14284"/>
    <w:rsid w:val="36E39F95"/>
    <w:rsid w:val="36E44D06"/>
    <w:rsid w:val="36F46AA5"/>
    <w:rsid w:val="36F55FF4"/>
    <w:rsid w:val="37029932"/>
    <w:rsid w:val="370C4C68"/>
    <w:rsid w:val="3717BF00"/>
    <w:rsid w:val="37278C85"/>
    <w:rsid w:val="373D948E"/>
    <w:rsid w:val="374309FE"/>
    <w:rsid w:val="3746078A"/>
    <w:rsid w:val="374BBCE1"/>
    <w:rsid w:val="375C0842"/>
    <w:rsid w:val="3763B8A9"/>
    <w:rsid w:val="376C6600"/>
    <w:rsid w:val="376E3C47"/>
    <w:rsid w:val="3773D1C7"/>
    <w:rsid w:val="37758628"/>
    <w:rsid w:val="377747B2"/>
    <w:rsid w:val="377D7566"/>
    <w:rsid w:val="377FFB0F"/>
    <w:rsid w:val="377FFDC9"/>
    <w:rsid w:val="378423D1"/>
    <w:rsid w:val="378F4182"/>
    <w:rsid w:val="37A7F30A"/>
    <w:rsid w:val="37AC3474"/>
    <w:rsid w:val="37C20314"/>
    <w:rsid w:val="37C5E199"/>
    <w:rsid w:val="37D27BC4"/>
    <w:rsid w:val="37D57A09"/>
    <w:rsid w:val="37DB11BF"/>
    <w:rsid w:val="37DC2D55"/>
    <w:rsid w:val="37E86D2D"/>
    <w:rsid w:val="3817BBD9"/>
    <w:rsid w:val="381986CD"/>
    <w:rsid w:val="38268297"/>
    <w:rsid w:val="382FD95D"/>
    <w:rsid w:val="38425E1F"/>
    <w:rsid w:val="38525DFC"/>
    <w:rsid w:val="3862A772"/>
    <w:rsid w:val="3866DB91"/>
    <w:rsid w:val="3879E133"/>
    <w:rsid w:val="38803CC3"/>
    <w:rsid w:val="3883EE2F"/>
    <w:rsid w:val="38A2B199"/>
    <w:rsid w:val="38A577D4"/>
    <w:rsid w:val="38B357C8"/>
    <w:rsid w:val="38B55055"/>
    <w:rsid w:val="38C62211"/>
    <w:rsid w:val="38D85559"/>
    <w:rsid w:val="38DE4AB3"/>
    <w:rsid w:val="38F26471"/>
    <w:rsid w:val="38FC833E"/>
    <w:rsid w:val="38FD3083"/>
    <w:rsid w:val="39040C77"/>
    <w:rsid w:val="39292BF6"/>
    <w:rsid w:val="393A67FB"/>
    <w:rsid w:val="393DC79E"/>
    <w:rsid w:val="395180A2"/>
    <w:rsid w:val="3961A1D7"/>
    <w:rsid w:val="397AF5E6"/>
    <w:rsid w:val="397BAEF0"/>
    <w:rsid w:val="397D618E"/>
    <w:rsid w:val="3982B6B0"/>
    <w:rsid w:val="3986AA0A"/>
    <w:rsid w:val="3987589A"/>
    <w:rsid w:val="39894A60"/>
    <w:rsid w:val="3998ED22"/>
    <w:rsid w:val="399D42F0"/>
    <w:rsid w:val="39A41F41"/>
    <w:rsid w:val="39AB48C1"/>
    <w:rsid w:val="39AB69FA"/>
    <w:rsid w:val="39AEB9A9"/>
    <w:rsid w:val="39CB8EC6"/>
    <w:rsid w:val="39CDEF70"/>
    <w:rsid w:val="39D0C8F5"/>
    <w:rsid w:val="39DABB46"/>
    <w:rsid w:val="39DE9036"/>
    <w:rsid w:val="39F112CA"/>
    <w:rsid w:val="39F33284"/>
    <w:rsid w:val="39F5C5CE"/>
    <w:rsid w:val="39F5CA74"/>
    <w:rsid w:val="3A00A72B"/>
    <w:rsid w:val="3A08B091"/>
    <w:rsid w:val="3A08D3BF"/>
    <w:rsid w:val="3A148AB8"/>
    <w:rsid w:val="3A178559"/>
    <w:rsid w:val="3A179B42"/>
    <w:rsid w:val="3A19E443"/>
    <w:rsid w:val="3A56BBC2"/>
    <w:rsid w:val="3A65D28E"/>
    <w:rsid w:val="3A663E23"/>
    <w:rsid w:val="3A666BA0"/>
    <w:rsid w:val="3A674378"/>
    <w:rsid w:val="3A78B45C"/>
    <w:rsid w:val="3A7D1400"/>
    <w:rsid w:val="3A7D4A17"/>
    <w:rsid w:val="3A7F529C"/>
    <w:rsid w:val="3A7FFD04"/>
    <w:rsid w:val="3A9397B3"/>
    <w:rsid w:val="3A94FE42"/>
    <w:rsid w:val="3AA4621D"/>
    <w:rsid w:val="3AA53DE3"/>
    <w:rsid w:val="3AA65B96"/>
    <w:rsid w:val="3AAC1BCE"/>
    <w:rsid w:val="3AAE800C"/>
    <w:rsid w:val="3AB99412"/>
    <w:rsid w:val="3AD17776"/>
    <w:rsid w:val="3AE52E04"/>
    <w:rsid w:val="3AECFC82"/>
    <w:rsid w:val="3AEFFB74"/>
    <w:rsid w:val="3AFB5E6D"/>
    <w:rsid w:val="3AFF5368"/>
    <w:rsid w:val="3B129C1A"/>
    <w:rsid w:val="3B2FF8F8"/>
    <w:rsid w:val="3B3D0DE7"/>
    <w:rsid w:val="3B487EF3"/>
    <w:rsid w:val="3B566806"/>
    <w:rsid w:val="3B73F928"/>
    <w:rsid w:val="3B7AFDCC"/>
    <w:rsid w:val="3B7D5749"/>
    <w:rsid w:val="3B88D604"/>
    <w:rsid w:val="3B93050D"/>
    <w:rsid w:val="3BA2B651"/>
    <w:rsid w:val="3BAA81AC"/>
    <w:rsid w:val="3BBA5F35"/>
    <w:rsid w:val="3BC73242"/>
    <w:rsid w:val="3BE6819C"/>
    <w:rsid w:val="3BEC43FE"/>
    <w:rsid w:val="3BF0B3E7"/>
    <w:rsid w:val="3BF64AD9"/>
    <w:rsid w:val="3C006FB1"/>
    <w:rsid w:val="3C043422"/>
    <w:rsid w:val="3C096E07"/>
    <w:rsid w:val="3C0D35C6"/>
    <w:rsid w:val="3C19FD00"/>
    <w:rsid w:val="3C42252E"/>
    <w:rsid w:val="3C424D83"/>
    <w:rsid w:val="3C4DC961"/>
    <w:rsid w:val="3C524287"/>
    <w:rsid w:val="3C54F531"/>
    <w:rsid w:val="3C607F5F"/>
    <w:rsid w:val="3C6434E6"/>
    <w:rsid w:val="3C75F33E"/>
    <w:rsid w:val="3C79F803"/>
    <w:rsid w:val="3C7CBA91"/>
    <w:rsid w:val="3C80DF33"/>
    <w:rsid w:val="3C8DFFC0"/>
    <w:rsid w:val="3C954AC1"/>
    <w:rsid w:val="3CA18464"/>
    <w:rsid w:val="3CA70EDE"/>
    <w:rsid w:val="3CAB534E"/>
    <w:rsid w:val="3CAE47E5"/>
    <w:rsid w:val="3CB23CF2"/>
    <w:rsid w:val="3CB7025B"/>
    <w:rsid w:val="3CB72C0A"/>
    <w:rsid w:val="3CB782D3"/>
    <w:rsid w:val="3CBF9BA4"/>
    <w:rsid w:val="3CC3349E"/>
    <w:rsid w:val="3CE0FC10"/>
    <w:rsid w:val="3CE11D19"/>
    <w:rsid w:val="3CE154D0"/>
    <w:rsid w:val="3CF24DBE"/>
    <w:rsid w:val="3CF8E2E3"/>
    <w:rsid w:val="3D1883DA"/>
    <w:rsid w:val="3D429FA0"/>
    <w:rsid w:val="3D447ED6"/>
    <w:rsid w:val="3D50883D"/>
    <w:rsid w:val="3D5E5D01"/>
    <w:rsid w:val="3D61DF52"/>
    <w:rsid w:val="3D9ADDC5"/>
    <w:rsid w:val="3D9FB39E"/>
    <w:rsid w:val="3DA0BB9D"/>
    <w:rsid w:val="3DAB4BFF"/>
    <w:rsid w:val="3DCC2C68"/>
    <w:rsid w:val="3DCCA477"/>
    <w:rsid w:val="3DCF011E"/>
    <w:rsid w:val="3DE82CCF"/>
    <w:rsid w:val="3DF1CF46"/>
    <w:rsid w:val="3DF31F25"/>
    <w:rsid w:val="3DF7A6DC"/>
    <w:rsid w:val="3DFB17D5"/>
    <w:rsid w:val="3E01B907"/>
    <w:rsid w:val="3E057651"/>
    <w:rsid w:val="3E05A3EB"/>
    <w:rsid w:val="3E096BBD"/>
    <w:rsid w:val="3E1E45B3"/>
    <w:rsid w:val="3E1FF6BC"/>
    <w:rsid w:val="3E20E7FD"/>
    <w:rsid w:val="3E212E26"/>
    <w:rsid w:val="3E303425"/>
    <w:rsid w:val="3E343B63"/>
    <w:rsid w:val="3E368DCD"/>
    <w:rsid w:val="3E370732"/>
    <w:rsid w:val="3E3E755A"/>
    <w:rsid w:val="3E4255E5"/>
    <w:rsid w:val="3E4B3792"/>
    <w:rsid w:val="3E4B994E"/>
    <w:rsid w:val="3E558686"/>
    <w:rsid w:val="3E651E18"/>
    <w:rsid w:val="3E7785D5"/>
    <w:rsid w:val="3E7AE27B"/>
    <w:rsid w:val="3E827DA9"/>
    <w:rsid w:val="3E848B43"/>
    <w:rsid w:val="3E9E95FD"/>
    <w:rsid w:val="3EA1F2C7"/>
    <w:rsid w:val="3EAA8165"/>
    <w:rsid w:val="3EB8E644"/>
    <w:rsid w:val="3EC5020B"/>
    <w:rsid w:val="3ECB1F54"/>
    <w:rsid w:val="3ED24100"/>
    <w:rsid w:val="3ED3B516"/>
    <w:rsid w:val="3ED5FE49"/>
    <w:rsid w:val="3ED64C2C"/>
    <w:rsid w:val="3EDA72C0"/>
    <w:rsid w:val="3EE28957"/>
    <w:rsid w:val="3EE46F8F"/>
    <w:rsid w:val="3EE79609"/>
    <w:rsid w:val="3EEC374E"/>
    <w:rsid w:val="3EF70463"/>
    <w:rsid w:val="3EFC544A"/>
    <w:rsid w:val="3F0361FE"/>
    <w:rsid w:val="3F061978"/>
    <w:rsid w:val="3F118319"/>
    <w:rsid w:val="3F2B4A4C"/>
    <w:rsid w:val="3F2F8424"/>
    <w:rsid w:val="3F35A994"/>
    <w:rsid w:val="3F45909C"/>
    <w:rsid w:val="3F5705DC"/>
    <w:rsid w:val="3F578A87"/>
    <w:rsid w:val="3F5FAC89"/>
    <w:rsid w:val="3F67F158"/>
    <w:rsid w:val="3F778691"/>
    <w:rsid w:val="3F797894"/>
    <w:rsid w:val="3F79C25C"/>
    <w:rsid w:val="3F7CD144"/>
    <w:rsid w:val="3F8E8CFB"/>
    <w:rsid w:val="3F90122E"/>
    <w:rsid w:val="3F9038AE"/>
    <w:rsid w:val="3F923E6E"/>
    <w:rsid w:val="3F9312A7"/>
    <w:rsid w:val="3F952800"/>
    <w:rsid w:val="3F9C80ED"/>
    <w:rsid w:val="3FA9957A"/>
    <w:rsid w:val="3FAA93F7"/>
    <w:rsid w:val="3FCA8E13"/>
    <w:rsid w:val="3FD600FB"/>
    <w:rsid w:val="3FD6B9CD"/>
    <w:rsid w:val="3FD6D0D7"/>
    <w:rsid w:val="3FE7DF5B"/>
    <w:rsid w:val="400E25DF"/>
    <w:rsid w:val="4014BD7F"/>
    <w:rsid w:val="40215796"/>
    <w:rsid w:val="40263B5B"/>
    <w:rsid w:val="4036AA2B"/>
    <w:rsid w:val="403A2A5B"/>
    <w:rsid w:val="40459D28"/>
    <w:rsid w:val="4046DA26"/>
    <w:rsid w:val="404808D4"/>
    <w:rsid w:val="405E2F40"/>
    <w:rsid w:val="406D3EB1"/>
    <w:rsid w:val="4073C74E"/>
    <w:rsid w:val="40753068"/>
    <w:rsid w:val="40764F60"/>
    <w:rsid w:val="407DA0CA"/>
    <w:rsid w:val="408640AE"/>
    <w:rsid w:val="40876EA7"/>
    <w:rsid w:val="40882E96"/>
    <w:rsid w:val="4093A1A7"/>
    <w:rsid w:val="409E5D56"/>
    <w:rsid w:val="40B354F2"/>
    <w:rsid w:val="40B47DA9"/>
    <w:rsid w:val="40BBDC4D"/>
    <w:rsid w:val="40BE0042"/>
    <w:rsid w:val="40C299DE"/>
    <w:rsid w:val="40C50C48"/>
    <w:rsid w:val="40CBC2FB"/>
    <w:rsid w:val="40CF29CC"/>
    <w:rsid w:val="40E5178A"/>
    <w:rsid w:val="40F29A7D"/>
    <w:rsid w:val="40F45D3F"/>
    <w:rsid w:val="4105DE47"/>
    <w:rsid w:val="410B71F0"/>
    <w:rsid w:val="410CA1FE"/>
    <w:rsid w:val="410F4597"/>
    <w:rsid w:val="411DB99F"/>
    <w:rsid w:val="41211DDE"/>
    <w:rsid w:val="4121CE63"/>
    <w:rsid w:val="41298C52"/>
    <w:rsid w:val="412AF500"/>
    <w:rsid w:val="412CB355"/>
    <w:rsid w:val="412E611F"/>
    <w:rsid w:val="41320AE1"/>
    <w:rsid w:val="4132C126"/>
    <w:rsid w:val="41391426"/>
    <w:rsid w:val="41413D62"/>
    <w:rsid w:val="4146565A"/>
    <w:rsid w:val="414FFDE8"/>
    <w:rsid w:val="4150667F"/>
    <w:rsid w:val="4159E6A1"/>
    <w:rsid w:val="417E9536"/>
    <w:rsid w:val="417EB36E"/>
    <w:rsid w:val="4183D2B3"/>
    <w:rsid w:val="418A4133"/>
    <w:rsid w:val="419090B1"/>
    <w:rsid w:val="419827EC"/>
    <w:rsid w:val="41A6B35C"/>
    <w:rsid w:val="41B55DD5"/>
    <w:rsid w:val="41BE4556"/>
    <w:rsid w:val="41C36BAD"/>
    <w:rsid w:val="41CCF72B"/>
    <w:rsid w:val="41CF0631"/>
    <w:rsid w:val="41CF2E23"/>
    <w:rsid w:val="41D05127"/>
    <w:rsid w:val="41D99DDE"/>
    <w:rsid w:val="41DD8B46"/>
    <w:rsid w:val="41E59E06"/>
    <w:rsid w:val="41EBDA5F"/>
    <w:rsid w:val="41ECFA3B"/>
    <w:rsid w:val="41EF4DDA"/>
    <w:rsid w:val="41FA6E40"/>
    <w:rsid w:val="41FF5AF7"/>
    <w:rsid w:val="42152370"/>
    <w:rsid w:val="422F0C0B"/>
    <w:rsid w:val="4238AEAA"/>
    <w:rsid w:val="423E3400"/>
    <w:rsid w:val="423F04AE"/>
    <w:rsid w:val="42494C4D"/>
    <w:rsid w:val="424C132F"/>
    <w:rsid w:val="425CEC2D"/>
    <w:rsid w:val="425E43AD"/>
    <w:rsid w:val="4260A333"/>
    <w:rsid w:val="426409FB"/>
    <w:rsid w:val="4265BDA7"/>
    <w:rsid w:val="426837E0"/>
    <w:rsid w:val="428263CD"/>
    <w:rsid w:val="428B760F"/>
    <w:rsid w:val="428DDD6B"/>
    <w:rsid w:val="42A4F91B"/>
    <w:rsid w:val="42B25FF6"/>
    <w:rsid w:val="42B2F2C5"/>
    <w:rsid w:val="42B794DF"/>
    <w:rsid w:val="42C22D1E"/>
    <w:rsid w:val="42CDD4A2"/>
    <w:rsid w:val="42DF58AF"/>
    <w:rsid w:val="42E6FFF7"/>
    <w:rsid w:val="430B4011"/>
    <w:rsid w:val="430F040D"/>
    <w:rsid w:val="43107F39"/>
    <w:rsid w:val="433E0252"/>
    <w:rsid w:val="434657E8"/>
    <w:rsid w:val="4357918A"/>
    <w:rsid w:val="4357F746"/>
    <w:rsid w:val="43606D68"/>
    <w:rsid w:val="436256AE"/>
    <w:rsid w:val="43631CB4"/>
    <w:rsid w:val="4365AF18"/>
    <w:rsid w:val="43695BAC"/>
    <w:rsid w:val="4372FF7E"/>
    <w:rsid w:val="437C0A0E"/>
    <w:rsid w:val="437D5A1D"/>
    <w:rsid w:val="437D807A"/>
    <w:rsid w:val="438BA96D"/>
    <w:rsid w:val="4391DCE5"/>
    <w:rsid w:val="4396AAC4"/>
    <w:rsid w:val="43991783"/>
    <w:rsid w:val="439E7B72"/>
    <w:rsid w:val="43A68B7A"/>
    <w:rsid w:val="43A8E6E6"/>
    <w:rsid w:val="43BC656D"/>
    <w:rsid w:val="43C4B4F2"/>
    <w:rsid w:val="43D18743"/>
    <w:rsid w:val="43D81B74"/>
    <w:rsid w:val="43DF5007"/>
    <w:rsid w:val="43E0A892"/>
    <w:rsid w:val="43E8AB8F"/>
    <w:rsid w:val="43EB538B"/>
    <w:rsid w:val="43EEB8A5"/>
    <w:rsid w:val="43FB8956"/>
    <w:rsid w:val="44019FD2"/>
    <w:rsid w:val="440C1446"/>
    <w:rsid w:val="44182BA7"/>
    <w:rsid w:val="442C753C"/>
    <w:rsid w:val="442EE498"/>
    <w:rsid w:val="443440A8"/>
    <w:rsid w:val="4441FE64"/>
    <w:rsid w:val="4445383A"/>
    <w:rsid w:val="44477011"/>
    <w:rsid w:val="446ADB21"/>
    <w:rsid w:val="446BC2F4"/>
    <w:rsid w:val="44755E99"/>
    <w:rsid w:val="4478793D"/>
    <w:rsid w:val="44801D33"/>
    <w:rsid w:val="44958656"/>
    <w:rsid w:val="4498A124"/>
    <w:rsid w:val="449BEF8C"/>
    <w:rsid w:val="449CC203"/>
    <w:rsid w:val="44A21EF9"/>
    <w:rsid w:val="44AD87D3"/>
    <w:rsid w:val="44B3ECBA"/>
    <w:rsid w:val="44B5DC34"/>
    <w:rsid w:val="44B75EF6"/>
    <w:rsid w:val="44BEBFE6"/>
    <w:rsid w:val="44D306BA"/>
    <w:rsid w:val="44D3DE39"/>
    <w:rsid w:val="44DE1CE5"/>
    <w:rsid w:val="44E335C2"/>
    <w:rsid w:val="44ED5263"/>
    <w:rsid w:val="4500D09A"/>
    <w:rsid w:val="4509B318"/>
    <w:rsid w:val="451FCC0F"/>
    <w:rsid w:val="4525F95C"/>
    <w:rsid w:val="45289F14"/>
    <w:rsid w:val="452A55E8"/>
    <w:rsid w:val="4539D0EB"/>
    <w:rsid w:val="453C72EF"/>
    <w:rsid w:val="4548751E"/>
    <w:rsid w:val="4548D211"/>
    <w:rsid w:val="45527EF3"/>
    <w:rsid w:val="4558A161"/>
    <w:rsid w:val="455A8AA4"/>
    <w:rsid w:val="455B697B"/>
    <w:rsid w:val="45603D68"/>
    <w:rsid w:val="4581DE85"/>
    <w:rsid w:val="45896BD8"/>
    <w:rsid w:val="4597DDF9"/>
    <w:rsid w:val="45AFDD94"/>
    <w:rsid w:val="45B9C5C7"/>
    <w:rsid w:val="45BBFF27"/>
    <w:rsid w:val="45C1A6F7"/>
    <w:rsid w:val="45C318A2"/>
    <w:rsid w:val="45D7E510"/>
    <w:rsid w:val="45E36ECB"/>
    <w:rsid w:val="45E3C121"/>
    <w:rsid w:val="45EDA26E"/>
    <w:rsid w:val="45F68449"/>
    <w:rsid w:val="46071AAC"/>
    <w:rsid w:val="460913A1"/>
    <w:rsid w:val="460A1E0D"/>
    <w:rsid w:val="461C9FE5"/>
    <w:rsid w:val="4628CA77"/>
    <w:rsid w:val="462CE327"/>
    <w:rsid w:val="46423D6C"/>
    <w:rsid w:val="46496EF9"/>
    <w:rsid w:val="46565FE4"/>
    <w:rsid w:val="465FE548"/>
    <w:rsid w:val="466010A3"/>
    <w:rsid w:val="467445E5"/>
    <w:rsid w:val="46772B47"/>
    <w:rsid w:val="4677857A"/>
    <w:rsid w:val="4677F507"/>
    <w:rsid w:val="468250CE"/>
    <w:rsid w:val="4682EDF5"/>
    <w:rsid w:val="4685CF62"/>
    <w:rsid w:val="468F82E0"/>
    <w:rsid w:val="469C95BE"/>
    <w:rsid w:val="46A579CE"/>
    <w:rsid w:val="46A58611"/>
    <w:rsid w:val="46A86F53"/>
    <w:rsid w:val="46AEC4C9"/>
    <w:rsid w:val="46AECAFE"/>
    <w:rsid w:val="46C4B307"/>
    <w:rsid w:val="46C73E9E"/>
    <w:rsid w:val="46CE000E"/>
    <w:rsid w:val="46D460D9"/>
    <w:rsid w:val="46E27FB5"/>
    <w:rsid w:val="46E7CCA2"/>
    <w:rsid w:val="46EFF183"/>
    <w:rsid w:val="46F147D7"/>
    <w:rsid w:val="46F29FF4"/>
    <w:rsid w:val="46F2B8FC"/>
    <w:rsid w:val="46F3C189"/>
    <w:rsid w:val="46F57796"/>
    <w:rsid w:val="46F98CCB"/>
    <w:rsid w:val="46FABEDB"/>
    <w:rsid w:val="46FE0385"/>
    <w:rsid w:val="470C61CD"/>
    <w:rsid w:val="470C625E"/>
    <w:rsid w:val="4717E0D7"/>
    <w:rsid w:val="4720ABE8"/>
    <w:rsid w:val="4723260F"/>
    <w:rsid w:val="47274C8D"/>
    <w:rsid w:val="47287EF4"/>
    <w:rsid w:val="47299A71"/>
    <w:rsid w:val="47307EB2"/>
    <w:rsid w:val="474A085D"/>
    <w:rsid w:val="475A957D"/>
    <w:rsid w:val="4762EED5"/>
    <w:rsid w:val="476AA795"/>
    <w:rsid w:val="47718DB6"/>
    <w:rsid w:val="4783F4F5"/>
    <w:rsid w:val="478595C5"/>
    <w:rsid w:val="4789DD82"/>
    <w:rsid w:val="47939F00"/>
    <w:rsid w:val="4794D69C"/>
    <w:rsid w:val="47987C0E"/>
    <w:rsid w:val="47A836D0"/>
    <w:rsid w:val="47ACEDB9"/>
    <w:rsid w:val="47AF984D"/>
    <w:rsid w:val="47BAFD06"/>
    <w:rsid w:val="47BE32B3"/>
    <w:rsid w:val="47BFC37E"/>
    <w:rsid w:val="47D578BF"/>
    <w:rsid w:val="47D8E2E1"/>
    <w:rsid w:val="47E5F1B6"/>
    <w:rsid w:val="47EDDBE6"/>
    <w:rsid w:val="47F99AC5"/>
    <w:rsid w:val="47FB258E"/>
    <w:rsid w:val="48073A70"/>
    <w:rsid w:val="4808C5EC"/>
    <w:rsid w:val="481AB687"/>
    <w:rsid w:val="481E76F0"/>
    <w:rsid w:val="481E7D79"/>
    <w:rsid w:val="481FDFB1"/>
    <w:rsid w:val="4823B098"/>
    <w:rsid w:val="4831594B"/>
    <w:rsid w:val="4839DAD4"/>
    <w:rsid w:val="483F4125"/>
    <w:rsid w:val="48433A60"/>
    <w:rsid w:val="484E5B68"/>
    <w:rsid w:val="4855F9AB"/>
    <w:rsid w:val="4857954A"/>
    <w:rsid w:val="4859BB04"/>
    <w:rsid w:val="4861DFD0"/>
    <w:rsid w:val="48657265"/>
    <w:rsid w:val="486714DA"/>
    <w:rsid w:val="486DD4E1"/>
    <w:rsid w:val="48807B82"/>
    <w:rsid w:val="48823D85"/>
    <w:rsid w:val="48849B22"/>
    <w:rsid w:val="4885B6B5"/>
    <w:rsid w:val="488C9A41"/>
    <w:rsid w:val="4895C8B4"/>
    <w:rsid w:val="48A51FEB"/>
    <w:rsid w:val="48AC68BF"/>
    <w:rsid w:val="48BC5211"/>
    <w:rsid w:val="48BC83F1"/>
    <w:rsid w:val="48BE10D3"/>
    <w:rsid w:val="48C05A07"/>
    <w:rsid w:val="48C9866A"/>
    <w:rsid w:val="48CCDB64"/>
    <w:rsid w:val="48D76E5A"/>
    <w:rsid w:val="491BDA2D"/>
    <w:rsid w:val="4927B022"/>
    <w:rsid w:val="49283963"/>
    <w:rsid w:val="492D7D71"/>
    <w:rsid w:val="4938FC85"/>
    <w:rsid w:val="4948A2D6"/>
    <w:rsid w:val="49530F9F"/>
    <w:rsid w:val="4955DD5C"/>
    <w:rsid w:val="4956FB5E"/>
    <w:rsid w:val="4960861E"/>
    <w:rsid w:val="497DFC74"/>
    <w:rsid w:val="497FE68C"/>
    <w:rsid w:val="4986DD66"/>
    <w:rsid w:val="4989F06C"/>
    <w:rsid w:val="498ED403"/>
    <w:rsid w:val="498F9761"/>
    <w:rsid w:val="49903DBB"/>
    <w:rsid w:val="499A9D45"/>
    <w:rsid w:val="499AD7E0"/>
    <w:rsid w:val="49AD6C7C"/>
    <w:rsid w:val="49B45BB2"/>
    <w:rsid w:val="49B94D3C"/>
    <w:rsid w:val="49BD5143"/>
    <w:rsid w:val="49D56DA6"/>
    <w:rsid w:val="49E3B4B6"/>
    <w:rsid w:val="49E4015D"/>
    <w:rsid w:val="49E4D0C2"/>
    <w:rsid w:val="49F00E22"/>
    <w:rsid w:val="4A02AB98"/>
    <w:rsid w:val="4A287798"/>
    <w:rsid w:val="4A2F4A8B"/>
    <w:rsid w:val="4A3D1843"/>
    <w:rsid w:val="4A3EBE16"/>
    <w:rsid w:val="4A42456D"/>
    <w:rsid w:val="4A483ECF"/>
    <w:rsid w:val="4A4857C8"/>
    <w:rsid w:val="4A4FF408"/>
    <w:rsid w:val="4A5C23EA"/>
    <w:rsid w:val="4A688391"/>
    <w:rsid w:val="4A7405B0"/>
    <w:rsid w:val="4A957401"/>
    <w:rsid w:val="4AA684A3"/>
    <w:rsid w:val="4AA769B4"/>
    <w:rsid w:val="4AB36B64"/>
    <w:rsid w:val="4AB74155"/>
    <w:rsid w:val="4ABC5D4F"/>
    <w:rsid w:val="4AC10CCD"/>
    <w:rsid w:val="4AC9F3A9"/>
    <w:rsid w:val="4ACEF9A9"/>
    <w:rsid w:val="4ACF473E"/>
    <w:rsid w:val="4AD09344"/>
    <w:rsid w:val="4AE09BA4"/>
    <w:rsid w:val="4AE96183"/>
    <w:rsid w:val="4AED35A4"/>
    <w:rsid w:val="4AFC3A55"/>
    <w:rsid w:val="4AFCC309"/>
    <w:rsid w:val="4B17F87D"/>
    <w:rsid w:val="4B355131"/>
    <w:rsid w:val="4B38A51E"/>
    <w:rsid w:val="4B38FF3D"/>
    <w:rsid w:val="4B4733ED"/>
    <w:rsid w:val="4B4823EA"/>
    <w:rsid w:val="4B4EC582"/>
    <w:rsid w:val="4B5801E5"/>
    <w:rsid w:val="4B58A72E"/>
    <w:rsid w:val="4B71AE94"/>
    <w:rsid w:val="4B78628A"/>
    <w:rsid w:val="4B79E838"/>
    <w:rsid w:val="4B7ADF98"/>
    <w:rsid w:val="4B8687E5"/>
    <w:rsid w:val="4B873C44"/>
    <w:rsid w:val="4B8999CD"/>
    <w:rsid w:val="4B9A008C"/>
    <w:rsid w:val="4B9B30E0"/>
    <w:rsid w:val="4B9E9366"/>
    <w:rsid w:val="4BBA55BB"/>
    <w:rsid w:val="4BBAFE10"/>
    <w:rsid w:val="4BC38869"/>
    <w:rsid w:val="4BC61E56"/>
    <w:rsid w:val="4BCD2FD3"/>
    <w:rsid w:val="4BD268EC"/>
    <w:rsid w:val="4BD696B4"/>
    <w:rsid w:val="4C06B39A"/>
    <w:rsid w:val="4C074E8B"/>
    <w:rsid w:val="4C07DB95"/>
    <w:rsid w:val="4C0F113D"/>
    <w:rsid w:val="4C162996"/>
    <w:rsid w:val="4C2BB90F"/>
    <w:rsid w:val="4C480FC8"/>
    <w:rsid w:val="4C7314AA"/>
    <w:rsid w:val="4C81B7E2"/>
    <w:rsid w:val="4C828C78"/>
    <w:rsid w:val="4C878AFA"/>
    <w:rsid w:val="4CA1CC61"/>
    <w:rsid w:val="4CAC1864"/>
    <w:rsid w:val="4CACD496"/>
    <w:rsid w:val="4CB8C922"/>
    <w:rsid w:val="4CBFC182"/>
    <w:rsid w:val="4CD5D556"/>
    <w:rsid w:val="4CD71DED"/>
    <w:rsid w:val="4CDC7369"/>
    <w:rsid w:val="4CE22EDD"/>
    <w:rsid w:val="4CED6A63"/>
    <w:rsid w:val="4CEFC14E"/>
    <w:rsid w:val="4D00F30F"/>
    <w:rsid w:val="4D0E3258"/>
    <w:rsid w:val="4D12CF3E"/>
    <w:rsid w:val="4D201CD7"/>
    <w:rsid w:val="4D33DB7A"/>
    <w:rsid w:val="4D36E8D3"/>
    <w:rsid w:val="4D37C73C"/>
    <w:rsid w:val="4D383E64"/>
    <w:rsid w:val="4D42A3E3"/>
    <w:rsid w:val="4D5384DD"/>
    <w:rsid w:val="4D6EDC54"/>
    <w:rsid w:val="4D750D48"/>
    <w:rsid w:val="4D765D57"/>
    <w:rsid w:val="4D7912B6"/>
    <w:rsid w:val="4D7E5D96"/>
    <w:rsid w:val="4D811A98"/>
    <w:rsid w:val="4D889F8B"/>
    <w:rsid w:val="4DAD930D"/>
    <w:rsid w:val="4DAF1170"/>
    <w:rsid w:val="4DCFD9E2"/>
    <w:rsid w:val="4DE01E86"/>
    <w:rsid w:val="4DE0E1EA"/>
    <w:rsid w:val="4DEB3569"/>
    <w:rsid w:val="4DEB8787"/>
    <w:rsid w:val="4DEBD8FE"/>
    <w:rsid w:val="4DF33F7C"/>
    <w:rsid w:val="4DFB4673"/>
    <w:rsid w:val="4E01AA50"/>
    <w:rsid w:val="4E0BB5D6"/>
    <w:rsid w:val="4E145712"/>
    <w:rsid w:val="4E14AF33"/>
    <w:rsid w:val="4E1EC1AA"/>
    <w:rsid w:val="4E2AF7F2"/>
    <w:rsid w:val="4E30E840"/>
    <w:rsid w:val="4E345C33"/>
    <w:rsid w:val="4E3CCF8C"/>
    <w:rsid w:val="4E444C55"/>
    <w:rsid w:val="4E49BFD7"/>
    <w:rsid w:val="4E5173E1"/>
    <w:rsid w:val="4E5BD04C"/>
    <w:rsid w:val="4E5E60E8"/>
    <w:rsid w:val="4E62C0F3"/>
    <w:rsid w:val="4E6464AE"/>
    <w:rsid w:val="4E6AD627"/>
    <w:rsid w:val="4E708BA0"/>
    <w:rsid w:val="4E7A8F37"/>
    <w:rsid w:val="4E87A1CE"/>
    <w:rsid w:val="4E90C463"/>
    <w:rsid w:val="4EA6ECB9"/>
    <w:rsid w:val="4EB5F578"/>
    <w:rsid w:val="4EBD0486"/>
    <w:rsid w:val="4EBEB653"/>
    <w:rsid w:val="4ECF2A96"/>
    <w:rsid w:val="4ED25946"/>
    <w:rsid w:val="4EE25107"/>
    <w:rsid w:val="4EEBCC5D"/>
    <w:rsid w:val="4EF803D3"/>
    <w:rsid w:val="4EFE9FE9"/>
    <w:rsid w:val="4F0FA1DC"/>
    <w:rsid w:val="4F17A7E5"/>
    <w:rsid w:val="4F1CD71F"/>
    <w:rsid w:val="4F1FB722"/>
    <w:rsid w:val="4F26A4E8"/>
    <w:rsid w:val="4F26CD0A"/>
    <w:rsid w:val="4F26D685"/>
    <w:rsid w:val="4F2EBEBA"/>
    <w:rsid w:val="4F53847A"/>
    <w:rsid w:val="4F5C1992"/>
    <w:rsid w:val="4F60AB87"/>
    <w:rsid w:val="4F69922F"/>
    <w:rsid w:val="4F714D27"/>
    <w:rsid w:val="4F745FBF"/>
    <w:rsid w:val="4F8FB5B3"/>
    <w:rsid w:val="4F9A58D1"/>
    <w:rsid w:val="4F9F5728"/>
    <w:rsid w:val="4F9FD239"/>
    <w:rsid w:val="4FAD979B"/>
    <w:rsid w:val="4FAEE514"/>
    <w:rsid w:val="4FBDBB50"/>
    <w:rsid w:val="4FC75121"/>
    <w:rsid w:val="4FCB307E"/>
    <w:rsid w:val="4FCEC072"/>
    <w:rsid w:val="4FD960F8"/>
    <w:rsid w:val="4FE20C51"/>
    <w:rsid w:val="4FE9608D"/>
    <w:rsid w:val="4FECE804"/>
    <w:rsid w:val="4FED6E67"/>
    <w:rsid w:val="4FEDAB5B"/>
    <w:rsid w:val="4FF61E64"/>
    <w:rsid w:val="4FFDB54B"/>
    <w:rsid w:val="4FFFD736"/>
    <w:rsid w:val="50084BEB"/>
    <w:rsid w:val="5010A667"/>
    <w:rsid w:val="5012B4C8"/>
    <w:rsid w:val="501ABE58"/>
    <w:rsid w:val="5027A21E"/>
    <w:rsid w:val="503FAE33"/>
    <w:rsid w:val="504651DA"/>
    <w:rsid w:val="504FA107"/>
    <w:rsid w:val="50563390"/>
    <w:rsid w:val="506FF50E"/>
    <w:rsid w:val="5079F6E2"/>
    <w:rsid w:val="5084BEE1"/>
    <w:rsid w:val="508A8235"/>
    <w:rsid w:val="509F9D77"/>
    <w:rsid w:val="50A25CB7"/>
    <w:rsid w:val="50A896EA"/>
    <w:rsid w:val="50BFFB72"/>
    <w:rsid w:val="50C1A33D"/>
    <w:rsid w:val="50CDDB78"/>
    <w:rsid w:val="50E5A868"/>
    <w:rsid w:val="50E91768"/>
    <w:rsid w:val="50F1342E"/>
    <w:rsid w:val="510BC1EB"/>
    <w:rsid w:val="510ECC24"/>
    <w:rsid w:val="513192BC"/>
    <w:rsid w:val="513BA5C8"/>
    <w:rsid w:val="514220D1"/>
    <w:rsid w:val="5143D2DF"/>
    <w:rsid w:val="51452930"/>
    <w:rsid w:val="51528D77"/>
    <w:rsid w:val="51604066"/>
    <w:rsid w:val="51605678"/>
    <w:rsid w:val="51635247"/>
    <w:rsid w:val="5168DA0E"/>
    <w:rsid w:val="517650BA"/>
    <w:rsid w:val="517A8B54"/>
    <w:rsid w:val="518719CD"/>
    <w:rsid w:val="5187CEEC"/>
    <w:rsid w:val="5194A8A0"/>
    <w:rsid w:val="51A0CAB0"/>
    <w:rsid w:val="51AD532E"/>
    <w:rsid w:val="51B38BA8"/>
    <w:rsid w:val="51BCE8FF"/>
    <w:rsid w:val="51DCC192"/>
    <w:rsid w:val="51DCD8D9"/>
    <w:rsid w:val="51EE4118"/>
    <w:rsid w:val="51FD55C0"/>
    <w:rsid w:val="520A8A4E"/>
    <w:rsid w:val="520DAB03"/>
    <w:rsid w:val="520F422B"/>
    <w:rsid w:val="521ACCB3"/>
    <w:rsid w:val="5222CAB1"/>
    <w:rsid w:val="52283AE3"/>
    <w:rsid w:val="522BDA94"/>
    <w:rsid w:val="52374473"/>
    <w:rsid w:val="523EC64F"/>
    <w:rsid w:val="524C92A7"/>
    <w:rsid w:val="5250E4D5"/>
    <w:rsid w:val="5252B483"/>
    <w:rsid w:val="525CB924"/>
    <w:rsid w:val="52630209"/>
    <w:rsid w:val="52641DD2"/>
    <w:rsid w:val="5265D427"/>
    <w:rsid w:val="5274FD9D"/>
    <w:rsid w:val="527C753D"/>
    <w:rsid w:val="528370F3"/>
    <w:rsid w:val="5284D99B"/>
    <w:rsid w:val="528DC8D5"/>
    <w:rsid w:val="5294251B"/>
    <w:rsid w:val="5296FB9F"/>
    <w:rsid w:val="52A3CC1F"/>
    <w:rsid w:val="52B24B88"/>
    <w:rsid w:val="52CBA79A"/>
    <w:rsid w:val="52E16BAE"/>
    <w:rsid w:val="52EFA9AB"/>
    <w:rsid w:val="52F655F2"/>
    <w:rsid w:val="53026059"/>
    <w:rsid w:val="53144856"/>
    <w:rsid w:val="53169869"/>
    <w:rsid w:val="531C4CCF"/>
    <w:rsid w:val="53240887"/>
    <w:rsid w:val="5326D6DE"/>
    <w:rsid w:val="53373255"/>
    <w:rsid w:val="533E7387"/>
    <w:rsid w:val="5345EFD8"/>
    <w:rsid w:val="5348A258"/>
    <w:rsid w:val="5350D1BB"/>
    <w:rsid w:val="53594709"/>
    <w:rsid w:val="5366ADB2"/>
    <w:rsid w:val="536A49D5"/>
    <w:rsid w:val="536AE003"/>
    <w:rsid w:val="536F2B1E"/>
    <w:rsid w:val="538B0DF1"/>
    <w:rsid w:val="538B95A0"/>
    <w:rsid w:val="53973BA9"/>
    <w:rsid w:val="539C9DD1"/>
    <w:rsid w:val="53A2BDC1"/>
    <w:rsid w:val="53B7B5F1"/>
    <w:rsid w:val="53BFAEFB"/>
    <w:rsid w:val="53C7202C"/>
    <w:rsid w:val="53D5E560"/>
    <w:rsid w:val="53D85A2E"/>
    <w:rsid w:val="53D931EE"/>
    <w:rsid w:val="53D96754"/>
    <w:rsid w:val="53EC6C8E"/>
    <w:rsid w:val="53FD171A"/>
    <w:rsid w:val="53FE3CCA"/>
    <w:rsid w:val="54016C00"/>
    <w:rsid w:val="541AD765"/>
    <w:rsid w:val="54213B4F"/>
    <w:rsid w:val="54292AC0"/>
    <w:rsid w:val="542F278D"/>
    <w:rsid w:val="5451625F"/>
    <w:rsid w:val="5453670D"/>
    <w:rsid w:val="5455DD8F"/>
    <w:rsid w:val="5457850B"/>
    <w:rsid w:val="545C250F"/>
    <w:rsid w:val="5460B5DE"/>
    <w:rsid w:val="546421D0"/>
    <w:rsid w:val="547C71C8"/>
    <w:rsid w:val="54816E67"/>
    <w:rsid w:val="54821789"/>
    <w:rsid w:val="54880AC7"/>
    <w:rsid w:val="548BAF16"/>
    <w:rsid w:val="548C0B8A"/>
    <w:rsid w:val="5495A8A6"/>
    <w:rsid w:val="549836BE"/>
    <w:rsid w:val="549B901E"/>
    <w:rsid w:val="54A2F213"/>
    <w:rsid w:val="54A43D93"/>
    <w:rsid w:val="54A614A3"/>
    <w:rsid w:val="54D896BC"/>
    <w:rsid w:val="54DB216A"/>
    <w:rsid w:val="54DB8A15"/>
    <w:rsid w:val="54EB7260"/>
    <w:rsid w:val="54F00349"/>
    <w:rsid w:val="54F539FF"/>
    <w:rsid w:val="54FA1FDB"/>
    <w:rsid w:val="54FA3E13"/>
    <w:rsid w:val="54FBEB30"/>
    <w:rsid w:val="550101FB"/>
    <w:rsid w:val="5513317A"/>
    <w:rsid w:val="551B093B"/>
    <w:rsid w:val="551D678D"/>
    <w:rsid w:val="5541F35D"/>
    <w:rsid w:val="55441293"/>
    <w:rsid w:val="5547886F"/>
    <w:rsid w:val="554F106C"/>
    <w:rsid w:val="555007B6"/>
    <w:rsid w:val="555A2157"/>
    <w:rsid w:val="556E0457"/>
    <w:rsid w:val="55754D3D"/>
    <w:rsid w:val="55797BC1"/>
    <w:rsid w:val="55890657"/>
    <w:rsid w:val="5599B11F"/>
    <w:rsid w:val="55AFCF19"/>
    <w:rsid w:val="55B73948"/>
    <w:rsid w:val="55B85038"/>
    <w:rsid w:val="55BFA7DA"/>
    <w:rsid w:val="55D239BC"/>
    <w:rsid w:val="55D3A20E"/>
    <w:rsid w:val="55D7CC27"/>
    <w:rsid w:val="55DF4951"/>
    <w:rsid w:val="55E7E66B"/>
    <w:rsid w:val="55EB4F0F"/>
    <w:rsid w:val="55F48F67"/>
    <w:rsid w:val="55F62176"/>
    <w:rsid w:val="55F72400"/>
    <w:rsid w:val="55F858DE"/>
    <w:rsid w:val="55FC7481"/>
    <w:rsid w:val="55FD9427"/>
    <w:rsid w:val="560D674F"/>
    <w:rsid w:val="560DE084"/>
    <w:rsid w:val="56107632"/>
    <w:rsid w:val="56181046"/>
    <w:rsid w:val="56204BF7"/>
    <w:rsid w:val="5626E254"/>
    <w:rsid w:val="562B5E41"/>
    <w:rsid w:val="5634B3C7"/>
    <w:rsid w:val="563FC95B"/>
    <w:rsid w:val="5645C6D9"/>
    <w:rsid w:val="564C04E1"/>
    <w:rsid w:val="564DD8BA"/>
    <w:rsid w:val="5654A12B"/>
    <w:rsid w:val="5656B4CA"/>
    <w:rsid w:val="566738B5"/>
    <w:rsid w:val="567CF4C1"/>
    <w:rsid w:val="5684D2F1"/>
    <w:rsid w:val="56861C13"/>
    <w:rsid w:val="5686999D"/>
    <w:rsid w:val="568C2705"/>
    <w:rsid w:val="5691D857"/>
    <w:rsid w:val="5698D066"/>
    <w:rsid w:val="5699FCE1"/>
    <w:rsid w:val="56AA13B4"/>
    <w:rsid w:val="56B229A2"/>
    <w:rsid w:val="56C2D9F8"/>
    <w:rsid w:val="56D11F7C"/>
    <w:rsid w:val="56D4DB25"/>
    <w:rsid w:val="56D9E2C2"/>
    <w:rsid w:val="56DAFBC8"/>
    <w:rsid w:val="56ED5ED1"/>
    <w:rsid w:val="5701BBDA"/>
    <w:rsid w:val="57045909"/>
    <w:rsid w:val="57049863"/>
    <w:rsid w:val="570A3F5F"/>
    <w:rsid w:val="57107224"/>
    <w:rsid w:val="5741CD3D"/>
    <w:rsid w:val="574827B5"/>
    <w:rsid w:val="574E2D15"/>
    <w:rsid w:val="574E3F55"/>
    <w:rsid w:val="57531998"/>
    <w:rsid w:val="5753496D"/>
    <w:rsid w:val="57581C4E"/>
    <w:rsid w:val="5764C2F6"/>
    <w:rsid w:val="57669061"/>
    <w:rsid w:val="57688AE2"/>
    <w:rsid w:val="577473C0"/>
    <w:rsid w:val="578D846D"/>
    <w:rsid w:val="579695B3"/>
    <w:rsid w:val="57A6B5FA"/>
    <w:rsid w:val="57A8B781"/>
    <w:rsid w:val="57A9EBFB"/>
    <w:rsid w:val="57C1B6C5"/>
    <w:rsid w:val="57C64577"/>
    <w:rsid w:val="57D1A7B7"/>
    <w:rsid w:val="57D4CD2B"/>
    <w:rsid w:val="57D7B259"/>
    <w:rsid w:val="57DAF686"/>
    <w:rsid w:val="57DB2F1D"/>
    <w:rsid w:val="57E72BE1"/>
    <w:rsid w:val="57E9B4DE"/>
    <w:rsid w:val="57F3A492"/>
    <w:rsid w:val="580D1B52"/>
    <w:rsid w:val="582DB5B9"/>
    <w:rsid w:val="58555E62"/>
    <w:rsid w:val="585C9D58"/>
    <w:rsid w:val="5866F7FE"/>
    <w:rsid w:val="586CF3D0"/>
    <w:rsid w:val="58735340"/>
    <w:rsid w:val="587A72F7"/>
    <w:rsid w:val="587B7E88"/>
    <w:rsid w:val="5882FADB"/>
    <w:rsid w:val="588D96FC"/>
    <w:rsid w:val="58962A46"/>
    <w:rsid w:val="58984E21"/>
    <w:rsid w:val="589E9A8F"/>
    <w:rsid w:val="58BA3B8A"/>
    <w:rsid w:val="58C04ABC"/>
    <w:rsid w:val="58C50723"/>
    <w:rsid w:val="58CD5CB8"/>
    <w:rsid w:val="58CE2975"/>
    <w:rsid w:val="58D93035"/>
    <w:rsid w:val="58D956BF"/>
    <w:rsid w:val="58DE38FA"/>
    <w:rsid w:val="58E0BBE2"/>
    <w:rsid w:val="58ED0F64"/>
    <w:rsid w:val="58F27020"/>
    <w:rsid w:val="58FA49DC"/>
    <w:rsid w:val="5924B815"/>
    <w:rsid w:val="592AB04A"/>
    <w:rsid w:val="592DB17B"/>
    <w:rsid w:val="593560BF"/>
    <w:rsid w:val="593BC3EE"/>
    <w:rsid w:val="5946FBC5"/>
    <w:rsid w:val="5951D890"/>
    <w:rsid w:val="5955A617"/>
    <w:rsid w:val="59654B59"/>
    <w:rsid w:val="5968F035"/>
    <w:rsid w:val="597B883E"/>
    <w:rsid w:val="59818805"/>
    <w:rsid w:val="59975597"/>
    <w:rsid w:val="599777C5"/>
    <w:rsid w:val="59A64031"/>
    <w:rsid w:val="59A84D99"/>
    <w:rsid w:val="59A8A533"/>
    <w:rsid w:val="59ACDB12"/>
    <w:rsid w:val="59CEAD90"/>
    <w:rsid w:val="59D2D2CA"/>
    <w:rsid w:val="59D63048"/>
    <w:rsid w:val="59E77EE5"/>
    <w:rsid w:val="59EAD108"/>
    <w:rsid w:val="59F5EF54"/>
    <w:rsid w:val="5A000DBB"/>
    <w:rsid w:val="5A0C7D9C"/>
    <w:rsid w:val="5A0F65AC"/>
    <w:rsid w:val="5A143B15"/>
    <w:rsid w:val="5A151345"/>
    <w:rsid w:val="5A15DCEC"/>
    <w:rsid w:val="5A2F410C"/>
    <w:rsid w:val="5A32171D"/>
    <w:rsid w:val="5A5651FF"/>
    <w:rsid w:val="5A66BA38"/>
    <w:rsid w:val="5A6B7DD6"/>
    <w:rsid w:val="5A6C0649"/>
    <w:rsid w:val="5A6FCC26"/>
    <w:rsid w:val="5A74EB82"/>
    <w:rsid w:val="5A8BAB43"/>
    <w:rsid w:val="5A8E8CFB"/>
    <w:rsid w:val="5A91B941"/>
    <w:rsid w:val="5A9797A1"/>
    <w:rsid w:val="5A97EDF1"/>
    <w:rsid w:val="5AA35E04"/>
    <w:rsid w:val="5AB0956C"/>
    <w:rsid w:val="5AC2660D"/>
    <w:rsid w:val="5ACA1FA2"/>
    <w:rsid w:val="5AD098D4"/>
    <w:rsid w:val="5ADE0E4F"/>
    <w:rsid w:val="5AE1E7B6"/>
    <w:rsid w:val="5AF60274"/>
    <w:rsid w:val="5AFAF791"/>
    <w:rsid w:val="5B017BF0"/>
    <w:rsid w:val="5B0477B3"/>
    <w:rsid w:val="5B06D11A"/>
    <w:rsid w:val="5B0708FE"/>
    <w:rsid w:val="5B397C74"/>
    <w:rsid w:val="5B3F9038"/>
    <w:rsid w:val="5B572FB2"/>
    <w:rsid w:val="5B5779F8"/>
    <w:rsid w:val="5B5E41B0"/>
    <w:rsid w:val="5B61D70A"/>
    <w:rsid w:val="5B630D58"/>
    <w:rsid w:val="5B631069"/>
    <w:rsid w:val="5B6368FC"/>
    <w:rsid w:val="5B637A00"/>
    <w:rsid w:val="5B66DE82"/>
    <w:rsid w:val="5B6ED398"/>
    <w:rsid w:val="5B725127"/>
    <w:rsid w:val="5B7335A2"/>
    <w:rsid w:val="5B7818F7"/>
    <w:rsid w:val="5B78F83F"/>
    <w:rsid w:val="5B8E2BBF"/>
    <w:rsid w:val="5B901C8B"/>
    <w:rsid w:val="5BA6F129"/>
    <w:rsid w:val="5BA98579"/>
    <w:rsid w:val="5BB21D2A"/>
    <w:rsid w:val="5BBD5BE8"/>
    <w:rsid w:val="5BC1FE02"/>
    <w:rsid w:val="5BD6E3CB"/>
    <w:rsid w:val="5BED1161"/>
    <w:rsid w:val="5BF426EF"/>
    <w:rsid w:val="5BFDAEF8"/>
    <w:rsid w:val="5C13C2E5"/>
    <w:rsid w:val="5C1B1448"/>
    <w:rsid w:val="5C2368D3"/>
    <w:rsid w:val="5C25D6E0"/>
    <w:rsid w:val="5C284143"/>
    <w:rsid w:val="5C2D02B7"/>
    <w:rsid w:val="5C34FD60"/>
    <w:rsid w:val="5C35944F"/>
    <w:rsid w:val="5C4C92EC"/>
    <w:rsid w:val="5C564A88"/>
    <w:rsid w:val="5C60A7F4"/>
    <w:rsid w:val="5C6313A7"/>
    <w:rsid w:val="5C6659FA"/>
    <w:rsid w:val="5C6D92E5"/>
    <w:rsid w:val="5C92A25D"/>
    <w:rsid w:val="5CA52547"/>
    <w:rsid w:val="5CAC51E6"/>
    <w:rsid w:val="5CB5AE7C"/>
    <w:rsid w:val="5CBE11FA"/>
    <w:rsid w:val="5CC7D92A"/>
    <w:rsid w:val="5CCA6A44"/>
    <w:rsid w:val="5CD24412"/>
    <w:rsid w:val="5CDA24CF"/>
    <w:rsid w:val="5CE1AEF8"/>
    <w:rsid w:val="5CE87016"/>
    <w:rsid w:val="5CEBC28E"/>
    <w:rsid w:val="5CECDD2C"/>
    <w:rsid w:val="5CEF0646"/>
    <w:rsid w:val="5CF9457D"/>
    <w:rsid w:val="5D03AE25"/>
    <w:rsid w:val="5D056986"/>
    <w:rsid w:val="5D05BE8B"/>
    <w:rsid w:val="5D05F87F"/>
    <w:rsid w:val="5D0978C3"/>
    <w:rsid w:val="5D1AFD11"/>
    <w:rsid w:val="5D27C7E1"/>
    <w:rsid w:val="5D296BCE"/>
    <w:rsid w:val="5D41207F"/>
    <w:rsid w:val="5D482900"/>
    <w:rsid w:val="5D6B56A8"/>
    <w:rsid w:val="5D7CAA64"/>
    <w:rsid w:val="5D817D56"/>
    <w:rsid w:val="5D8E33AD"/>
    <w:rsid w:val="5D91AC5C"/>
    <w:rsid w:val="5D989B90"/>
    <w:rsid w:val="5DA93100"/>
    <w:rsid w:val="5DAB6548"/>
    <w:rsid w:val="5DABB7FA"/>
    <w:rsid w:val="5DB1504B"/>
    <w:rsid w:val="5DB6B2F9"/>
    <w:rsid w:val="5DBFE17D"/>
    <w:rsid w:val="5DC29B40"/>
    <w:rsid w:val="5DC88B68"/>
    <w:rsid w:val="5DD201B0"/>
    <w:rsid w:val="5DE1AF52"/>
    <w:rsid w:val="5DEB7C1D"/>
    <w:rsid w:val="5DF95002"/>
    <w:rsid w:val="5DFDB270"/>
    <w:rsid w:val="5E0EA114"/>
    <w:rsid w:val="5E1702A1"/>
    <w:rsid w:val="5E1BAE0B"/>
    <w:rsid w:val="5E34C217"/>
    <w:rsid w:val="5E3E6C14"/>
    <w:rsid w:val="5E4094F1"/>
    <w:rsid w:val="5E4C18E4"/>
    <w:rsid w:val="5E4F09F3"/>
    <w:rsid w:val="5E52842C"/>
    <w:rsid w:val="5E6698D5"/>
    <w:rsid w:val="5E6B3F8A"/>
    <w:rsid w:val="5E6B9428"/>
    <w:rsid w:val="5E78EA2C"/>
    <w:rsid w:val="5E8D2604"/>
    <w:rsid w:val="5E9461CE"/>
    <w:rsid w:val="5E96A64B"/>
    <w:rsid w:val="5E97C104"/>
    <w:rsid w:val="5EA3A07E"/>
    <w:rsid w:val="5EB4FE4D"/>
    <w:rsid w:val="5EB83A92"/>
    <w:rsid w:val="5EB885B2"/>
    <w:rsid w:val="5EBC7EF2"/>
    <w:rsid w:val="5EC6E4DA"/>
    <w:rsid w:val="5EE1851A"/>
    <w:rsid w:val="5EE60478"/>
    <w:rsid w:val="5EE62BCC"/>
    <w:rsid w:val="5EF13268"/>
    <w:rsid w:val="5EF8267E"/>
    <w:rsid w:val="5F0AC97B"/>
    <w:rsid w:val="5F0AF182"/>
    <w:rsid w:val="5F166604"/>
    <w:rsid w:val="5F20FFA0"/>
    <w:rsid w:val="5F21E96F"/>
    <w:rsid w:val="5F221E55"/>
    <w:rsid w:val="5F2E6C5D"/>
    <w:rsid w:val="5F303CF7"/>
    <w:rsid w:val="5F31E58C"/>
    <w:rsid w:val="5F32C9A6"/>
    <w:rsid w:val="5F37B3B9"/>
    <w:rsid w:val="5F6945CE"/>
    <w:rsid w:val="5F712F7E"/>
    <w:rsid w:val="5F78A3E5"/>
    <w:rsid w:val="5F7DF52F"/>
    <w:rsid w:val="5F849B7F"/>
    <w:rsid w:val="5F888AD6"/>
    <w:rsid w:val="5F888CE0"/>
    <w:rsid w:val="5F8F245F"/>
    <w:rsid w:val="5F9F18A9"/>
    <w:rsid w:val="5FAFFB58"/>
    <w:rsid w:val="5FB4B49B"/>
    <w:rsid w:val="5FBA0B0A"/>
    <w:rsid w:val="5FC70B91"/>
    <w:rsid w:val="5FD23BD7"/>
    <w:rsid w:val="5FD93BB5"/>
    <w:rsid w:val="5FDCD2BF"/>
    <w:rsid w:val="5FE5CCAB"/>
    <w:rsid w:val="5FEB1235"/>
    <w:rsid w:val="5FF0D7CF"/>
    <w:rsid w:val="5FF13B95"/>
    <w:rsid w:val="5FF2EBD8"/>
    <w:rsid w:val="5FF8EBAC"/>
    <w:rsid w:val="5FFF2F4A"/>
    <w:rsid w:val="60035AD3"/>
    <w:rsid w:val="6017A885"/>
    <w:rsid w:val="6022F32B"/>
    <w:rsid w:val="60249C7C"/>
    <w:rsid w:val="602B2378"/>
    <w:rsid w:val="6030B1B8"/>
    <w:rsid w:val="6031580B"/>
    <w:rsid w:val="6032174A"/>
    <w:rsid w:val="6033DA18"/>
    <w:rsid w:val="603621A1"/>
    <w:rsid w:val="603B56B2"/>
    <w:rsid w:val="603BE1CB"/>
    <w:rsid w:val="6040A675"/>
    <w:rsid w:val="60783328"/>
    <w:rsid w:val="6085220C"/>
    <w:rsid w:val="6087A403"/>
    <w:rsid w:val="60A1F300"/>
    <w:rsid w:val="60A5D4F1"/>
    <w:rsid w:val="60A8B765"/>
    <w:rsid w:val="60AA6BA0"/>
    <w:rsid w:val="60ABEC86"/>
    <w:rsid w:val="60AF6652"/>
    <w:rsid w:val="60AFE75F"/>
    <w:rsid w:val="60B46AB9"/>
    <w:rsid w:val="60BA2F09"/>
    <w:rsid w:val="60BF5744"/>
    <w:rsid w:val="60BFCC51"/>
    <w:rsid w:val="60C261C6"/>
    <w:rsid w:val="60D4514B"/>
    <w:rsid w:val="60D4A21E"/>
    <w:rsid w:val="60E93DDC"/>
    <w:rsid w:val="60EF37EC"/>
    <w:rsid w:val="60F0D8C7"/>
    <w:rsid w:val="60FA194F"/>
    <w:rsid w:val="610BC598"/>
    <w:rsid w:val="610BE51D"/>
    <w:rsid w:val="61128EC6"/>
    <w:rsid w:val="611A0EFC"/>
    <w:rsid w:val="6123D426"/>
    <w:rsid w:val="612E3702"/>
    <w:rsid w:val="612FED49"/>
    <w:rsid w:val="613131DA"/>
    <w:rsid w:val="6138B46B"/>
    <w:rsid w:val="613BB276"/>
    <w:rsid w:val="613C2E05"/>
    <w:rsid w:val="613EB25F"/>
    <w:rsid w:val="61435936"/>
    <w:rsid w:val="61475F03"/>
    <w:rsid w:val="614B9F23"/>
    <w:rsid w:val="614E519A"/>
    <w:rsid w:val="616727A1"/>
    <w:rsid w:val="616F69C6"/>
    <w:rsid w:val="6175167A"/>
    <w:rsid w:val="617AAD26"/>
    <w:rsid w:val="618CC85B"/>
    <w:rsid w:val="619357CD"/>
    <w:rsid w:val="619C2EC5"/>
    <w:rsid w:val="619C931E"/>
    <w:rsid w:val="619E03E2"/>
    <w:rsid w:val="61A36C04"/>
    <w:rsid w:val="61ADFB1B"/>
    <w:rsid w:val="61B747C2"/>
    <w:rsid w:val="61BB2862"/>
    <w:rsid w:val="61BFEA2A"/>
    <w:rsid w:val="61C7DCEE"/>
    <w:rsid w:val="620442BA"/>
    <w:rsid w:val="620BA66B"/>
    <w:rsid w:val="621267E5"/>
    <w:rsid w:val="621D2C08"/>
    <w:rsid w:val="62379724"/>
    <w:rsid w:val="624D0F80"/>
    <w:rsid w:val="62501D8E"/>
    <w:rsid w:val="6250E2D0"/>
    <w:rsid w:val="625A2F45"/>
    <w:rsid w:val="6261D8D0"/>
    <w:rsid w:val="62626088"/>
    <w:rsid w:val="6266AF19"/>
    <w:rsid w:val="626FDE20"/>
    <w:rsid w:val="627C1FE7"/>
    <w:rsid w:val="627E960A"/>
    <w:rsid w:val="628A133A"/>
    <w:rsid w:val="629CAC09"/>
    <w:rsid w:val="62AD8243"/>
    <w:rsid w:val="62C7B679"/>
    <w:rsid w:val="62D28EEC"/>
    <w:rsid w:val="62F7F915"/>
    <w:rsid w:val="62F81143"/>
    <w:rsid w:val="630F5A4A"/>
    <w:rsid w:val="630FDC35"/>
    <w:rsid w:val="63136A07"/>
    <w:rsid w:val="631386CC"/>
    <w:rsid w:val="631A9623"/>
    <w:rsid w:val="63217CD7"/>
    <w:rsid w:val="632D2A59"/>
    <w:rsid w:val="632E727B"/>
    <w:rsid w:val="63315C56"/>
    <w:rsid w:val="633DFD2B"/>
    <w:rsid w:val="6340AC15"/>
    <w:rsid w:val="634DA73C"/>
    <w:rsid w:val="63759D8E"/>
    <w:rsid w:val="63790588"/>
    <w:rsid w:val="6385BF71"/>
    <w:rsid w:val="6386B2FD"/>
    <w:rsid w:val="63B0C35D"/>
    <w:rsid w:val="63B535EA"/>
    <w:rsid w:val="63B61DE6"/>
    <w:rsid w:val="63B64769"/>
    <w:rsid w:val="63B7A9B3"/>
    <w:rsid w:val="63BF1CF1"/>
    <w:rsid w:val="63BF4922"/>
    <w:rsid w:val="63C81B8A"/>
    <w:rsid w:val="63C821C8"/>
    <w:rsid w:val="63C9A074"/>
    <w:rsid w:val="63D095D5"/>
    <w:rsid w:val="63DBB6B1"/>
    <w:rsid w:val="63E480C9"/>
    <w:rsid w:val="63E89136"/>
    <w:rsid w:val="63EBAB18"/>
    <w:rsid w:val="63EFC4CD"/>
    <w:rsid w:val="63FAA04A"/>
    <w:rsid w:val="6406C3F9"/>
    <w:rsid w:val="641AF7DE"/>
    <w:rsid w:val="641E8C51"/>
    <w:rsid w:val="642472F3"/>
    <w:rsid w:val="642A2C57"/>
    <w:rsid w:val="64445BBC"/>
    <w:rsid w:val="6451A0C7"/>
    <w:rsid w:val="64531961"/>
    <w:rsid w:val="6458FC3C"/>
    <w:rsid w:val="64663469"/>
    <w:rsid w:val="646A2B95"/>
    <w:rsid w:val="6474B2BC"/>
    <w:rsid w:val="6476A357"/>
    <w:rsid w:val="6483EE35"/>
    <w:rsid w:val="648C19FC"/>
    <w:rsid w:val="648C4A48"/>
    <w:rsid w:val="64924E03"/>
    <w:rsid w:val="64AD21F8"/>
    <w:rsid w:val="64B4BB1F"/>
    <w:rsid w:val="64BC354A"/>
    <w:rsid w:val="64BF3FC9"/>
    <w:rsid w:val="64C910FE"/>
    <w:rsid w:val="64D13E0C"/>
    <w:rsid w:val="64D21D01"/>
    <w:rsid w:val="64E07815"/>
    <w:rsid w:val="64EB4B2C"/>
    <w:rsid w:val="64EB5754"/>
    <w:rsid w:val="650E58D2"/>
    <w:rsid w:val="650E6AA4"/>
    <w:rsid w:val="65133DD1"/>
    <w:rsid w:val="651DCDCE"/>
    <w:rsid w:val="6520335F"/>
    <w:rsid w:val="6521D058"/>
    <w:rsid w:val="6527B998"/>
    <w:rsid w:val="6528D9E7"/>
    <w:rsid w:val="653603A9"/>
    <w:rsid w:val="653DAE97"/>
    <w:rsid w:val="6547CCAC"/>
    <w:rsid w:val="6553B505"/>
    <w:rsid w:val="655458C1"/>
    <w:rsid w:val="6555363B"/>
    <w:rsid w:val="655E8C7B"/>
    <w:rsid w:val="655EEFD7"/>
    <w:rsid w:val="656D55CB"/>
    <w:rsid w:val="657723F4"/>
    <w:rsid w:val="65781D9C"/>
    <w:rsid w:val="65784000"/>
    <w:rsid w:val="65856431"/>
    <w:rsid w:val="6595DD41"/>
    <w:rsid w:val="65AC4142"/>
    <w:rsid w:val="65ADF6A8"/>
    <w:rsid w:val="65B53913"/>
    <w:rsid w:val="65BB51C3"/>
    <w:rsid w:val="65C60BD6"/>
    <w:rsid w:val="65E344F6"/>
    <w:rsid w:val="65E71F99"/>
    <w:rsid w:val="65F5C4B4"/>
    <w:rsid w:val="65F86107"/>
    <w:rsid w:val="65F9134A"/>
    <w:rsid w:val="66018C05"/>
    <w:rsid w:val="66170130"/>
    <w:rsid w:val="662CD555"/>
    <w:rsid w:val="663AAD7A"/>
    <w:rsid w:val="6646E81E"/>
    <w:rsid w:val="664E8185"/>
    <w:rsid w:val="6650FE3F"/>
    <w:rsid w:val="66566327"/>
    <w:rsid w:val="66784863"/>
    <w:rsid w:val="667BEEEC"/>
    <w:rsid w:val="66865643"/>
    <w:rsid w:val="6693D3B0"/>
    <w:rsid w:val="669AA046"/>
    <w:rsid w:val="669EDD28"/>
    <w:rsid w:val="66B40597"/>
    <w:rsid w:val="66D7F248"/>
    <w:rsid w:val="66E1BA48"/>
    <w:rsid w:val="66E5EE40"/>
    <w:rsid w:val="66E697BE"/>
    <w:rsid w:val="66E6A487"/>
    <w:rsid w:val="66E762F3"/>
    <w:rsid w:val="66EEA79A"/>
    <w:rsid w:val="66FB8DFA"/>
    <w:rsid w:val="670AF6DE"/>
    <w:rsid w:val="67175EA7"/>
    <w:rsid w:val="67180C2F"/>
    <w:rsid w:val="671A9060"/>
    <w:rsid w:val="672A5D67"/>
    <w:rsid w:val="67323718"/>
    <w:rsid w:val="67330DA8"/>
    <w:rsid w:val="673FE57B"/>
    <w:rsid w:val="6753E4DB"/>
    <w:rsid w:val="67612610"/>
    <w:rsid w:val="676751FD"/>
    <w:rsid w:val="6778979C"/>
    <w:rsid w:val="677A05DE"/>
    <w:rsid w:val="677BF860"/>
    <w:rsid w:val="677EF1A9"/>
    <w:rsid w:val="67890E87"/>
    <w:rsid w:val="67C4E025"/>
    <w:rsid w:val="67CA7844"/>
    <w:rsid w:val="67CDCCFA"/>
    <w:rsid w:val="67D100EB"/>
    <w:rsid w:val="67EB4293"/>
    <w:rsid w:val="67F005B9"/>
    <w:rsid w:val="67F111E3"/>
    <w:rsid w:val="67FA1D4B"/>
    <w:rsid w:val="6801D9A8"/>
    <w:rsid w:val="681845C7"/>
    <w:rsid w:val="6824E2D5"/>
    <w:rsid w:val="682AF612"/>
    <w:rsid w:val="683462BC"/>
    <w:rsid w:val="68388944"/>
    <w:rsid w:val="683B67D0"/>
    <w:rsid w:val="684B98AA"/>
    <w:rsid w:val="685A57A6"/>
    <w:rsid w:val="6864143F"/>
    <w:rsid w:val="6869854E"/>
    <w:rsid w:val="686FA7F9"/>
    <w:rsid w:val="68727A8C"/>
    <w:rsid w:val="687640B9"/>
    <w:rsid w:val="687BF9B0"/>
    <w:rsid w:val="6882CCC6"/>
    <w:rsid w:val="6884F46B"/>
    <w:rsid w:val="6899C9D9"/>
    <w:rsid w:val="689ADF55"/>
    <w:rsid w:val="689BFF35"/>
    <w:rsid w:val="68A71BB7"/>
    <w:rsid w:val="68AFE59C"/>
    <w:rsid w:val="68BE7B1C"/>
    <w:rsid w:val="68D1DFA3"/>
    <w:rsid w:val="68D33DCA"/>
    <w:rsid w:val="68D3876F"/>
    <w:rsid w:val="68DA9A4C"/>
    <w:rsid w:val="68DC77FC"/>
    <w:rsid w:val="690B3201"/>
    <w:rsid w:val="6918B1B1"/>
    <w:rsid w:val="691F794D"/>
    <w:rsid w:val="69229E73"/>
    <w:rsid w:val="692DEE4A"/>
    <w:rsid w:val="69394EEC"/>
    <w:rsid w:val="6941F372"/>
    <w:rsid w:val="6942F19E"/>
    <w:rsid w:val="694C7754"/>
    <w:rsid w:val="6957889C"/>
    <w:rsid w:val="696088FA"/>
    <w:rsid w:val="696317F2"/>
    <w:rsid w:val="6964A847"/>
    <w:rsid w:val="696650AE"/>
    <w:rsid w:val="696AB23D"/>
    <w:rsid w:val="697F29E7"/>
    <w:rsid w:val="699590C9"/>
    <w:rsid w:val="69B22627"/>
    <w:rsid w:val="69B88246"/>
    <w:rsid w:val="69C94EE6"/>
    <w:rsid w:val="69D0AF8C"/>
    <w:rsid w:val="69DD8DC7"/>
    <w:rsid w:val="69F2781D"/>
    <w:rsid w:val="6A088A78"/>
    <w:rsid w:val="6A129F5F"/>
    <w:rsid w:val="6A1DEADC"/>
    <w:rsid w:val="6A279D64"/>
    <w:rsid w:val="6A29B52C"/>
    <w:rsid w:val="6A30DBEF"/>
    <w:rsid w:val="6A361DC4"/>
    <w:rsid w:val="6A4142FC"/>
    <w:rsid w:val="6A504B1B"/>
    <w:rsid w:val="6A532DDD"/>
    <w:rsid w:val="6A55A0EF"/>
    <w:rsid w:val="6A5DA234"/>
    <w:rsid w:val="6A605D6A"/>
    <w:rsid w:val="6A6AE6F9"/>
    <w:rsid w:val="6A6F908C"/>
    <w:rsid w:val="6A7F0C6E"/>
    <w:rsid w:val="6A82DE72"/>
    <w:rsid w:val="6A84C2ED"/>
    <w:rsid w:val="6A85FB3C"/>
    <w:rsid w:val="6A94BD0E"/>
    <w:rsid w:val="6A9A8A48"/>
    <w:rsid w:val="6AA1AFAB"/>
    <w:rsid w:val="6ABBBC07"/>
    <w:rsid w:val="6AC3A783"/>
    <w:rsid w:val="6AE4610A"/>
    <w:rsid w:val="6AE5EC65"/>
    <w:rsid w:val="6AF91F5D"/>
    <w:rsid w:val="6AFF013A"/>
    <w:rsid w:val="6B023D69"/>
    <w:rsid w:val="6B07B05A"/>
    <w:rsid w:val="6B08E712"/>
    <w:rsid w:val="6B1509CA"/>
    <w:rsid w:val="6B1CC65F"/>
    <w:rsid w:val="6B22C56F"/>
    <w:rsid w:val="6B3612BD"/>
    <w:rsid w:val="6B3D92EA"/>
    <w:rsid w:val="6B3F9730"/>
    <w:rsid w:val="6B43185F"/>
    <w:rsid w:val="6B52790A"/>
    <w:rsid w:val="6B5385FE"/>
    <w:rsid w:val="6B5E1EAF"/>
    <w:rsid w:val="6B5FA748"/>
    <w:rsid w:val="6B6B417F"/>
    <w:rsid w:val="6B736A0B"/>
    <w:rsid w:val="6B876D1F"/>
    <w:rsid w:val="6B98ACC1"/>
    <w:rsid w:val="6BACA166"/>
    <w:rsid w:val="6BAF0B8D"/>
    <w:rsid w:val="6BB8263E"/>
    <w:rsid w:val="6BB8B3BF"/>
    <w:rsid w:val="6BD2B233"/>
    <w:rsid w:val="6BDD0F6B"/>
    <w:rsid w:val="6BE13785"/>
    <w:rsid w:val="6BE14923"/>
    <w:rsid w:val="6BE18CDC"/>
    <w:rsid w:val="6BE3F0A4"/>
    <w:rsid w:val="6BEB0878"/>
    <w:rsid w:val="6BFE6A46"/>
    <w:rsid w:val="6C180AE8"/>
    <w:rsid w:val="6C216131"/>
    <w:rsid w:val="6C330547"/>
    <w:rsid w:val="6C3BDC9C"/>
    <w:rsid w:val="6C3FB804"/>
    <w:rsid w:val="6C511EB5"/>
    <w:rsid w:val="6C5307D9"/>
    <w:rsid w:val="6C5D57DD"/>
    <w:rsid w:val="6C5E4C74"/>
    <w:rsid w:val="6C5F7E65"/>
    <w:rsid w:val="6C6DAE95"/>
    <w:rsid w:val="6C73D1EA"/>
    <w:rsid w:val="6C7AA24B"/>
    <w:rsid w:val="6C8061D4"/>
    <w:rsid w:val="6C853872"/>
    <w:rsid w:val="6C951995"/>
    <w:rsid w:val="6C9785C2"/>
    <w:rsid w:val="6C9FC803"/>
    <w:rsid w:val="6CA680CF"/>
    <w:rsid w:val="6CAD3B7A"/>
    <w:rsid w:val="6CADF47A"/>
    <w:rsid w:val="6CB712AA"/>
    <w:rsid w:val="6CBBD18E"/>
    <w:rsid w:val="6CC082E9"/>
    <w:rsid w:val="6CCB1FF8"/>
    <w:rsid w:val="6CDF0149"/>
    <w:rsid w:val="6CEB3FEF"/>
    <w:rsid w:val="6CEC219C"/>
    <w:rsid w:val="6CF356D1"/>
    <w:rsid w:val="6CF74537"/>
    <w:rsid w:val="6CFC224F"/>
    <w:rsid w:val="6D0E935C"/>
    <w:rsid w:val="6D1F98F9"/>
    <w:rsid w:val="6D21EC73"/>
    <w:rsid w:val="6D22B89F"/>
    <w:rsid w:val="6D2325F1"/>
    <w:rsid w:val="6D30A6AB"/>
    <w:rsid w:val="6D3D78B5"/>
    <w:rsid w:val="6D410989"/>
    <w:rsid w:val="6D4284CB"/>
    <w:rsid w:val="6D48DD0C"/>
    <w:rsid w:val="6D51F887"/>
    <w:rsid w:val="6D567A00"/>
    <w:rsid w:val="6D58ABC4"/>
    <w:rsid w:val="6D5C401D"/>
    <w:rsid w:val="6D610233"/>
    <w:rsid w:val="6D7DBECC"/>
    <w:rsid w:val="6D7FDD25"/>
    <w:rsid w:val="6D84C4AA"/>
    <w:rsid w:val="6D850093"/>
    <w:rsid w:val="6D9E7ECD"/>
    <w:rsid w:val="6DA5F055"/>
    <w:rsid w:val="6DAAD68A"/>
    <w:rsid w:val="6DB84858"/>
    <w:rsid w:val="6DB8CCCF"/>
    <w:rsid w:val="6DBED28E"/>
    <w:rsid w:val="6DC51BBB"/>
    <w:rsid w:val="6DC85878"/>
    <w:rsid w:val="6DD167B0"/>
    <w:rsid w:val="6DD2AF24"/>
    <w:rsid w:val="6DDE0C52"/>
    <w:rsid w:val="6DE02281"/>
    <w:rsid w:val="6DE5D6C1"/>
    <w:rsid w:val="6DEE4C9F"/>
    <w:rsid w:val="6DFE50E6"/>
    <w:rsid w:val="6E00FA46"/>
    <w:rsid w:val="6E0FC230"/>
    <w:rsid w:val="6E14D76E"/>
    <w:rsid w:val="6E158B3A"/>
    <w:rsid w:val="6E2164DC"/>
    <w:rsid w:val="6E3C5762"/>
    <w:rsid w:val="6E3F191E"/>
    <w:rsid w:val="6E474ED1"/>
    <w:rsid w:val="6E57DE0D"/>
    <w:rsid w:val="6E5C7DBB"/>
    <w:rsid w:val="6E6C8353"/>
    <w:rsid w:val="6E700208"/>
    <w:rsid w:val="6E72BE6B"/>
    <w:rsid w:val="6E7EE082"/>
    <w:rsid w:val="6E83C932"/>
    <w:rsid w:val="6E88AF7D"/>
    <w:rsid w:val="6E8DE7F5"/>
    <w:rsid w:val="6E97EAFC"/>
    <w:rsid w:val="6EA6F835"/>
    <w:rsid w:val="6EAAC638"/>
    <w:rsid w:val="6EAE3294"/>
    <w:rsid w:val="6EAFFB3E"/>
    <w:rsid w:val="6EB28B8C"/>
    <w:rsid w:val="6EB38385"/>
    <w:rsid w:val="6EB50F36"/>
    <w:rsid w:val="6EB6B8E3"/>
    <w:rsid w:val="6EB99E87"/>
    <w:rsid w:val="6EC0D1A1"/>
    <w:rsid w:val="6ECB299A"/>
    <w:rsid w:val="6ECEBCBA"/>
    <w:rsid w:val="6EEB1452"/>
    <w:rsid w:val="6EF5FF65"/>
    <w:rsid w:val="6EF65DBE"/>
    <w:rsid w:val="6EF86A31"/>
    <w:rsid w:val="6F0E0C33"/>
    <w:rsid w:val="6F110198"/>
    <w:rsid w:val="6F125D2E"/>
    <w:rsid w:val="6F1CE1B8"/>
    <w:rsid w:val="6F1D9FD9"/>
    <w:rsid w:val="6F1E1D58"/>
    <w:rsid w:val="6F1E6DAF"/>
    <w:rsid w:val="6F34E3EF"/>
    <w:rsid w:val="6F37DCA5"/>
    <w:rsid w:val="6F4934F7"/>
    <w:rsid w:val="6F4AAC0E"/>
    <w:rsid w:val="6F4DC303"/>
    <w:rsid w:val="6F511348"/>
    <w:rsid w:val="6F56CD25"/>
    <w:rsid w:val="6F5B5129"/>
    <w:rsid w:val="6F797BDB"/>
    <w:rsid w:val="6F825B40"/>
    <w:rsid w:val="6F8E4237"/>
    <w:rsid w:val="6FA2FFCA"/>
    <w:rsid w:val="6FA67818"/>
    <w:rsid w:val="6FC4992F"/>
    <w:rsid w:val="6FC9CFED"/>
    <w:rsid w:val="6FDF3A7D"/>
    <w:rsid w:val="6FE3817B"/>
    <w:rsid w:val="6FEC43E2"/>
    <w:rsid w:val="6FEE2C70"/>
    <w:rsid w:val="6FF8FF24"/>
    <w:rsid w:val="6FFA1605"/>
    <w:rsid w:val="700226DC"/>
    <w:rsid w:val="7015F854"/>
    <w:rsid w:val="7021DE8F"/>
    <w:rsid w:val="7021F668"/>
    <w:rsid w:val="7024700C"/>
    <w:rsid w:val="702FBEC5"/>
    <w:rsid w:val="703E770C"/>
    <w:rsid w:val="704C824E"/>
    <w:rsid w:val="7064EAAA"/>
    <w:rsid w:val="70689B3F"/>
    <w:rsid w:val="707835E7"/>
    <w:rsid w:val="70859FD6"/>
    <w:rsid w:val="7092EC3B"/>
    <w:rsid w:val="70AD87C8"/>
    <w:rsid w:val="70B05AFE"/>
    <w:rsid w:val="70B658ED"/>
    <w:rsid w:val="70B7CF33"/>
    <w:rsid w:val="70C47495"/>
    <w:rsid w:val="70CAF8A7"/>
    <w:rsid w:val="70D196BE"/>
    <w:rsid w:val="70D29BAD"/>
    <w:rsid w:val="70D51CC9"/>
    <w:rsid w:val="70E12153"/>
    <w:rsid w:val="70E2DF44"/>
    <w:rsid w:val="70EF174E"/>
    <w:rsid w:val="70F0DF73"/>
    <w:rsid w:val="70F5332C"/>
    <w:rsid w:val="70FB5339"/>
    <w:rsid w:val="70FF7E93"/>
    <w:rsid w:val="7106F0DE"/>
    <w:rsid w:val="71091F95"/>
    <w:rsid w:val="7118D7CD"/>
    <w:rsid w:val="711AD764"/>
    <w:rsid w:val="711F0348"/>
    <w:rsid w:val="71221FFA"/>
    <w:rsid w:val="712A905F"/>
    <w:rsid w:val="7141530B"/>
    <w:rsid w:val="714FB8E4"/>
    <w:rsid w:val="7159756B"/>
    <w:rsid w:val="715D1E89"/>
    <w:rsid w:val="715E6678"/>
    <w:rsid w:val="7161B2E7"/>
    <w:rsid w:val="71672242"/>
    <w:rsid w:val="717381CB"/>
    <w:rsid w:val="71758973"/>
    <w:rsid w:val="7177F963"/>
    <w:rsid w:val="7182C8EE"/>
    <w:rsid w:val="718856FF"/>
    <w:rsid w:val="718B86D0"/>
    <w:rsid w:val="71A394C6"/>
    <w:rsid w:val="71B40D91"/>
    <w:rsid w:val="71B5133B"/>
    <w:rsid w:val="71BF7F49"/>
    <w:rsid w:val="71C36185"/>
    <w:rsid w:val="71CE9BE2"/>
    <w:rsid w:val="71DC7F17"/>
    <w:rsid w:val="71DE660A"/>
    <w:rsid w:val="71E6860F"/>
    <w:rsid w:val="71E87A89"/>
    <w:rsid w:val="71EB1CBA"/>
    <w:rsid w:val="71ED9DE5"/>
    <w:rsid w:val="71F04E99"/>
    <w:rsid w:val="71F7AB2A"/>
    <w:rsid w:val="71FB30D4"/>
    <w:rsid w:val="71FDD490"/>
    <w:rsid w:val="71FF6CFF"/>
    <w:rsid w:val="71FF8782"/>
    <w:rsid w:val="720C5E9B"/>
    <w:rsid w:val="72251E82"/>
    <w:rsid w:val="722906D4"/>
    <w:rsid w:val="72298F12"/>
    <w:rsid w:val="722EC494"/>
    <w:rsid w:val="7230234F"/>
    <w:rsid w:val="7239390F"/>
    <w:rsid w:val="72461136"/>
    <w:rsid w:val="72581B45"/>
    <w:rsid w:val="72583ECC"/>
    <w:rsid w:val="725860FC"/>
    <w:rsid w:val="725EF59C"/>
    <w:rsid w:val="725F0A1D"/>
    <w:rsid w:val="72612E09"/>
    <w:rsid w:val="726AC6A0"/>
    <w:rsid w:val="727723AA"/>
    <w:rsid w:val="727A0A3A"/>
    <w:rsid w:val="727ABDFC"/>
    <w:rsid w:val="727C12A7"/>
    <w:rsid w:val="727EA1ED"/>
    <w:rsid w:val="7289E40A"/>
    <w:rsid w:val="728C59E0"/>
    <w:rsid w:val="728FE317"/>
    <w:rsid w:val="729319E3"/>
    <w:rsid w:val="7296E54E"/>
    <w:rsid w:val="72999427"/>
    <w:rsid w:val="72A78D12"/>
    <w:rsid w:val="72AAC8B4"/>
    <w:rsid w:val="72ACC3B5"/>
    <w:rsid w:val="72B5DF7B"/>
    <w:rsid w:val="72B6CA44"/>
    <w:rsid w:val="72BD4195"/>
    <w:rsid w:val="72C1ABA1"/>
    <w:rsid w:val="72D27CDB"/>
    <w:rsid w:val="72D9E5CD"/>
    <w:rsid w:val="72DC10C5"/>
    <w:rsid w:val="72E50872"/>
    <w:rsid w:val="72EC4B65"/>
    <w:rsid w:val="72EFB4A2"/>
    <w:rsid w:val="72FBD65B"/>
    <w:rsid w:val="72FD2679"/>
    <w:rsid w:val="72FFE7DD"/>
    <w:rsid w:val="7300F9E4"/>
    <w:rsid w:val="7309734F"/>
    <w:rsid w:val="7312D7C9"/>
    <w:rsid w:val="731D8F5C"/>
    <w:rsid w:val="732FE634"/>
    <w:rsid w:val="73505434"/>
    <w:rsid w:val="7350D6B0"/>
    <w:rsid w:val="7365265D"/>
    <w:rsid w:val="736B1CDB"/>
    <w:rsid w:val="736B79FA"/>
    <w:rsid w:val="736DA4CA"/>
    <w:rsid w:val="737FDE34"/>
    <w:rsid w:val="73871BA6"/>
    <w:rsid w:val="73872217"/>
    <w:rsid w:val="7396EC71"/>
    <w:rsid w:val="739B6B93"/>
    <w:rsid w:val="739E46C0"/>
    <w:rsid w:val="73ABECA6"/>
    <w:rsid w:val="73BD1152"/>
    <w:rsid w:val="73C895A9"/>
    <w:rsid w:val="73D44303"/>
    <w:rsid w:val="73D9BADE"/>
    <w:rsid w:val="73EAE7F5"/>
    <w:rsid w:val="7405B846"/>
    <w:rsid w:val="74289595"/>
    <w:rsid w:val="742C21D3"/>
    <w:rsid w:val="7433E2B0"/>
    <w:rsid w:val="74340687"/>
    <w:rsid w:val="7436EFAE"/>
    <w:rsid w:val="7446C032"/>
    <w:rsid w:val="7459C7D3"/>
    <w:rsid w:val="745CC7FC"/>
    <w:rsid w:val="746937B8"/>
    <w:rsid w:val="74706879"/>
    <w:rsid w:val="748D4ECE"/>
    <w:rsid w:val="74915A88"/>
    <w:rsid w:val="749468B3"/>
    <w:rsid w:val="749F299E"/>
    <w:rsid w:val="74A45634"/>
    <w:rsid w:val="74A493DC"/>
    <w:rsid w:val="74B4D755"/>
    <w:rsid w:val="74B83C9C"/>
    <w:rsid w:val="74C3B6C2"/>
    <w:rsid w:val="74C7770F"/>
    <w:rsid w:val="74CBD474"/>
    <w:rsid w:val="74D77238"/>
    <w:rsid w:val="74E2F8E7"/>
    <w:rsid w:val="74E4ADF6"/>
    <w:rsid w:val="74ED3A70"/>
    <w:rsid w:val="74EE04AD"/>
    <w:rsid w:val="74FA9DA0"/>
    <w:rsid w:val="74FFE55A"/>
    <w:rsid w:val="75058ECB"/>
    <w:rsid w:val="751C0166"/>
    <w:rsid w:val="751FDF5B"/>
    <w:rsid w:val="752303BE"/>
    <w:rsid w:val="7527FB0D"/>
    <w:rsid w:val="75374F2E"/>
    <w:rsid w:val="75385006"/>
    <w:rsid w:val="75417EF2"/>
    <w:rsid w:val="7548B370"/>
    <w:rsid w:val="754B3BA0"/>
    <w:rsid w:val="75526F6D"/>
    <w:rsid w:val="75548ACB"/>
    <w:rsid w:val="75578E0D"/>
    <w:rsid w:val="75599532"/>
    <w:rsid w:val="7559D445"/>
    <w:rsid w:val="756A447D"/>
    <w:rsid w:val="757945D1"/>
    <w:rsid w:val="75799F2D"/>
    <w:rsid w:val="75820955"/>
    <w:rsid w:val="758CB7C1"/>
    <w:rsid w:val="75949C08"/>
    <w:rsid w:val="7595F183"/>
    <w:rsid w:val="759784D7"/>
    <w:rsid w:val="75A11423"/>
    <w:rsid w:val="75AA1B8E"/>
    <w:rsid w:val="75C21FFC"/>
    <w:rsid w:val="75D04781"/>
    <w:rsid w:val="75DBBBEF"/>
    <w:rsid w:val="75DEBA30"/>
    <w:rsid w:val="75E5580E"/>
    <w:rsid w:val="75F45A4D"/>
    <w:rsid w:val="76031ED3"/>
    <w:rsid w:val="7603A465"/>
    <w:rsid w:val="760E17D7"/>
    <w:rsid w:val="7628B03D"/>
    <w:rsid w:val="762FF755"/>
    <w:rsid w:val="763C86B1"/>
    <w:rsid w:val="7645A6CC"/>
    <w:rsid w:val="7645AECD"/>
    <w:rsid w:val="7646C241"/>
    <w:rsid w:val="764F290C"/>
    <w:rsid w:val="7650727C"/>
    <w:rsid w:val="7653A6AB"/>
    <w:rsid w:val="76661BC2"/>
    <w:rsid w:val="7667270E"/>
    <w:rsid w:val="7672036C"/>
    <w:rsid w:val="7673AAF2"/>
    <w:rsid w:val="7678EDAE"/>
    <w:rsid w:val="76816E33"/>
    <w:rsid w:val="7698721F"/>
    <w:rsid w:val="76A06F8B"/>
    <w:rsid w:val="76A238A0"/>
    <w:rsid w:val="76A7354A"/>
    <w:rsid w:val="76B82308"/>
    <w:rsid w:val="76C36BD2"/>
    <w:rsid w:val="76CF8056"/>
    <w:rsid w:val="76DDC5F3"/>
    <w:rsid w:val="76E03D90"/>
    <w:rsid w:val="76E134F4"/>
    <w:rsid w:val="76E7ED6D"/>
    <w:rsid w:val="76EBD6FB"/>
    <w:rsid w:val="76F01857"/>
    <w:rsid w:val="771614F2"/>
    <w:rsid w:val="771CC70B"/>
    <w:rsid w:val="771EA4E0"/>
    <w:rsid w:val="771ED082"/>
    <w:rsid w:val="77267602"/>
    <w:rsid w:val="772C96E5"/>
    <w:rsid w:val="774F0618"/>
    <w:rsid w:val="7753D301"/>
    <w:rsid w:val="7757D744"/>
    <w:rsid w:val="775D6B7E"/>
    <w:rsid w:val="775F5CFD"/>
    <w:rsid w:val="7770E5FC"/>
    <w:rsid w:val="77786616"/>
    <w:rsid w:val="7778F91F"/>
    <w:rsid w:val="7780048F"/>
    <w:rsid w:val="779F64CC"/>
    <w:rsid w:val="77ACD0A2"/>
    <w:rsid w:val="77ADA5A2"/>
    <w:rsid w:val="77ADBD33"/>
    <w:rsid w:val="77BB7412"/>
    <w:rsid w:val="77C7750E"/>
    <w:rsid w:val="77CBB71A"/>
    <w:rsid w:val="77D23821"/>
    <w:rsid w:val="77E1B135"/>
    <w:rsid w:val="77F29DFF"/>
    <w:rsid w:val="77F4A1C8"/>
    <w:rsid w:val="77F58DD7"/>
    <w:rsid w:val="77F7F465"/>
    <w:rsid w:val="77F80496"/>
    <w:rsid w:val="7804781C"/>
    <w:rsid w:val="78131455"/>
    <w:rsid w:val="7817EC57"/>
    <w:rsid w:val="78182DD7"/>
    <w:rsid w:val="78213FF9"/>
    <w:rsid w:val="7826A66D"/>
    <w:rsid w:val="7828B86E"/>
    <w:rsid w:val="782F79BD"/>
    <w:rsid w:val="78350605"/>
    <w:rsid w:val="783565EA"/>
    <w:rsid w:val="7835783B"/>
    <w:rsid w:val="78390076"/>
    <w:rsid w:val="783BB7AD"/>
    <w:rsid w:val="7845D9E1"/>
    <w:rsid w:val="784B82BA"/>
    <w:rsid w:val="78563ED2"/>
    <w:rsid w:val="785CE842"/>
    <w:rsid w:val="786D015F"/>
    <w:rsid w:val="7887CEE5"/>
    <w:rsid w:val="789003D6"/>
    <w:rsid w:val="789197FA"/>
    <w:rsid w:val="78921B4B"/>
    <w:rsid w:val="7897841A"/>
    <w:rsid w:val="78B44746"/>
    <w:rsid w:val="78B76BF3"/>
    <w:rsid w:val="78C20E52"/>
    <w:rsid w:val="78CEEBC4"/>
    <w:rsid w:val="78D0CA86"/>
    <w:rsid w:val="78E1A625"/>
    <w:rsid w:val="78E4C05C"/>
    <w:rsid w:val="78E6D4A2"/>
    <w:rsid w:val="78EA638D"/>
    <w:rsid w:val="78F1E6CB"/>
    <w:rsid w:val="78F623F3"/>
    <w:rsid w:val="7902BB0D"/>
    <w:rsid w:val="790446AA"/>
    <w:rsid w:val="791FE967"/>
    <w:rsid w:val="792D7DA6"/>
    <w:rsid w:val="792E0396"/>
    <w:rsid w:val="79379B19"/>
    <w:rsid w:val="794B4F43"/>
    <w:rsid w:val="79526FC1"/>
    <w:rsid w:val="795BE619"/>
    <w:rsid w:val="79751B6C"/>
    <w:rsid w:val="7976C983"/>
    <w:rsid w:val="797A8802"/>
    <w:rsid w:val="7987C782"/>
    <w:rsid w:val="798A6F97"/>
    <w:rsid w:val="798F38A1"/>
    <w:rsid w:val="79921932"/>
    <w:rsid w:val="79994F02"/>
    <w:rsid w:val="799C8C6B"/>
    <w:rsid w:val="79A5622E"/>
    <w:rsid w:val="79A5B72A"/>
    <w:rsid w:val="79AA392C"/>
    <w:rsid w:val="79B1CB08"/>
    <w:rsid w:val="79B49A7A"/>
    <w:rsid w:val="79BEE96A"/>
    <w:rsid w:val="79CB58AC"/>
    <w:rsid w:val="79DBED56"/>
    <w:rsid w:val="79E852C4"/>
    <w:rsid w:val="79F122CE"/>
    <w:rsid w:val="7A04DDEF"/>
    <w:rsid w:val="7A0DA13A"/>
    <w:rsid w:val="7A12E56F"/>
    <w:rsid w:val="7A1CC9B8"/>
    <w:rsid w:val="7A279EC5"/>
    <w:rsid w:val="7A2C5842"/>
    <w:rsid w:val="7A2E50DF"/>
    <w:rsid w:val="7A347043"/>
    <w:rsid w:val="7A3BB81B"/>
    <w:rsid w:val="7A425EE0"/>
    <w:rsid w:val="7A452A5A"/>
    <w:rsid w:val="7A473A38"/>
    <w:rsid w:val="7A51E494"/>
    <w:rsid w:val="7A5C6EE6"/>
    <w:rsid w:val="7A5DACC8"/>
    <w:rsid w:val="7A5F4962"/>
    <w:rsid w:val="7A70E357"/>
    <w:rsid w:val="7A812B5D"/>
    <w:rsid w:val="7A82EF3D"/>
    <w:rsid w:val="7A83BED7"/>
    <w:rsid w:val="7A88E841"/>
    <w:rsid w:val="7A8A11AC"/>
    <w:rsid w:val="7A8A4599"/>
    <w:rsid w:val="7A8CF3A1"/>
    <w:rsid w:val="7A8EC34E"/>
    <w:rsid w:val="7A9B08C0"/>
    <w:rsid w:val="7AA0BC88"/>
    <w:rsid w:val="7AB1D6F9"/>
    <w:rsid w:val="7AB7CA4C"/>
    <w:rsid w:val="7ABEBCC7"/>
    <w:rsid w:val="7ABFE004"/>
    <w:rsid w:val="7AC3036D"/>
    <w:rsid w:val="7AC8BB57"/>
    <w:rsid w:val="7ACC60FB"/>
    <w:rsid w:val="7ACD2037"/>
    <w:rsid w:val="7ACEF72C"/>
    <w:rsid w:val="7AD3BB8F"/>
    <w:rsid w:val="7AF2C054"/>
    <w:rsid w:val="7B0948EE"/>
    <w:rsid w:val="7B102CF9"/>
    <w:rsid w:val="7B115CCD"/>
    <w:rsid w:val="7B1AD042"/>
    <w:rsid w:val="7B24F0F5"/>
    <w:rsid w:val="7B2E9841"/>
    <w:rsid w:val="7B317A55"/>
    <w:rsid w:val="7B43BE57"/>
    <w:rsid w:val="7B4A8098"/>
    <w:rsid w:val="7B4D09A2"/>
    <w:rsid w:val="7B542979"/>
    <w:rsid w:val="7B552161"/>
    <w:rsid w:val="7B5B2B3E"/>
    <w:rsid w:val="7B600AE5"/>
    <w:rsid w:val="7B62AC50"/>
    <w:rsid w:val="7B80DCDC"/>
    <w:rsid w:val="7B9AE303"/>
    <w:rsid w:val="7BA44E8F"/>
    <w:rsid w:val="7BA563C1"/>
    <w:rsid w:val="7BA71EF5"/>
    <w:rsid w:val="7BC09A71"/>
    <w:rsid w:val="7BD81979"/>
    <w:rsid w:val="7BDEEB09"/>
    <w:rsid w:val="7BE20423"/>
    <w:rsid w:val="7BE40519"/>
    <w:rsid w:val="7BE84D56"/>
    <w:rsid w:val="7BF2D8B6"/>
    <w:rsid w:val="7BF51E5B"/>
    <w:rsid w:val="7BF5F18C"/>
    <w:rsid w:val="7BF8F1D6"/>
    <w:rsid w:val="7BFA7CAF"/>
    <w:rsid w:val="7C0AF685"/>
    <w:rsid w:val="7C2190BE"/>
    <w:rsid w:val="7C27CD56"/>
    <w:rsid w:val="7C2B5630"/>
    <w:rsid w:val="7C3175D3"/>
    <w:rsid w:val="7C32160C"/>
    <w:rsid w:val="7C4D0FFE"/>
    <w:rsid w:val="7C6E2612"/>
    <w:rsid w:val="7C7B729F"/>
    <w:rsid w:val="7C80A5F6"/>
    <w:rsid w:val="7C810976"/>
    <w:rsid w:val="7C887299"/>
    <w:rsid w:val="7C928483"/>
    <w:rsid w:val="7C97D85E"/>
    <w:rsid w:val="7CA4A38D"/>
    <w:rsid w:val="7CA6D1BD"/>
    <w:rsid w:val="7CB92332"/>
    <w:rsid w:val="7CB92414"/>
    <w:rsid w:val="7CBC7BC9"/>
    <w:rsid w:val="7CC4A298"/>
    <w:rsid w:val="7CE79115"/>
    <w:rsid w:val="7CF3BB4B"/>
    <w:rsid w:val="7CF49231"/>
    <w:rsid w:val="7CF6C49D"/>
    <w:rsid w:val="7CF88621"/>
    <w:rsid w:val="7CFA50DF"/>
    <w:rsid w:val="7D05604F"/>
    <w:rsid w:val="7D07A82D"/>
    <w:rsid w:val="7D090359"/>
    <w:rsid w:val="7D099D60"/>
    <w:rsid w:val="7D0DF4F7"/>
    <w:rsid w:val="7D17BBFA"/>
    <w:rsid w:val="7D190800"/>
    <w:rsid w:val="7D251DE6"/>
    <w:rsid w:val="7D2DC8A6"/>
    <w:rsid w:val="7D3A7BBB"/>
    <w:rsid w:val="7D568DE6"/>
    <w:rsid w:val="7D5D6C52"/>
    <w:rsid w:val="7D5EDD75"/>
    <w:rsid w:val="7D5F8FEC"/>
    <w:rsid w:val="7D62983E"/>
    <w:rsid w:val="7D667C98"/>
    <w:rsid w:val="7D6E40A4"/>
    <w:rsid w:val="7D81288E"/>
    <w:rsid w:val="7D8B2989"/>
    <w:rsid w:val="7D92BE6D"/>
    <w:rsid w:val="7D9BF0B4"/>
    <w:rsid w:val="7D9ED155"/>
    <w:rsid w:val="7D9F1DFC"/>
    <w:rsid w:val="7D9FB507"/>
    <w:rsid w:val="7DA52CB9"/>
    <w:rsid w:val="7DA78F55"/>
    <w:rsid w:val="7DB7C996"/>
    <w:rsid w:val="7DBF0843"/>
    <w:rsid w:val="7DC3D944"/>
    <w:rsid w:val="7DD159C1"/>
    <w:rsid w:val="7DD4E771"/>
    <w:rsid w:val="7DD88F20"/>
    <w:rsid w:val="7DDD7C33"/>
    <w:rsid w:val="7DE1CEF1"/>
    <w:rsid w:val="7DF897BF"/>
    <w:rsid w:val="7DFD0D88"/>
    <w:rsid w:val="7E065030"/>
    <w:rsid w:val="7E06E967"/>
    <w:rsid w:val="7E298451"/>
    <w:rsid w:val="7E32E905"/>
    <w:rsid w:val="7E3741DB"/>
    <w:rsid w:val="7E3846EC"/>
    <w:rsid w:val="7E45ECB0"/>
    <w:rsid w:val="7E4754D5"/>
    <w:rsid w:val="7E54908A"/>
    <w:rsid w:val="7E5DC12A"/>
    <w:rsid w:val="7E76A1B3"/>
    <w:rsid w:val="7E81CDAB"/>
    <w:rsid w:val="7E906090"/>
    <w:rsid w:val="7E943D82"/>
    <w:rsid w:val="7E9F6094"/>
    <w:rsid w:val="7EA7AAEA"/>
    <w:rsid w:val="7EBC923E"/>
    <w:rsid w:val="7ECFE459"/>
    <w:rsid w:val="7EDDEA4A"/>
    <w:rsid w:val="7EEAC62F"/>
    <w:rsid w:val="7EEDC1BD"/>
    <w:rsid w:val="7EFEB6E8"/>
    <w:rsid w:val="7F08D133"/>
    <w:rsid w:val="7F0C06E5"/>
    <w:rsid w:val="7F0C3F32"/>
    <w:rsid w:val="7F1779D6"/>
    <w:rsid w:val="7F1F13DE"/>
    <w:rsid w:val="7F2457E7"/>
    <w:rsid w:val="7F2AF5D5"/>
    <w:rsid w:val="7F2FC9BF"/>
    <w:rsid w:val="7F30D836"/>
    <w:rsid w:val="7F359538"/>
    <w:rsid w:val="7F3596CD"/>
    <w:rsid w:val="7F467ED9"/>
    <w:rsid w:val="7F472211"/>
    <w:rsid w:val="7F4CB087"/>
    <w:rsid w:val="7F4D72AF"/>
    <w:rsid w:val="7F510380"/>
    <w:rsid w:val="7F52156B"/>
    <w:rsid w:val="7F6C192C"/>
    <w:rsid w:val="7F6D0FFD"/>
    <w:rsid w:val="7F6E9361"/>
    <w:rsid w:val="7F70AE30"/>
    <w:rsid w:val="7F768959"/>
    <w:rsid w:val="7F78E1DF"/>
    <w:rsid w:val="7F7B9430"/>
    <w:rsid w:val="7F7D6EB9"/>
    <w:rsid w:val="7F838198"/>
    <w:rsid w:val="7F87AA2C"/>
    <w:rsid w:val="7F8A0902"/>
    <w:rsid w:val="7FAA26C5"/>
    <w:rsid w:val="7FAF95BE"/>
    <w:rsid w:val="7FB3A99E"/>
    <w:rsid w:val="7FB7D0F9"/>
    <w:rsid w:val="7FC6A13B"/>
    <w:rsid w:val="7FD8C187"/>
    <w:rsid w:val="7FD9AA52"/>
    <w:rsid w:val="7FDD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2887FBD"/>
  <w15:docId w15:val="{477BE77B-8782-41CB-9B2C-E240CF4C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1240"/>
    <w:pPr>
      <w:spacing w:before="120" w:after="12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1240"/>
    <w:pPr>
      <w:widowControl w:val="0"/>
      <w:numPr>
        <w:numId w:val="15"/>
      </w:numPr>
      <w:jc w:val="both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240"/>
    <w:pPr>
      <w:widowControl w:val="0"/>
      <w:jc w:val="both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240"/>
    <w:pPr>
      <w:widowControl w:val="0"/>
      <w:numPr>
        <w:ilvl w:val="2"/>
        <w:numId w:val="15"/>
      </w:numPr>
      <w:jc w:val="both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6A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ABA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16A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A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816A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16A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D23209"/>
    <w:pPr>
      <w:jc w:val="both"/>
    </w:pPr>
    <w:rPr>
      <w:rFonts w:cs="Arial"/>
      <w:szCs w:val="24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D23209"/>
    <w:rPr>
      <w:rFonts w:ascii="Arial" w:eastAsia="Times New Roman" w:hAnsi="Arial" w:cs="Arial"/>
      <w:sz w:val="24"/>
      <w:szCs w:val="24"/>
      <w:lang w:eastAsia="es-ES"/>
    </w:rPr>
  </w:style>
  <w:style w:type="character" w:customStyle="1" w:styleId="normaltextrun1">
    <w:name w:val="normaltextrun1"/>
    <w:rsid w:val="008C5EE6"/>
  </w:style>
  <w:style w:type="paragraph" w:styleId="Prrafodelista">
    <w:name w:val="List Paragraph"/>
    <w:basedOn w:val="Normal"/>
    <w:uiPriority w:val="34"/>
    <w:qFormat/>
    <w:rsid w:val="008C5EE6"/>
    <w:pPr>
      <w:ind w:left="720"/>
      <w:contextualSpacing/>
    </w:pPr>
  </w:style>
  <w:style w:type="paragraph" w:customStyle="1" w:styleId="paragraph">
    <w:name w:val="paragraph"/>
    <w:basedOn w:val="Normal"/>
    <w:rsid w:val="000F52E2"/>
    <w:rPr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01240"/>
    <w:rPr>
      <w:rFonts w:ascii="Arial" w:eastAsiaTheme="majorEastAsia" w:hAnsi="Arial" w:cstheme="majorBidi"/>
      <w:sz w:val="24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1240"/>
    <w:rPr>
      <w:rFonts w:ascii="Arial" w:eastAsiaTheme="majorEastAsia" w:hAnsi="Arial" w:cstheme="majorBidi"/>
      <w:sz w:val="24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01240"/>
    <w:rPr>
      <w:rFonts w:ascii="Arial" w:eastAsiaTheme="majorEastAsia" w:hAnsi="Arial" w:cstheme="majorBidi"/>
      <w:sz w:val="24"/>
      <w:szCs w:val="24"/>
      <w:lang w:val="es-ES_tradnl" w:eastAsia="es-ES"/>
    </w:rPr>
  </w:style>
  <w:style w:type="character" w:customStyle="1" w:styleId="bumpedfont15">
    <w:name w:val="bumpedfont15"/>
    <w:basedOn w:val="Fuentedeprrafopredeter"/>
    <w:rsid w:val="005527A8"/>
  </w:style>
  <w:style w:type="character" w:customStyle="1" w:styleId="eop">
    <w:name w:val="eop"/>
    <w:rsid w:val="00362643"/>
  </w:style>
  <w:style w:type="character" w:styleId="Hipervnculo">
    <w:name w:val="Hyperlink"/>
    <w:basedOn w:val="Fuentedeprrafopredeter"/>
    <w:uiPriority w:val="99"/>
    <w:semiHidden/>
    <w:unhideWhenUsed/>
    <w:rsid w:val="00FE5FCC"/>
    <w:rPr>
      <w:color w:val="0563C1"/>
      <w:u w:val="single"/>
    </w:rPr>
  </w:style>
  <w:style w:type="paragraph" w:styleId="Sinespaciado">
    <w:name w:val="No Spacing"/>
    <w:uiPriority w:val="1"/>
    <w:qFormat/>
    <w:rsid w:val="0052427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normaltextrun">
    <w:name w:val="normaltextrun"/>
    <w:basedOn w:val="Fuentedeprrafopredeter"/>
    <w:rsid w:val="007736BA"/>
  </w:style>
  <w:style w:type="character" w:styleId="Refdecomentario">
    <w:name w:val="annotation reference"/>
    <w:basedOn w:val="Fuentedeprrafopredeter"/>
    <w:uiPriority w:val="99"/>
    <w:semiHidden/>
    <w:unhideWhenUsed/>
    <w:rsid w:val="003525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529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529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4E2344"/>
    <w:pPr>
      <w:spacing w:before="100" w:beforeAutospacing="1" w:after="100" w:afterAutospacing="1"/>
    </w:pPr>
    <w:rPr>
      <w:rFonts w:ascii="Times New Roman" w:eastAsiaTheme="minorHAnsi" w:hAnsi="Times New Roman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32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32B5"/>
    <w:rPr>
      <w:rFonts w:ascii="Arial" w:eastAsia="Times New Roman" w:hAnsi="Arial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212F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4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0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9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3CFD9AC5A0346A447231977757BCA" ma:contentTypeVersion="2" ma:contentTypeDescription="Create a new document." ma:contentTypeScope="" ma:versionID="abd49154edb7f26de082ffab85023b5a">
  <xsd:schema xmlns:xsd="http://www.w3.org/2001/XMLSchema" xmlns:xs="http://www.w3.org/2001/XMLSchema" xmlns:p="http://schemas.microsoft.com/office/2006/metadata/properties" xmlns:ns2="b9c12670-9b4c-4702-bdc5-0740651189c6" targetNamespace="http://schemas.microsoft.com/office/2006/metadata/properties" ma:root="true" ma:fieldsID="92193a2daccd5ff3f05f4daeb3590137" ns2:_="">
    <xsd:import namespace="b9c12670-9b4c-4702-bdc5-074065118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12670-9b4c-4702-bdc5-074065118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FD4BC-5F39-4235-8645-DA80104E57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6A9E41-2837-4601-9B6B-DE61A927BB2B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b9c12670-9b4c-4702-bdc5-0740651189c6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0B6049C-C471-46FC-8F46-92B43DAB7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12670-9b4c-4702-bdc5-074065118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799EFF-D2C5-4967-8194-0FF83A80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3237</Words>
  <Characters>17808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SEEAR</dc:creator>
  <cp:keywords/>
  <dc:description/>
  <cp:lastModifiedBy>Gabriel Armando Ospina Garcia</cp:lastModifiedBy>
  <cp:revision>7</cp:revision>
  <cp:lastPrinted>2020-04-25T21:55:00Z</cp:lastPrinted>
  <dcterms:created xsi:type="dcterms:W3CDTF">2020-07-01T16:42:00Z</dcterms:created>
  <dcterms:modified xsi:type="dcterms:W3CDTF">2020-07-01T20:19:00Z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0x0101007AE3CFD9AC5A0346A447231977757BCA</vt:lpwstr>
  </property>
</Properties>
</file>