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F31D5" w14:textId="4A52A036" w:rsidR="00036D41" w:rsidRDefault="00036D41" w:rsidP="00036D41">
      <w:pPr>
        <w:pStyle w:val="Heading1"/>
        <w:rPr>
          <w:noProof/>
        </w:rPr>
      </w:pPr>
      <w:r>
        <w:rPr>
          <w:noProof/>
        </w:rPr>
        <w:t xml:space="preserve">Instructions for using Clock Builder PRO with the Apollo CMv2 </w:t>
      </w:r>
    </w:p>
    <w:p w14:paraId="5ED92383" w14:textId="77777777" w:rsidR="00036D41" w:rsidRPr="00036D41" w:rsidRDefault="00036D41" w:rsidP="00036D41"/>
    <w:p w14:paraId="570E9B9D" w14:textId="072EB141" w:rsidR="00564EB8" w:rsidRDefault="00564EB8">
      <w:pPr>
        <w:rPr>
          <w:noProof/>
        </w:rPr>
      </w:pPr>
      <w:r>
        <w:rPr>
          <w:noProof/>
        </w:rPr>
        <w:t>This is initially written for an SI5341. Differences for an SI5395 will be accounted for</w:t>
      </w:r>
      <w:r w:rsidR="00036D41">
        <w:rPr>
          <w:noProof/>
        </w:rPr>
        <w:t xml:space="preserve"> later.</w:t>
      </w:r>
    </w:p>
    <w:p w14:paraId="2309C43C" w14:textId="33FD3F0A" w:rsidR="00DD0BA3" w:rsidRDefault="00DD0BA3">
      <w:pPr>
        <w:rPr>
          <w:noProof/>
        </w:rPr>
      </w:pPr>
      <w:r>
        <w:rPr>
          <w:noProof/>
        </w:rPr>
        <w:t xml:space="preserve">Step 1 – For the device ID register contents, enter the </w:t>
      </w:r>
      <w:r w:rsidR="00553224">
        <w:rPr>
          <w:noProof/>
        </w:rPr>
        <w:t xml:space="preserve">8-character string consisting of the </w:t>
      </w:r>
      <w:r>
        <w:rPr>
          <w:noProof/>
        </w:rPr>
        <w:t>synthesizer name [one of R0A, R0B, R1A, R1B, R1C], followed by a lo</w:t>
      </w:r>
      <w:r w:rsidR="00553224">
        <w:rPr>
          <w:noProof/>
        </w:rPr>
        <w:t>w</w:t>
      </w:r>
      <w:r>
        <w:rPr>
          <w:noProof/>
        </w:rPr>
        <w:t>ercase “v”, then a 4 digit revision number</w:t>
      </w:r>
      <w:r w:rsidR="00553224">
        <w:rPr>
          <w:noProof/>
        </w:rPr>
        <w:t xml:space="preserve"> [in the example “R0Av0001”]</w:t>
      </w:r>
      <w:r>
        <w:rPr>
          <w:noProof/>
        </w:rPr>
        <w:t>.</w:t>
      </w:r>
      <w:r w:rsidR="00036D41">
        <w:rPr>
          <w:noProof/>
        </w:rPr>
        <w:t xml:space="preserve"> This string will appear later in file names.</w:t>
      </w:r>
    </w:p>
    <w:p w14:paraId="2107B245" w14:textId="16EC24B2" w:rsidR="00DD0BA3" w:rsidRDefault="00DD0BA3">
      <w:pPr>
        <w:rPr>
          <w:noProof/>
        </w:rPr>
      </w:pPr>
      <w:r>
        <w:rPr>
          <w:noProof/>
        </w:rPr>
        <w:t>In the design notes block, enter a line like the one shown below. It should contain the schematic drawing number and revision [in the example “6089-119-RevA”] and the schematic sheet number where the associated device can be found [in the example :schematic sheet 2.06”].</w:t>
      </w:r>
    </w:p>
    <w:p w14:paraId="7C487410" w14:textId="56DB0EEC" w:rsidR="00564EB8" w:rsidRDefault="00564EB8">
      <w:pPr>
        <w:rPr>
          <w:noProof/>
        </w:rPr>
      </w:pPr>
      <w:r>
        <w:rPr>
          <w:noProof/>
        </w:rPr>
        <w:t>Press “Next”</w:t>
      </w:r>
    </w:p>
    <w:p w14:paraId="0851C8FB" w14:textId="2CD851EC" w:rsidR="0036363E" w:rsidRDefault="00DD0BA3">
      <w:r>
        <w:rPr>
          <w:noProof/>
        </w:rPr>
        <w:drawing>
          <wp:inline distT="0" distB="0" distL="0" distR="0" wp14:anchorId="0BFD495E" wp14:editId="07427D9D">
            <wp:extent cx="5943600" cy="47510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8A94" w14:textId="788FF9F2" w:rsidR="00564EB8" w:rsidRDefault="00564EB8">
      <w:r>
        <w:br w:type="page"/>
      </w:r>
    </w:p>
    <w:p w14:paraId="4674C33C" w14:textId="6F9C2AAE" w:rsidR="00564EB8" w:rsidRDefault="00564EB8">
      <w:r>
        <w:lastRenderedPageBreak/>
        <w:t>Step 2 – The SI5341 only comes with Device Revision “D”.</w:t>
      </w:r>
    </w:p>
    <w:p w14:paraId="551E4EAB" w14:textId="431A832E" w:rsidR="00564EB8" w:rsidRDefault="00564EB8">
      <w:r>
        <w:t>Press “Next”.</w:t>
      </w:r>
    </w:p>
    <w:p w14:paraId="6B2748F6" w14:textId="24CEFC94" w:rsidR="00564EB8" w:rsidRDefault="00564EB8">
      <w:r>
        <w:rPr>
          <w:noProof/>
        </w:rPr>
        <w:drawing>
          <wp:inline distT="0" distB="0" distL="0" distR="0" wp14:anchorId="1DF02D08" wp14:editId="4C2E3C60">
            <wp:extent cx="5943600" cy="473202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B1B" w14:textId="0E1913A8" w:rsidR="00564EB8" w:rsidRDefault="00564EB8">
      <w:r>
        <w:br w:type="page"/>
      </w:r>
    </w:p>
    <w:p w14:paraId="7313D8F6" w14:textId="1587A7D8" w:rsidR="00564EB8" w:rsidRDefault="000B60A9">
      <w:r>
        <w:lastRenderedPageBreak/>
        <w:t>Step 3 – In the “I/O Power Supply” box, select “VDDA (3.3V)”. That is the only selection that needs to be made on this page.</w:t>
      </w:r>
    </w:p>
    <w:p w14:paraId="103EBEF9" w14:textId="599D31A8" w:rsidR="000B60A9" w:rsidRDefault="000B60A9">
      <w:r>
        <w:t>The device will be run in “I2C” mode, not “SPI”. This is selected by having the “I2C_SEL” pin on the device be not connected. The internal pullup selects I2C.</w:t>
      </w:r>
    </w:p>
    <w:p w14:paraId="52F609D0" w14:textId="376ACBBD" w:rsidR="000B60A9" w:rsidRDefault="000B60A9">
      <w:r>
        <w:t>The base I2C address is 0x77. It is set by configuration resistors on the board. Each of the five synthesizers is on its own single-device I2C bus, so they are all configured for address 0x77.</w:t>
      </w:r>
    </w:p>
    <w:p w14:paraId="1716D0C1" w14:textId="172170AD" w:rsidR="000B60A9" w:rsidRDefault="000B60A9">
      <w:r>
        <w:t>Press “Next”.</w:t>
      </w:r>
    </w:p>
    <w:p w14:paraId="78EC57F7" w14:textId="7F974DB1" w:rsidR="000B60A9" w:rsidRDefault="000B60A9">
      <w:r>
        <w:rPr>
          <w:noProof/>
        </w:rPr>
        <w:drawing>
          <wp:inline distT="0" distB="0" distL="0" distR="0" wp14:anchorId="3A5C99E7" wp14:editId="0D4DE001">
            <wp:extent cx="5943600" cy="472948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C81" w14:textId="671FF775" w:rsidR="000B60A9" w:rsidRDefault="000B60A9">
      <w:r>
        <w:br w:type="page"/>
      </w:r>
    </w:p>
    <w:p w14:paraId="50651E8B" w14:textId="601F4B27" w:rsidR="000B60A9" w:rsidRDefault="000B60A9">
      <w:r>
        <w:lastRenderedPageBreak/>
        <w:t xml:space="preserve">Step 4 </w:t>
      </w:r>
      <w:r w:rsidR="00105B0B">
        <w:t>–</w:t>
      </w:r>
      <w:r>
        <w:t xml:space="preserve"> </w:t>
      </w:r>
      <w:r w:rsidR="00551AFF">
        <w:t>Generally c</w:t>
      </w:r>
      <w:r w:rsidR="00D6571A">
        <w:t xml:space="preserve">hose one input for a design and leave all other inputs unused, even if there is a signal that is potentially available. </w:t>
      </w:r>
      <w:r w:rsidR="00551AFF">
        <w:t xml:space="preserve">Live switching is not usually needed. </w:t>
      </w:r>
      <w:r w:rsidR="00D6571A">
        <w:t xml:space="preserve">For instance, </w:t>
      </w:r>
      <w:r w:rsidR="00B36033">
        <w:t>all five</w:t>
      </w:r>
      <w:r w:rsidR="00D6571A">
        <w:t xml:space="preserve"> synthesizer</w:t>
      </w:r>
      <w:r w:rsidR="00B36033">
        <w:t>s</w:t>
      </w:r>
      <w:r w:rsidR="00D6571A">
        <w:t xml:space="preserve"> ha</w:t>
      </w:r>
      <w:r w:rsidR="00B36033">
        <w:t>ve</w:t>
      </w:r>
      <w:r w:rsidR="00D6571A">
        <w:t xml:space="preserve"> a 48 MHz crystal connected to the XA/XB pins</w:t>
      </w:r>
      <w:r w:rsidR="00B36033">
        <w:t>. The R0A synthesizer also has</w:t>
      </w:r>
      <w:r w:rsidR="00D6571A">
        <w:t xml:space="preserve"> a 322.265625 oscillator connected to the IN0 pins, and an output from the </w:t>
      </w:r>
      <w:r w:rsidR="00B36033">
        <w:t xml:space="preserve">R0B synthesizer connected to the IN1 pins. This design will just use the 322.265625 MHz oscillator. </w:t>
      </w:r>
      <w:r w:rsidR="00105B0B">
        <w:t xml:space="preserve">In the “Mode” column </w:t>
      </w:r>
      <w:r w:rsidR="00B36033">
        <w:t xml:space="preserve">for IN0 </w:t>
      </w:r>
      <w:r w:rsidR="00105B0B">
        <w:t>select “</w:t>
      </w:r>
      <w:r w:rsidR="00B36033">
        <w:t>Enabled</w:t>
      </w:r>
      <w:r w:rsidR="00105B0B">
        <w:t xml:space="preserve">” from the popup window. Set the frequency to </w:t>
      </w:r>
      <w:r w:rsidR="00B36033">
        <w:t>322.265625</w:t>
      </w:r>
      <w:r w:rsidR="00105B0B">
        <w:t xml:space="preserve"> </w:t>
      </w:r>
      <w:proofErr w:type="spellStart"/>
      <w:r w:rsidR="00105B0B">
        <w:t>MHz.</w:t>
      </w:r>
      <w:proofErr w:type="spellEnd"/>
      <w:r w:rsidR="00B36033">
        <w:t xml:space="preserve"> </w:t>
      </w:r>
      <w:r w:rsidR="00B36033">
        <w:t>Be sure to indicate “MHz” in the value.</w:t>
      </w:r>
    </w:p>
    <w:p w14:paraId="1087D6D5" w14:textId="77777777" w:rsidR="00551AFF" w:rsidRDefault="00105B0B">
      <w:r>
        <w:t>Four of the five synthesizers have wiring in place to support “Zero Delay Mode”</w:t>
      </w:r>
      <w:r w:rsidR="00B21791">
        <w:t>. If it is available, and the application warrants using it, check the “Enable Zero Delay Mode” box and select the output that is connected for ZDM.</w:t>
      </w:r>
      <w:r w:rsidR="00B36033">
        <w:t xml:space="preserve"> ZDM is not available for the crystal input. For synthesizer R0A, it is not necessary when using the oscillator on IN_</w:t>
      </w:r>
      <w:proofErr w:type="gramStart"/>
      <w:r w:rsidR="00B36033">
        <w:t>0, but</w:t>
      </w:r>
      <w:proofErr w:type="gramEnd"/>
      <w:r w:rsidR="00B36033">
        <w:t xml:space="preserve"> may be desirable </w:t>
      </w:r>
      <w:r w:rsidR="00551AFF">
        <w:t>when using the R0B output on IN_1.</w:t>
      </w:r>
    </w:p>
    <w:p w14:paraId="77A101A3" w14:textId="3F29BCA6" w:rsidR="00105B0B" w:rsidRDefault="00551AFF">
      <w:r>
        <w:t>If you wanted to use the crystal instead, then select “Crystal Mode” for the XA/XB input and disable the other inputs. Disable ZDM</w:t>
      </w:r>
      <w:r>
        <w:t xml:space="preserve"> as well, otherwise an error will be indicated. </w:t>
      </w:r>
    </w:p>
    <w:p w14:paraId="1F7F3DB7" w14:textId="0BD56E03" w:rsidR="00B21791" w:rsidRDefault="00B21791">
      <w:r>
        <w:t>Press “Next”.</w:t>
      </w:r>
    </w:p>
    <w:p w14:paraId="6642BECF" w14:textId="26E1E8BF" w:rsidR="00B21791" w:rsidRDefault="00551AFF">
      <w:r>
        <w:rPr>
          <w:noProof/>
        </w:rPr>
        <w:drawing>
          <wp:inline distT="0" distB="0" distL="0" distR="0" wp14:anchorId="43AAA055" wp14:editId="5066B3C6">
            <wp:extent cx="5943600" cy="474408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4117" w14:textId="3C555577" w:rsidR="00B21791" w:rsidRDefault="00B21791">
      <w:r>
        <w:br w:type="page"/>
      </w:r>
    </w:p>
    <w:p w14:paraId="76616E1F" w14:textId="246BA6CB" w:rsidR="00551AFF" w:rsidRDefault="00B21791">
      <w:r>
        <w:lastRenderedPageBreak/>
        <w:t xml:space="preserve">Step 5 – </w:t>
      </w:r>
      <w:r w:rsidR="00551AFF">
        <w:t xml:space="preserve">For this design, only one input clock is </w:t>
      </w:r>
      <w:proofErr w:type="gramStart"/>
      <w:r w:rsidR="00551AFF">
        <w:t>defined</w:t>
      </w:r>
      <w:proofErr w:type="gramEnd"/>
      <w:r w:rsidR="00551AFF">
        <w:t xml:space="preserve"> and input clock </w:t>
      </w:r>
      <w:r w:rsidR="006A3BF1">
        <w:t>selection</w:t>
      </w:r>
      <w:r w:rsidR="00551AFF">
        <w:t xml:space="preserve"> i</w:t>
      </w:r>
      <w:r w:rsidR="006A3BF1">
        <w:t>s</w:t>
      </w:r>
      <w:r w:rsidR="00551AFF">
        <w:t xml:space="preserve"> not used.</w:t>
      </w:r>
    </w:p>
    <w:p w14:paraId="54C3C81A" w14:textId="63A9BC0E" w:rsidR="006052A9" w:rsidRDefault="00551AFF">
      <w:r>
        <w:t>If input clock s</w:t>
      </w:r>
      <w:r w:rsidR="006A3BF1">
        <w:t>election</w:t>
      </w:r>
      <w:r>
        <w:t xml:space="preserve"> is needed, </w:t>
      </w:r>
      <w:r w:rsidR="00B21791">
        <w:t>the board is designed to support using the “IN_</w:t>
      </w:r>
      <w:proofErr w:type="gramStart"/>
      <w:r w:rsidR="00B21791">
        <w:t>SEL[</w:t>
      </w:r>
      <w:proofErr w:type="gramEnd"/>
      <w:r w:rsidR="00B21791">
        <w:t>1:0]” pins. These pins are driven from I2C registers that appear on schematic sheet 4.03. These registers will power-up with all zeroes on the outputs, so the power-up selection will be the 48 MHz crystal</w:t>
      </w:r>
      <w:r w:rsidR="006A3BF1">
        <w:t xml:space="preserve"> (even if it not enabled).</w:t>
      </w:r>
    </w:p>
    <w:p w14:paraId="30BC98B0" w14:textId="483279BA" w:rsidR="00B21791" w:rsidRDefault="006A3BF1">
      <w:r>
        <w:t>The input clock selection can also be done from a register.</w:t>
      </w:r>
    </w:p>
    <w:p w14:paraId="6F210C19" w14:textId="33019F5B" w:rsidR="006052A9" w:rsidRDefault="006052A9">
      <w:r>
        <w:t>Press “Next”.</w:t>
      </w:r>
    </w:p>
    <w:p w14:paraId="55017D6E" w14:textId="05834704" w:rsidR="006052A9" w:rsidRDefault="006A3BF1">
      <w:r>
        <w:rPr>
          <w:noProof/>
        </w:rPr>
        <w:drawing>
          <wp:inline distT="0" distB="0" distL="0" distR="0" wp14:anchorId="184818FB" wp14:editId="71088D07">
            <wp:extent cx="5943600" cy="478726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8CBE" w14:textId="44EF6640" w:rsidR="006052A9" w:rsidRDefault="006052A9">
      <w:r>
        <w:br w:type="page"/>
      </w:r>
    </w:p>
    <w:p w14:paraId="0469FEE3" w14:textId="77777777" w:rsidR="008B3B63" w:rsidRDefault="006052A9">
      <w:r>
        <w:lastRenderedPageBreak/>
        <w:t xml:space="preserve">Step 6 – Enable the outputs that are </w:t>
      </w:r>
      <w:r w:rsidR="00E54CF1">
        <w:t xml:space="preserve">both </w:t>
      </w:r>
      <w:r>
        <w:t xml:space="preserve">connected </w:t>
      </w:r>
      <w:r w:rsidR="00E54CF1">
        <w:t xml:space="preserve">and will be used </w:t>
      </w:r>
      <w:r>
        <w:t>by selecting “Enabled (Powered-up with Output Enabled)” in the “Mode” column.</w:t>
      </w:r>
    </w:p>
    <w:p w14:paraId="513DB6B7" w14:textId="74445D6D" w:rsidR="008B3B63" w:rsidRDefault="00E54CF1">
      <w:r>
        <w:t xml:space="preserve">For boards with only FPGA#1 populated, outputs to FPGA#2 should be left disabled. This will both save power and minimize electrical noise. The </w:t>
      </w:r>
      <w:proofErr w:type="gramStart"/>
      <w:r>
        <w:t>100 ohm</w:t>
      </w:r>
      <w:proofErr w:type="gramEnd"/>
      <w:r>
        <w:t xml:space="preserve"> terminators are internal to the FPGA and are not present if the FPGA is not installed</w:t>
      </w:r>
      <w:r w:rsidR="006A3BF1">
        <w:t>, so the signal will reflect and ring on the PCB traces.</w:t>
      </w:r>
    </w:p>
    <w:p w14:paraId="530850CC" w14:textId="29400AF6" w:rsidR="008B3B63" w:rsidRDefault="008B3B63">
      <w:r>
        <w:t xml:space="preserve">For boards with only FPGA#1 populated and no jumper board in the FPGA#2 site, outputs to the right side </w:t>
      </w:r>
      <w:r w:rsidR="006A3BF1">
        <w:t xml:space="preserve">of FPGA#1 </w:t>
      </w:r>
      <w:r>
        <w:t>should be left disabled.</w:t>
      </w:r>
      <w:r>
        <w:t xml:space="preserve"> This will save power.</w:t>
      </w:r>
      <w:r w:rsidR="006A3BF1">
        <w:t xml:space="preserve"> [Verify that this is true for TCDS signals.]</w:t>
      </w:r>
    </w:p>
    <w:p w14:paraId="2F327068" w14:textId="66FE09E4" w:rsidR="006052A9" w:rsidRDefault="00E54CF1">
      <w:r>
        <w:t xml:space="preserve">Some </w:t>
      </w:r>
      <w:r w:rsidR="006A3BF1">
        <w:t>outputs</w:t>
      </w:r>
      <w:r>
        <w:t xml:space="preserve"> connect to other synthesizers and will only be used under special circumstances. Leave them disabled until needed.</w:t>
      </w:r>
      <w:r w:rsidR="008B3B63">
        <w:t xml:space="preserve"> </w:t>
      </w:r>
      <w:r w:rsidR="008B3B63">
        <w:t>This will save power.</w:t>
      </w:r>
    </w:p>
    <w:p w14:paraId="136C2BD4" w14:textId="530F5886" w:rsidR="006052A9" w:rsidRDefault="006052A9">
      <w:r>
        <w:t xml:space="preserve">The “Disabled State” </w:t>
      </w:r>
      <w:r w:rsidR="00E54CF1">
        <w:t xml:space="preserve">for each output </w:t>
      </w:r>
      <w:r>
        <w:t>can be left at “Stop Low”.</w:t>
      </w:r>
    </w:p>
    <w:p w14:paraId="7AB451DE" w14:textId="15B856E1" w:rsidR="006052A9" w:rsidRDefault="006052A9">
      <w:r>
        <w:t>The “Format”</w:t>
      </w:r>
      <w:r w:rsidR="00E54CF1">
        <w:t xml:space="preserve"> for each output should be set to “LVDS 1.8 V”.</w:t>
      </w:r>
    </w:p>
    <w:p w14:paraId="1EC0A85E" w14:textId="3ACE53C8" w:rsidR="008B3B63" w:rsidRDefault="008B3B63" w:rsidP="008B3B63">
      <w:r>
        <w:t xml:space="preserve">Enter the desired frequency for each enabled output. </w:t>
      </w:r>
      <w:r>
        <w:t>Be sure to indicate “MHz” in the value.</w:t>
      </w:r>
    </w:p>
    <w:p w14:paraId="18710556" w14:textId="74ED96FF" w:rsidR="006A3BF1" w:rsidRDefault="006A3BF1" w:rsidP="008B3B63">
      <w:r>
        <w:t>If ZDM is being used, pick the “N0” manual assignment in the “N Divider/DCO/ZDM” column.</w:t>
      </w:r>
    </w:p>
    <w:p w14:paraId="6E5819D0" w14:textId="77777777" w:rsidR="00796B67" w:rsidRDefault="00796B67" w:rsidP="00796B67">
      <w:r>
        <w:t>Press “Next”.</w:t>
      </w:r>
    </w:p>
    <w:p w14:paraId="501E88F9" w14:textId="21F95C6D" w:rsidR="00796B67" w:rsidRDefault="006A3BF1" w:rsidP="008B3B63">
      <w:r>
        <w:rPr>
          <w:noProof/>
        </w:rPr>
        <w:drawing>
          <wp:inline distT="0" distB="0" distL="0" distR="0" wp14:anchorId="765B9716" wp14:editId="36F7F876">
            <wp:extent cx="5505450" cy="4390832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85" cy="43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EDB9" w14:textId="4FEE3151" w:rsidR="00796B67" w:rsidRDefault="00796B67" w:rsidP="008B3B63">
      <w:r>
        <w:br w:type="page"/>
      </w:r>
      <w:r>
        <w:lastRenderedPageBreak/>
        <w:t>Step 7 – This project does not use “DCO Mode”</w:t>
      </w:r>
    </w:p>
    <w:p w14:paraId="4D47A736" w14:textId="77777777" w:rsidR="00796B67" w:rsidRDefault="00796B67" w:rsidP="00796B67">
      <w:r>
        <w:t>Press “Next”.</w:t>
      </w:r>
    </w:p>
    <w:p w14:paraId="4FFD8E44" w14:textId="733794FD" w:rsidR="00796B67" w:rsidRDefault="00126B2C" w:rsidP="008B3B63">
      <w:r>
        <w:rPr>
          <w:noProof/>
        </w:rPr>
        <w:drawing>
          <wp:inline distT="0" distB="0" distL="0" distR="0" wp14:anchorId="365B905E" wp14:editId="4186C1FA">
            <wp:extent cx="5943600" cy="4736465"/>
            <wp:effectExtent l="0" t="0" r="0" b="698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2DAD" w14:textId="079B153B" w:rsidR="00796B67" w:rsidRDefault="00796B67">
      <w:r>
        <w:br w:type="page"/>
      </w:r>
    </w:p>
    <w:p w14:paraId="478662C7" w14:textId="77777777" w:rsidR="00796B67" w:rsidRDefault="00796B67" w:rsidP="008B3B63">
      <w:r>
        <w:lastRenderedPageBreak/>
        <w:t>Step 8 – Unless otherwise known, the frequency planner should be instructed to maximize the number of low jitter outputs.</w:t>
      </w:r>
    </w:p>
    <w:p w14:paraId="638A2EFB" w14:textId="3B1A2782" w:rsidR="00796B67" w:rsidRDefault="00796B67" w:rsidP="008B3B63">
      <w:r>
        <w:t xml:space="preserve"> Press “Next”.</w:t>
      </w:r>
    </w:p>
    <w:p w14:paraId="756A7A85" w14:textId="3949C401" w:rsidR="00796B67" w:rsidRDefault="00126B2C" w:rsidP="008B3B63">
      <w:r>
        <w:rPr>
          <w:noProof/>
        </w:rPr>
        <w:drawing>
          <wp:inline distT="0" distB="0" distL="0" distR="0" wp14:anchorId="5DF12717" wp14:editId="296FBC85">
            <wp:extent cx="5943600" cy="475234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2A9C" w14:textId="754F711E" w:rsidR="00EF35FF" w:rsidRDefault="00EF35FF">
      <w:r>
        <w:br w:type="page"/>
      </w:r>
    </w:p>
    <w:p w14:paraId="078A81AD" w14:textId="0E3C7668" w:rsidR="00EF35FF" w:rsidRDefault="00EF35FF" w:rsidP="00EF35FF">
      <w:r>
        <w:lastRenderedPageBreak/>
        <w:t xml:space="preserve">Step 9 – </w:t>
      </w:r>
      <w:r>
        <w:t xml:space="preserve">Unless otherwise known, the </w:t>
      </w:r>
      <w:r>
        <w:t xml:space="preserve">LOS (Loss </w:t>
      </w:r>
      <w:proofErr w:type="gramStart"/>
      <w:r>
        <w:t>Of</w:t>
      </w:r>
      <w:proofErr w:type="gramEnd"/>
      <w:r>
        <w:t xml:space="preserve"> Signal) values should be left as is</w:t>
      </w:r>
      <w:r>
        <w:t>.</w:t>
      </w:r>
    </w:p>
    <w:p w14:paraId="679D7DEC" w14:textId="40972529" w:rsidR="00EF35FF" w:rsidRDefault="00EF35FF" w:rsidP="00EF35FF">
      <w:r>
        <w:t xml:space="preserve"> Press “Next”.</w:t>
      </w:r>
    </w:p>
    <w:p w14:paraId="01796446" w14:textId="515B6282" w:rsidR="00EF35FF" w:rsidRDefault="00126B2C" w:rsidP="00EF35FF">
      <w:r>
        <w:rPr>
          <w:noProof/>
        </w:rPr>
        <w:drawing>
          <wp:inline distT="0" distB="0" distL="0" distR="0" wp14:anchorId="39DEEADF" wp14:editId="207F20FC">
            <wp:extent cx="5943600" cy="474408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F469" w14:textId="54AB27E1" w:rsidR="00EF35FF" w:rsidRDefault="00EF35FF">
      <w:r>
        <w:br w:type="page"/>
      </w:r>
    </w:p>
    <w:p w14:paraId="4525D00F" w14:textId="7B7C90F8" w:rsidR="00EF35FF" w:rsidRDefault="00EF35FF" w:rsidP="00EF35FF">
      <w:r>
        <w:lastRenderedPageBreak/>
        <w:t xml:space="preserve">Step 10 – The interrupt output pin is connected to an </w:t>
      </w:r>
      <w:r>
        <w:t>I2C registers that appear on schematic sheet 4.03.</w:t>
      </w:r>
      <w:r>
        <w:t xml:space="preserve"> </w:t>
      </w:r>
      <w:r w:rsidR="00126B2C">
        <w:t xml:space="preserve">It </w:t>
      </w:r>
      <w:r>
        <w:t xml:space="preserve">will not actually generate an interrupt. </w:t>
      </w:r>
      <w:r w:rsidR="00126B2C">
        <w:t>It</w:t>
      </w:r>
      <w:r>
        <w:t xml:space="preserve"> will be available for polling by the MCU.</w:t>
      </w:r>
    </w:p>
    <w:p w14:paraId="74D26563" w14:textId="3D44DC0B" w:rsidR="00126B2C" w:rsidRDefault="00126B2C" w:rsidP="00EF35FF">
      <w:r>
        <w:t>Use the default settings unless something different is desired.</w:t>
      </w:r>
    </w:p>
    <w:p w14:paraId="15BA6133" w14:textId="7C1F8ACC" w:rsidR="00126B2C" w:rsidRDefault="00126B2C" w:rsidP="00EF35FF">
      <w:r>
        <w:t>Press “Next”.</w:t>
      </w:r>
    </w:p>
    <w:p w14:paraId="611CBCA1" w14:textId="2EBAD94B" w:rsidR="00126B2C" w:rsidRDefault="00126B2C" w:rsidP="00EF35FF">
      <w:r>
        <w:rPr>
          <w:noProof/>
        </w:rPr>
        <w:drawing>
          <wp:inline distT="0" distB="0" distL="0" distR="0" wp14:anchorId="512EDB73" wp14:editId="2CA9541B">
            <wp:extent cx="5943600" cy="4739005"/>
            <wp:effectExtent l="0" t="0" r="0" b="444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92EC" w14:textId="770C6047" w:rsidR="00126B2C" w:rsidRDefault="00126B2C">
      <w:r>
        <w:br w:type="page"/>
      </w:r>
    </w:p>
    <w:p w14:paraId="3F2C94C7" w14:textId="5782D54E" w:rsidR="00126B2C" w:rsidRDefault="00126B2C" w:rsidP="008B3B63">
      <w:r>
        <w:lastRenderedPageBreak/>
        <w:t>Step 11 - The design dashboard will appear after step 10.</w:t>
      </w:r>
    </w:p>
    <w:p w14:paraId="30D68725" w14:textId="3906435C" w:rsidR="00EF35FF" w:rsidRDefault="00126B2C" w:rsidP="008B3B63">
      <w:r>
        <w:t>After making any changes, save the design to a project file. The name of the project file should reflect the “Design ID” entered in step 1.</w:t>
      </w:r>
    </w:p>
    <w:p w14:paraId="4053032D" w14:textId="3B5E2530" w:rsidR="00CF2F6C" w:rsidRDefault="00CF2F6C" w:rsidP="008B3B63">
      <w:r>
        <w:t>Press “Save”. The design dashboard will reappear with a confirmation message.</w:t>
      </w:r>
    </w:p>
    <w:p w14:paraId="5C3B72C7" w14:textId="2D3D1EC4" w:rsidR="00CF2F6C" w:rsidRDefault="00CF2F6C" w:rsidP="008B3B63">
      <w:r>
        <w:rPr>
          <w:noProof/>
        </w:rPr>
        <w:drawing>
          <wp:inline distT="0" distB="0" distL="0" distR="0" wp14:anchorId="02E7D489" wp14:editId="2E096220">
            <wp:extent cx="5095875" cy="2872963"/>
            <wp:effectExtent l="0" t="0" r="0" b="381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12" cy="287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17A0" w14:textId="25C58725" w:rsidR="00CF2F6C" w:rsidRDefault="00CF2F6C" w:rsidP="008B3B63">
      <w:r>
        <w:rPr>
          <w:noProof/>
        </w:rPr>
        <w:drawing>
          <wp:inline distT="0" distB="0" distL="0" distR="0" wp14:anchorId="0141B108" wp14:editId="5652A124">
            <wp:extent cx="4552950" cy="3649657"/>
            <wp:effectExtent l="0" t="0" r="0" b="8255"/>
            <wp:docPr id="20" name="Picture 20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942" cy="365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4EB7" w14:textId="5DA20C2B" w:rsidR="00CF2F6C" w:rsidRDefault="00CF2F6C">
      <w:r>
        <w:br w:type="page"/>
      </w:r>
    </w:p>
    <w:p w14:paraId="2CB9B194" w14:textId="187D2C3D" w:rsidR="00CF2F6C" w:rsidRDefault="00CF2F6C" w:rsidP="008B3B63">
      <w:r>
        <w:lastRenderedPageBreak/>
        <w:t>Step 12 – Export a configuration file that can be downloaded to the hardware. Select “Export” on the dashboard.</w:t>
      </w:r>
    </w:p>
    <w:p w14:paraId="1516E8FE" w14:textId="4C17AF5F" w:rsidR="00CF2F6C" w:rsidRDefault="00CF2F6C" w:rsidP="008B3B63">
      <w:r>
        <w:t>In the popup “export” window, select the “Register File” tab.</w:t>
      </w:r>
    </w:p>
    <w:p w14:paraId="43AFACF3" w14:textId="7421D149" w:rsidR="00CF2F6C" w:rsidRDefault="00CF2F6C" w:rsidP="008B3B63">
      <w:r>
        <w:rPr>
          <w:noProof/>
        </w:rPr>
        <w:drawing>
          <wp:inline distT="0" distB="0" distL="0" distR="0" wp14:anchorId="5066E417" wp14:editId="2217741B">
            <wp:extent cx="3009900" cy="3387745"/>
            <wp:effectExtent l="0" t="0" r="0" b="317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22" cy="34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C550" w14:textId="34D2F5AC" w:rsidR="008B3B63" w:rsidRDefault="00CF2F6C">
      <w:r>
        <w:t>Under the register file tab, select “C Code Header File”. Check the box for “Include pre- and post-…”.</w:t>
      </w:r>
      <w:r w:rsidR="00B2783D">
        <w:t xml:space="preserve"> Press “Save to File”. It will be saved as a “.h” file.</w:t>
      </w:r>
    </w:p>
    <w:p w14:paraId="1CB195D1" w14:textId="4FF3B2D7" w:rsidR="00CF2F6C" w:rsidRDefault="00CF2F6C">
      <w:r>
        <w:rPr>
          <w:noProof/>
        </w:rPr>
        <w:drawing>
          <wp:inline distT="0" distB="0" distL="0" distR="0" wp14:anchorId="5320BFEA" wp14:editId="73E9C038">
            <wp:extent cx="3048000" cy="3392204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220" cy="33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BA3"/>
    <w:rsid w:val="00036D41"/>
    <w:rsid w:val="000B60A9"/>
    <w:rsid w:val="00105B0B"/>
    <w:rsid w:val="00126B2C"/>
    <w:rsid w:val="0036363E"/>
    <w:rsid w:val="00551AFF"/>
    <w:rsid w:val="00553224"/>
    <w:rsid w:val="00564EB8"/>
    <w:rsid w:val="006052A9"/>
    <w:rsid w:val="006A3BF1"/>
    <w:rsid w:val="00796B67"/>
    <w:rsid w:val="008B3B63"/>
    <w:rsid w:val="00B21791"/>
    <w:rsid w:val="00B2783D"/>
    <w:rsid w:val="00B36033"/>
    <w:rsid w:val="00CF2F6C"/>
    <w:rsid w:val="00D6571A"/>
    <w:rsid w:val="00DD0BA3"/>
    <w:rsid w:val="00E54CF1"/>
    <w:rsid w:val="00E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69731"/>
  <w15:chartTrackingRefBased/>
  <w15:docId w15:val="{849348AC-DA39-4490-83A7-CF75D05DE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D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12</Pages>
  <Words>795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Ralph Strohman</dc:creator>
  <cp:keywords/>
  <dc:description/>
  <cp:lastModifiedBy>Charles Ralph Strohman</cp:lastModifiedBy>
  <cp:revision>3</cp:revision>
  <dcterms:created xsi:type="dcterms:W3CDTF">2021-10-07T15:33:00Z</dcterms:created>
  <dcterms:modified xsi:type="dcterms:W3CDTF">2021-10-07T19:00:00Z</dcterms:modified>
</cp:coreProperties>
</file>