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Development Handoff &amp; Implementation Specification</w:t>
      </w:r>
    </w:p>
    <w:p>
      <w:pPr>
        <w:pStyle w:val="Small"/>
        <w:spacing w:after="100"/>
      </w:pPr>
      <w:r>
        <w:rPr>
          <w:b w:val="0"/>
        </w:rPr>
        <w:t>NuVue Homepage | SimpliFoundation Demonstration Gold Standard</w:t>
      </w:r>
    </w:p>
    <w:p>
      <w:pPr>
        <w:pStyle w:val="Callout"/>
        <w:spacing w:after="100"/>
      </w:pPr>
      <w:r>
        <w:rPr>
          <w:b w:val="0"/>
        </w:rPr>
        <w:t>Internal development handoff. This specification translates approved strategy, page requirements, copy, design intent, measurement, discoverability, accessibility, and CMS needs into build-ready requirements. Design-dependent details remain marked PENDING APPROVED DESIGN until a final visual design exists.</w:t>
      </w:r>
    </w:p>
    <w:p>
      <w:pPr>
        <w:pStyle w:val="Heading1"/>
      </w:pPr>
      <w:r>
        <w:t>1. Implementation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3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Deliverable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NuVue homepage implementation in the approved WordPress environment.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purpose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Build the approved corporate-first homepage without losing buyer intent, messaging hierarchy, proof boundaries, conversion logic, measurement requirements, or marketer autonomy.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audience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Corporate buyer, with a distinct individual path preserved.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buyer intent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Solution Aware.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buyer intent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Problem Aware and Product Aware.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Request a Consultation.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Secondary CTA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Self-assessment / For Myself path.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Design status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 for pixel-level layout, spacing, type scale, imagery, and final responsive composition.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Implementation principle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STRATEGY MUST SURVIVE EXECUTION.</w:t>
            </w:r>
          </w:p>
        </w:tc>
      </w:tr>
    </w:tbl>
    <w:p/>
    <w:p>
      <w:pPr>
        <w:pStyle w:val="Heading1"/>
      </w:pPr>
      <w:r>
        <w:t>2. Source Order for Implementation</w:t>
      </w:r>
    </w:p>
    <w:p>
      <w:pPr>
        <w:spacing w:after="100"/>
      </w:pPr>
      <w:r>
        <w:rPr>
          <w:b w:val="0"/>
        </w:rPr>
        <w:t>Use approved sources in the following order:</w:t>
      </w:r>
    </w:p>
    <w:p>
      <w:pPr>
        <w:pStyle w:val="Callout"/>
        <w:spacing w:after="100"/>
      </w:pPr>
      <w:r>
        <w:rPr>
          <w:b w:val="0"/>
        </w:rPr>
        <w:t>Approved Blueprint Strategy → Website Messaging &amp; Content Blueprint → Brand Voice &amp; Editorial Guide → Homepage Content &amp; Messaging Brief → Approved Homepage Copy → Approved Creative Brief → Approved Design → this Development Handoff → current client decisions.</w:t>
      </w:r>
    </w:p>
    <w:p>
      <w:pPr>
        <w:spacing w:after="100"/>
      </w:pPr>
      <w:r>
        <w:rPr>
          <w:b w:val="0"/>
        </w:rPr>
        <w:t>If implementation requires changing audience priority, page job, message hierarchy, proof, CTA logic, measurement strategy, or a material content requirement, stop and return the issue to the Strategist or Project Lead before building around the change.</w:t>
      </w:r>
    </w:p>
    <w:p>
      <w:pPr>
        <w:pStyle w:val="Heading1"/>
      </w:pPr>
      <w:r>
        <w:t>3. Build Readiness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66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Status in this demo</w:t>
            </w:r>
          </w:p>
        </w:tc>
        <w:tc>
          <w:tcPr>
            <w:tcW w:type="dxa" w:w="42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homepage copy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Gold-Standard draft exists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Production requires human/client-approved final copy.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homepage design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Not available in demo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PENDING APPROVED DESIGN. Do not infer pixel-level design.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brand assets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Partially available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final approved assets in production.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 language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Requires confirmation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hard-code unapproved terms.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/ case proof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Requires source attachment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content placeholders until approved proof exists.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Consultation form fields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Strategic direction exists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Finalize field list and CRM routing before production.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Self-assessment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Strategically recommended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Confirm launch availability before building final module.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Analytics / CRM definitions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Requirements exist</w:t>
            </w:r>
          </w:p>
        </w:tc>
        <w:tc>
          <w:tcPr>
            <w:tcW w:type="dxa" w:w="4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Finalize event names, destination fields, and system-of-record mapping before launch.</w:t>
            </w:r>
          </w:p>
        </w:tc>
      </w:tr>
    </w:tbl>
    <w:p/>
    <w:p>
      <w:pPr>
        <w:pStyle w:val="Heading1"/>
      </w:pPr>
      <w:r>
        <w:t>4.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33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Required function</w:t>
            </w:r>
          </w:p>
        </w:tc>
        <w:tc>
          <w:tcPr>
            <w:tcW w:type="dxa" w:w="324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CMS / reuse expectation</w:t>
            </w:r>
          </w:p>
        </w:tc>
        <w:tc>
          <w:tcPr>
            <w:tcW w:type="dxa" w:w="18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Design status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 Header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Primary navigation, audience routing, contact access.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global component.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Hero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Primary promise, supporting copy, primary CTA, secondary path.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Editable content fields; reusable CTA patterns.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Credibility Bar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Display approved authority / proof signals.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Editable items; avoid hard-coded counts.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Problem / POV Section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 the sustained-learning point of view.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editorial section pattern where appropriate.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Three-Pillar Module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Present three connected solution pillars with destinations.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cards / links driven by approved page destinations.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How NuVue Works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Explain the learning-journey process.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step / process component.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Proof / Results Module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Display case, result, testimonial, or logo evidence.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proof component with source-aware fields.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Guarantee Teaser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Qualified enterprise offer teaser and CTA.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offer module, but copy controlled by approved terms.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Industry Module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Route to priority industry pages.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industry cards / links.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Assessment Module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Lower-friction secondary conversion.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Optional based on launch readiness.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Insights Module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Feature selected authority content.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content-card component.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Final CTA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Primary close and direct next action.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CTA band.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  <w:tr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Global Footer</w:t>
            </w:r>
          </w:p>
        </w:tc>
        <w:tc>
          <w:tcPr>
            <w:tcW w:type="dxa" w:w="33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Required sitewide navigation, legal, contact, secondary links.</w:t>
            </w:r>
          </w:p>
        </w:tc>
        <w:tc>
          <w:tcPr>
            <w:tcW w:type="dxa" w:w="32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Reusable global component.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PENDING APPROVED DESIGN</w:t>
            </w:r>
          </w:p>
        </w:tc>
      </w:tr>
    </w:tbl>
    <w:p/>
    <w:p>
      <w:pPr>
        <w:pStyle w:val="Heading1"/>
      </w:pPr>
      <w:r>
        <w:t>5. Responsive Behavior Requirements</w:t>
      </w:r>
    </w:p>
    <w:p>
      <w:pPr>
        <w:spacing w:after="100"/>
      </w:pPr>
      <w:r>
        <w:rPr>
          <w:b w:val="0"/>
        </w:rPr>
        <w:t>Exact breakpoint behavior is PENDING APPROVED DESIGN. The requirements below are functional and strategic, not pixel-level.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76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Message hierarchy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The hero promise, primary CTA, audience routing, and three-pillar structure must remain clear on mobile.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Navigation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Primary audience routes must remain easy to find in the mobile navigation.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CTA order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Primary and secondary actions must retain their intended hierarchy after stacking.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Pillar cards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May stack or transform based on design, but all three must remain understandable and individually tappable.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Process steps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Sequence must remain obvious when stacked vertically.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Proof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Results and testimonials must not lose source context on smaller screens.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Tables / dense content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reproduce desktop table layouts that become unreadable. Use responsive cards, lists, or alternate structures where approved.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Touch targets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Interactive controls must remain comfortably tappable.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Content order</w:t>
            </w:r>
          </w:p>
        </w:tc>
        <w:tc>
          <w:tcPr>
            <w:tcW w:type="dxa" w:w="67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Mobile reflow must preserve the approved narrative sequence unless strategically reviewed.</w:t>
            </w:r>
          </w:p>
        </w:tc>
      </w:tr>
    </w:tbl>
    <w:p/>
    <w:p>
      <w:pPr>
        <w:pStyle w:val="Heading1"/>
      </w:pPr>
      <w:r>
        <w:t>6. CMS &amp; Marketer Autonomy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Content area</w:t>
            </w:r>
          </w:p>
        </w:tc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Editable by marketer</w:t>
            </w:r>
          </w:p>
        </w:tc>
        <w:tc>
          <w:tcPr>
            <w:tcW w:type="dxa" w:w="453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Constraint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Hero headline / supporting text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Within approved messaging and design limits.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Hero CTAs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Destination and label changes should preserve approved CTA logic.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Credibility items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approved proof; count / claim updates require source review.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Three-pillar titles / links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Pillar structure is strategic and should not be casually reconfigured.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Process steps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Sequence should remain consistent with approved methodology.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Proof items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 approved source / permission fields where relevant.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 teaser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Restricted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Copy and eligibility language should require controlled review.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Industry cards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Priority and destinations may require strategy approval if materially changed.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Assessment module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 / conditional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if approved assessment exists.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Insights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Allow content selection / replacement without development.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CTA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Yes</w:t>
            </w:r>
          </w:p>
        </w:tc>
        <w:tc>
          <w:tcPr>
            <w:tcW w:type="dxa" w:w="45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Preserve approved buyer-intent logic.</w:t>
            </w:r>
          </w:p>
        </w:tc>
      </w:tr>
    </w:tbl>
    <w:p/>
    <w:p>
      <w:pPr>
        <w:spacing w:after="100"/>
      </w:pPr>
      <w:r>
        <w:rPr>
          <w:b w:val="0"/>
        </w:rPr>
        <w:t>Flexible does not mean unlimited editing. Reusable components should give the marketing team reasonable control without allowing routine content edits to break accessibility, measurement, brand hierarchy, or strategic structure.</w:t>
      </w:r>
    </w:p>
    <w:p>
      <w:pPr>
        <w:pStyle w:val="Heading1"/>
      </w:pPr>
      <w:r>
        <w:t>7. Consultation Form &amp; CRM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51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Implementation direction</w:t>
            </w:r>
          </w:p>
        </w:tc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Primary action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 a Consultation.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APPROVED DIRECTION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Recommended fields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Name, company, role, email, industry, team size, primary challenge, timing.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FINAL FIELD LIST PENDING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CRM destination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Approved consultation / qualified lead pipeline.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PENDING CRM MAPPING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Source capture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Preserve UTM / campaign / landing context where technically available.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REQUIRED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 context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Pass homepage / CTA source where useful.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REQUIRED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Success state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Clear confirmation and next-step expectation.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PENDING COPY / DESIGN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Error state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Human-readable validation and recovery.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REQUIRED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Privacy / consent</w:t>
            </w:r>
          </w:p>
        </w:tc>
        <w:tc>
          <w:tcPr>
            <w:tcW w:type="dxa" w:w="51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 approved legal / consent requirements.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PENDING CLIENT / LEGAL REQUIREMENTS</w:t>
            </w:r>
          </w:p>
        </w:tc>
      </w:tr>
    </w:tbl>
    <w:p/>
    <w:p>
      <w:pPr>
        <w:pStyle w:val="Heading1"/>
      </w:pPr>
      <w:r>
        <w:t>8. CTA &amp; Routing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30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CTA / route</w:t>
            </w:r>
          </w:p>
        </w:tc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Destination</w:t>
            </w:r>
          </w:p>
        </w:tc>
        <w:tc>
          <w:tcPr>
            <w:tcW w:type="dxa" w:w="237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Buyer-intent role</w:t>
            </w:r>
          </w:p>
        </w:tc>
        <w:tc>
          <w:tcPr>
            <w:tcW w:type="dxa" w:w="273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Tracking requirement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 a Consultation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 flow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/ Most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click, form start, form completion.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For My Team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Corporate hub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/ Product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audience-path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For Myself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Individual path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/ Most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audience-path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Explore Sales Development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Sales Development pillar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pillar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Explore Leadership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Leadership pillar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pillar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Explore Business Acumen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Business Acumen pillar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pillar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Explore Guarantee Eligibility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Guarantee page / qualification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/ Most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guarantee interest.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Take the Self-Assessment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Assessment flow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Problem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start / completion if launched.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Explore Industry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Industry detail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 / Product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industry selection.</w:t>
            </w:r>
          </w:p>
        </w:tc>
      </w:tr>
      <w:tr>
        <w:tc>
          <w:tcPr>
            <w:tcW w:type="dxa" w:w="230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See Results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Results / proof</w:t>
            </w:r>
          </w:p>
        </w:tc>
        <w:tc>
          <w:tcPr>
            <w:tcW w:type="dxa" w:w="237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Product Aware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Track proof progression.</w:t>
            </w:r>
          </w:p>
        </w:tc>
      </w:tr>
    </w:tbl>
    <w:p/>
    <w:p>
      <w:pPr>
        <w:pStyle w:val="Heading1"/>
      </w:pPr>
      <w:r>
        <w:t>9. Analytics Event Specification</w:t>
      </w:r>
    </w:p>
    <w:p>
      <w:pPr>
        <w:spacing w:after="100"/>
      </w:pPr>
      <w:r>
        <w:rPr>
          <w:b w:val="0"/>
        </w:rPr>
        <w:t>Final event taxonomy should align with the approved analytics implementation. The names below demonstrate the required behavior and should be reconciled with the project's actual naming convention.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Interaction</w:t>
            </w:r>
          </w:p>
        </w:tc>
        <w:tc>
          <w:tcPr>
            <w:tcW w:type="dxa" w:w="266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Illustrative event</w:t>
            </w:r>
          </w:p>
        </w:tc>
        <w:tc>
          <w:tcPr>
            <w:tcW w:type="dxa" w:w="54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Required parameters / context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Corporate path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buyer_path_select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path=for_my_team; page=homepage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Individual path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buyer_path_select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path=for_myself; page=homepage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 CTA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consultation_cta_click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location=hero|mid|final; page=homepage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 start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consultation_form_start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page=homepage; source_context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 complete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consultation_form_submit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page=homepage; source_context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Assessment start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assessment_start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page=homepage; entry_location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Assessment complete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assessment_complete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page=homepage; result/category where approved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Pillar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solution_select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pillar=sales|leadership|business_acumen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Guarantee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guarantee_interest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page=homepage; location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Industry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industry_select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industry=agriculture|manufacturing|insurance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Proof click</w:t>
            </w:r>
          </w:p>
        </w:tc>
        <w:tc>
          <w:tcPr>
            <w:tcW w:type="dxa" w:w="26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proof_progression</w:t>
            </w:r>
          </w:p>
        </w:tc>
        <w:tc>
          <w:tcPr>
            <w:tcW w:type="dxa" w:w="54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proof_type=case|results|testimonial</w:t>
            </w:r>
          </w:p>
        </w:tc>
      </w:tr>
    </w:tbl>
    <w:p/>
    <w:p>
      <w:pPr>
        <w:spacing w:after="100"/>
      </w:pPr>
      <w:r>
        <w:rPr>
          <w:b w:val="0"/>
        </w:rPr>
        <w:t>Do not treat event collection as proof of business impact. Qualification and opportunity progression require CRM evidence.</w:t>
      </w:r>
    </w:p>
    <w:p>
      <w:pPr>
        <w:pStyle w:val="Heading1"/>
      </w:pPr>
      <w:r>
        <w:t>10. SEO &amp; Discoverability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Title tag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final title. Current draft: Sales, Leadership &amp; Business Acumen Training | NuVue.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Meta description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final description based on the homepage copy.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H1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One primary H1 reflecting the approved homepage promise.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Heading hierarchy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semantic H2/H3 structure based on content hierarchy, not visual size alone.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Canonical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Implement according to final production URL / SEO architecture.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Internal links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Link intentionally to corporate, individual, pillar, industry, proof, methodology, guarantee, and resource destinations where approved.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Image alt text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Descriptive and useful. Do not stuff keywords.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Organization / page schema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Apply only valid structured data for the final content and implementation.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Crawlability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Primary content and links must be accessible to search engines without relying on hidden interaction states.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Evidence boundary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implement copy or markup that implies ranking or AI-recommendation guarantees.</w:t>
            </w:r>
          </w:p>
        </w:tc>
      </w:tr>
    </w:tbl>
    <w:p/>
    <w:p>
      <w:pPr>
        <w:pStyle w:val="Heading1"/>
      </w:pPr>
      <w:r>
        <w:t>11. Accessibility Implementation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20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Semantic structure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semantic HTML appropriate to headings, navigation, sections, lists, buttons, links, and forms.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Keyboard access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All interactive elements must be reachable and operable by keyboard.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Focus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Visible focus treatment required for interactive controls.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Contrast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Meet approved accessibility contrast requirements.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Programmatic labels, clear instructions, required-field indication, useful validation, and recoverable errors.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Images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meaningful alt text where informative; decorative imagery should not create noise.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Motion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Respect reduced-motion preferences and avoid motion that blocks comprehension.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Link / button labels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labels that communicate action or destination.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Responsive zoom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Content must remain usable under common zoom and reflow conditions.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Automated testing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accessibility tooling as a support, not a compliance certification.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Human review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launch for relevant accessibility requirements.</w:t>
            </w:r>
          </w:p>
        </w:tc>
      </w:tr>
    </w:tbl>
    <w:p/>
    <w:p>
      <w:pPr>
        <w:pStyle w:val="Heading1"/>
      </w:pPr>
      <w:r>
        <w:t>12. Performance &amp; Technical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Implementation expectation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Images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appropriately sized, compressed, modern formats where supported; avoid oversized hero assets.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Fonts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approved font assets / delivery method without unnecessary weights or blocking behavior.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Scripts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Avoid unnecessary third-party scripts; load approved marketing / analytics tools intentionally.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Components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Prefer reusable maintainable components over one-off markup.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Layout stability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Reserve media / dynamic content space to reduce layout shift where practical.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Lazy loading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appropriately for below-the-fold media; do not compromise critical hero rendering.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Forms / integrations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Failures should degrade visibly and support troubleshooting.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Caching / production config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the approved hosting / WordPress performance configuration.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Security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Follow approved WordPress, plugin, access, and deployment practices.</w:t>
            </w:r>
          </w:p>
        </w:tc>
      </w:tr>
    </w:tbl>
    <w:p/>
    <w:p>
      <w:pPr>
        <w:pStyle w:val="Heading1"/>
      </w:pPr>
      <w:r>
        <w:t>13. Content &amp; Proof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Content type</w:t>
            </w:r>
          </w:p>
        </w:tc>
        <w:tc>
          <w:tcPr>
            <w:tcW w:type="dxa" w:w="662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Implementation rule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 terms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 not hard-code unresolved eligibility or payment language into templates.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results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and approved wording must be known before publication.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Named clients / logos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Use only approved assets and current permissions.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Workshop count / years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Keep editable and confirm before launch.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Testimonials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Preserve attribution fields such as name, title, company where approved.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Case evidence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Provide enough context that results are not separated from source / situation.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Placeholder content</w:t>
            </w:r>
          </w:p>
        </w:tc>
        <w:tc>
          <w:tcPr>
            <w:tcW w:type="dxa" w:w="66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Clearly identify and remove or replace before launch.</w:t>
            </w:r>
          </w:p>
        </w:tc>
      </w:tr>
    </w:tbl>
    <w:p/>
    <w:p>
      <w:pPr>
        <w:pStyle w:val="Heading1"/>
      </w:pPr>
      <w:r>
        <w:t>14. Design-Dependent Implementation Items</w:t>
      </w:r>
    </w:p>
    <w:p>
      <w:pPr>
        <w:spacing w:after="100"/>
      </w:pPr>
      <w:r>
        <w:rPr>
          <w:b w:val="0"/>
        </w:rPr>
        <w:t>The following items must remain open until the approved design exists. Engineering should not guess them from this specification.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04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744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Final grid / max width / column behavior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Exact breakpoints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Type scale / line heights / responsive typography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Section spacing / vertical rhythm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Image selection / crops / aspect ratios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Card geometry / borders / shadows / radii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Animation / transitions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 and accessibility review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Desktop / mobile navigation presentation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Hero composition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  <w:tr>
        <w:tc>
          <w:tcPr>
            <w:tcW w:type="dxa" w:w="60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Proof module visual format</w:t>
            </w:r>
          </w:p>
        </w:tc>
        <w:tc>
          <w:tcPr>
            <w:tcW w:type="dxa" w:w="37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PENDING APPROVED DESIGN</w:t>
            </w:r>
          </w:p>
        </w:tc>
      </w:tr>
    </w:tbl>
    <w:p/>
    <w:p>
      <w:pPr>
        <w:pStyle w:val="Heading1"/>
      </w:pPr>
      <w:r>
        <w:t>15.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691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Strategic fidelity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Corporate-first hierarchy, individual path, three pillars, POV, proof, and CTA logic match approved requirements.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Copy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copy implemented accurately, with no invented claims or silent rewrites.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Responsive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Content order and action hierarchy remain coherent across supported viewport sizes.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CMS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editable areas work without breaking layout or strategy.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Validation, submission, CRM routing, confirmation, and error behavior function as approved.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Measurement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events fire correctly and are documented.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SEO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Metadata, headings, links, indexing requirements, and approved structured data are implemented.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Accessibility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automated and human checks completed; material issues resolved or documented.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Performance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No obvious avoidable asset / script issues that materially degrade the experience.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Proof controls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Only approved claims, logos, testimonials, and guarantee language are live.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QA handoff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Known limitations and unresolved items are documented with owner and disposition.</w:t>
            </w:r>
          </w:p>
        </w:tc>
      </w:tr>
    </w:tbl>
    <w:p/>
    <w:p>
      <w:pPr>
        <w:pStyle w:val="Heading1"/>
      </w:pPr>
      <w:r>
        <w:t>16. Developer Decision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If the issue is...</w:t>
            </w:r>
          </w:p>
        </w:tc>
        <w:tc>
          <w:tcPr>
            <w:tcW w:type="dxa" w:w="381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Developer may...</w:t>
            </w:r>
          </w:p>
        </w:tc>
        <w:tc>
          <w:tcPr>
            <w:tcW w:type="dxa" w:w="4032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Escalate when...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Implementation method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Choose the appropriate technical approach within approved requirements.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The approach materially changes UX, CMS behavior, accessibility, performance, or scope.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Responsive behavior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Interpret approved design across breakpoints.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 required message, CTA, proof element, or content order would be lost.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Component architecture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Create reusable maintainable components.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 strategic content model would need to change.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Analytics implementation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 approved events / parameters.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The available systems cannot support the specified measurement.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CMS editability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Provide practical marketer controls.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Requested flexibility would threaten maintainability, security, accessibility, or strategy.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Third-party integration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Implement approved integration.</w:t>
            </w:r>
          </w:p>
        </w:tc>
        <w:tc>
          <w:tcPr>
            <w:tcW w:type="dxa" w:w="40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  <w:t>Credentials, data mapping, legal requirements, or scope are incomplete.</w:t>
            </w:r>
          </w:p>
        </w:tc>
      </w:tr>
    </w:tbl>
    <w:p/>
    <w:p>
      <w:pPr>
        <w:pStyle w:val="Heading1"/>
      </w:pPr>
      <w:r>
        <w:t>17. Open Items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Open item</w:t>
            </w:r>
          </w:p>
        </w:tc>
        <w:tc>
          <w:tcPr>
            <w:tcW w:type="dxa" w:w="273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888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Required resolution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Approved homepage design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Designer / Client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pixel-level development is considered final.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homepage copy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Strategist / Client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publication.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Guarantee terms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leadership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guarantee teaser can be final.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ROI / case proof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/ Strategist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result claims are published.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Logo permissions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client logos are live.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Consultation form fields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Strategist / NuVue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CRM mapping and QA.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CRM field / pipeline mapping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+ implementation team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launch validation.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Analytics event naming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Measurement owner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analytics QA.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Self-assessment launch state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NuVue / Project Lead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to include or remove module.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accessibility standard / acceptance</w:t>
            </w:r>
          </w:p>
        </w:tc>
        <w:tc>
          <w:tcPr>
            <w:tcW w:type="dxa" w:w="27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Project Lead / Developer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Required before QA signoff.</w:t>
            </w:r>
          </w:p>
        </w:tc>
      </w:tr>
    </w:tbl>
    <w:p/>
    <w:p>
      <w:pPr>
        <w:pStyle w:val="Heading1"/>
      </w:pPr>
      <w:r>
        <w:t>18. Development-to-QA Handoff</w:t>
      </w:r>
    </w:p>
    <w:p>
      <w:pPr>
        <w:spacing w:after="100"/>
      </w:pPr>
      <w:r>
        <w:rPr>
          <w:b w:val="0"/>
        </w:rPr>
        <w:t>When implementation is ready for formal QA, hand off the approved production state with: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Required handoff item</w:t>
            </w:r>
          </w:p>
        </w:tc>
        <w:tc>
          <w:tcPr>
            <w:tcW w:type="dxa" w:w="6336"/>
            <w:shd w:fill="173B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Expectation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Implemented URL / staging environment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Accessible to the QA team.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Build version / date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Recorded.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Known unresolved items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Documented with owner and severity.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Accepted limitations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Explicitly approved, not hidden.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Forms / integrations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Test instructions and expected destinations documented.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Analytics events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Event map and validation instructions available.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SEO / schema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Implemented requirements documented.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Content / proof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Final approved state identified.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Responsive / browser scope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Defined for testing.</w:t>
            </w:r>
          </w:p>
        </w:tc>
      </w:tr>
      <w:tr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Accessibility checks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Automated results and human-review requirements available.</w:t>
            </w:r>
          </w:p>
        </w:tc>
      </w:tr>
    </w:tbl>
    <w:p/>
    <w:p>
      <w:pPr>
        <w:pStyle w:val="Heading1"/>
      </w:pPr>
      <w:r>
        <w:t>19. Approval State</w:t>
      </w:r>
    </w:p>
    <w:p>
      <w:pPr>
        <w:spacing w:after="100"/>
      </w:pPr>
      <w:r>
        <w:rPr>
          <w:b w:val="0"/>
        </w:rPr>
        <w:t>This is a Gold-Standard demonstration of a development handoff, not a final NuVue production specification because an approved homepage design and several production inputs are not available in the demo.</w:t>
      </w:r>
    </w:p>
    <w:p>
      <w:pPr>
        <w:spacing w:after="100"/>
      </w:pPr>
      <w:r>
        <w:rPr>
          <w:b w:val="0"/>
        </w:rPr>
        <w:t>Required next state:</w:t>
      </w:r>
    </w:p>
    <w:p>
      <w:pPr>
        <w:pStyle w:val="Callout"/>
        <w:spacing w:after="100"/>
      </w:pPr>
      <w:r>
        <w:rPr>
          <w:b w:val="0"/>
        </w:rPr>
        <w:t>Approved design + approved copy + resolved dependencies → development implementation → developer self-review → Strategic Fidelity QA → Technical QA → client / project launch approval</w:t>
      </w:r>
    </w:p>
    <w:p>
      <w:pPr>
        <w:spacing w:after="100"/>
      </w:pPr>
      <w:r>
        <w:rPr>
          <w:b w:val="0"/>
        </w:rPr>
        <w:t>Engineering may make implementation decisions within approved requirements. Engineering may not silently resolve strategic uncertainty, invent missing client evidence, or treat PENDING APPROVED DESIGN items as if they were approved.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4B5563"/>
      <w:sz w:val="17"/>
    </w:rPr>
  </w:style>
  <w:style w:type="paragraph" w:customStyle="1" w:styleId="Callout">
    <w:name w:val="Callout"/>
    <w:rPr>
      <w:rFonts w:ascii="Aptos" w:hAnsi="Aptos"/>
      <w:b/>
      <w:color w:val="173B5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