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1B7F79"/>
          <w:sz w:val="22"/>
        </w:rPr>
        <w:t>SIMPLICREATIVE</w:t>
      </w:r>
    </w:p>
    <w:p>
      <w:pPr>
        <w:spacing w:before="360"/>
        <w:jc w:val="center"/>
      </w:pPr>
      <w:r>
        <w:rPr>
          <w:rFonts w:ascii="Aptos Display" w:hAnsi="Aptos Display"/>
          <w:b/>
          <w:color w:val="173B56"/>
          <w:sz w:val="56"/>
        </w:rPr>
        <w:t>Implementation &amp; Ongoing</w:t>
        <w:br/>
        <w:t>Ownership Handoff</w:t>
      </w:r>
    </w:p>
    <w:p>
      <w:pPr>
        <w:jc w:val="center"/>
      </w:pPr>
      <w:r>
        <w:rPr>
          <w:rFonts w:ascii="Aptos" w:hAnsi="Aptos"/>
          <w:color w:val="4B5563"/>
          <w:sz w:val="32"/>
        </w:rPr>
        <w:t>NuVue Demonstration</w:t>
      </w:r>
    </w:p>
    <w:p>
      <w:pPr>
        <w:spacing w:before="600"/>
        <w:jc w:val="center"/>
      </w:pPr>
      <w:r>
        <w:rPr>
          <w:rFonts w:ascii="Aptos" w:hAnsi="Aptos"/>
          <w:color w:val="4B5563"/>
          <w:sz w:val="18"/>
        </w:rPr>
        <w:t>GS-FOUND-011  |  v1.0  |  Client Deliverable + Internal Transition Record</w:t>
      </w:r>
    </w:p>
    <w:tbl>
      <w:tblPr>
        <w:tblStyle w:val="TableGrid"/>
        <w:tblW w:type="auto" w:w="0"/>
        <w:tblLook w:firstColumn="1" w:firstRow="1" w:lastColumn="0" w:lastRow="0" w:noHBand="0" w:noVBand="1" w:val="04A0"/>
      </w:tblPr>
      <w:tblGrid>
        <w:gridCol w:w="10080"/>
      </w:tblGrid>
      <w:tr>
        <w:tc>
          <w:tcPr>
            <w:tcW w:type="dxa" w:w="10080"/>
            <w:shd w:fill="FCE4D6"/>
            <w:vAlign w:val="top"/>
          </w:tcPr>
          <w:p>
            <w:pPr>
              <w:spacing w:after="0"/>
            </w:pPr>
            <w:r/>
            <w:r>
              <w:rPr>
                <w:rFonts w:ascii="Aptos" w:hAnsi="Aptos"/>
                <w:b w:val="0"/>
                <w:color w:val="4B5563"/>
                <w:sz w:val="18"/>
              </w:rPr>
              <w:t>DEMONSTRATION OUTPUT. This handoff illustrates the intended Foundation closeout structure. NuVue implementation details that have not been validated in a live production environment are marked PENDING / DEMO and must not be treated as completed client facts.</w:t>
            </w:r>
          </w:p>
        </w:tc>
      </w:tr>
    </w:tbl>
    <w:p/>
    <w:p>
      <w:r>
        <w:br w:type="page"/>
      </w:r>
    </w:p>
    <w:p>
      <w:pPr>
        <w:pStyle w:val="Heading1"/>
        <w:spacing w:before="200" w:after="100"/>
      </w:pPr>
      <w:r>
        <w:rPr>
          <w:color w:val="173B56"/>
        </w:rPr>
        <w:t>1. Purpose of This Handoff</w:t>
      </w:r>
    </w:p>
    <w:p>
      <w:pPr>
        <w:spacing w:after="100" w:line="259" w:lineRule="auto"/>
      </w:pPr>
      <w:r>
        <w:t>This document closes the SimpliFoundation implementation phase by recording what was delivered, what the client now owns, what remains open, how the digital foundation should be operated, and who is responsible for the next stage.</w:t>
      </w:r>
    </w:p>
    <w:p>
      <w:pPr>
        <w:spacing w:after="100" w:line="259" w:lineRule="auto"/>
      </w:pPr>
      <w:r>
        <w:t>The handoff is designed to prevent implementation knowledge from disappearing at launch. It connects the approved strategy, website architecture, messaging, content, measurement, technical implementation, and ongoing ownership model.</w:t>
      </w:r>
    </w:p>
    <w:tbl>
      <w:tblPr>
        <w:tblStyle w:val="TableGrid"/>
        <w:tblW w:type="auto" w:w="0"/>
        <w:tblLook w:firstColumn="1" w:firstRow="1" w:lastColumn="0" w:lastRow="0" w:noHBand="0" w:noVBand="1" w:val="04A0"/>
      </w:tblPr>
      <w:tblGrid>
        <w:gridCol w:w="10080"/>
      </w:tblGrid>
      <w:tr>
        <w:tc>
          <w:tcPr>
            <w:tcW w:type="dxa" w:w="10080"/>
            <w:shd w:fill="FCE4D6"/>
            <w:vAlign w:val="top"/>
          </w:tcPr>
          <w:p>
            <w:pPr>
              <w:spacing w:after="0"/>
            </w:pPr>
            <w:r/>
            <w:r>
              <w:rPr>
                <w:rFonts w:ascii="Aptos" w:hAnsi="Aptos"/>
                <w:b w:val="0"/>
                <w:color w:val="4B5563"/>
                <w:sz w:val="18"/>
              </w:rPr>
              <w:t>Foundation closeout rule: implementation is not complete simply because a site is live. Ownership, documentation, known limitations, measurement, and next-step responsibilities must also be explicit.</w:t>
            </w:r>
          </w:p>
        </w:tc>
      </w:tr>
    </w:tbl>
    <w:p/>
    <w:p>
      <w:pPr>
        <w:pStyle w:val="Heading1"/>
        <w:spacing w:before="200" w:after="100"/>
      </w:pPr>
      <w:r>
        <w:rPr>
          <w:color w:val="173B56"/>
        </w:rPr>
        <w:t>2. Foundation Closeout Status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173B56"/>
            <w:vAlign w:val="top"/>
          </w:tcPr>
          <w:p>
            <w:pPr>
              <w:spacing w:after="0"/>
            </w:pPr>
            <w:r/>
            <w:r>
              <w:rPr>
                <w:rFonts w:ascii="Aptos" w:hAnsi="Aptos"/>
                <w:b/>
                <w:color w:val="FFFFFF"/>
                <w:sz w:val="16"/>
              </w:rPr>
              <w:t>Area</w:t>
            </w:r>
          </w:p>
        </w:tc>
        <w:tc>
          <w:tcPr>
            <w:tcW w:type="dxa" w:w="5112"/>
            <w:shd w:fill="173B56"/>
            <w:vAlign w:val="top"/>
          </w:tcPr>
          <w:p>
            <w:pPr>
              <w:spacing w:after="0"/>
            </w:pPr>
            <w:r/>
            <w:r>
              <w:rPr>
                <w:rFonts w:ascii="Aptos" w:hAnsi="Aptos"/>
                <w:b/>
                <w:color w:val="FFFFFF"/>
                <w:sz w:val="16"/>
              </w:rPr>
              <w:t>Expected Closeout State</w:t>
            </w:r>
          </w:p>
        </w:tc>
        <w:tc>
          <w:tcPr>
            <w:tcW w:type="dxa" w:w="2376"/>
            <w:shd w:fill="173B56"/>
            <w:vAlign w:val="top"/>
          </w:tcPr>
          <w:p>
            <w:pPr>
              <w:spacing w:after="0"/>
            </w:pPr>
            <w:r/>
            <w:r>
              <w:rPr>
                <w:rFonts w:ascii="Aptos" w:hAnsi="Aptos"/>
                <w:b/>
                <w:color w:val="FFFFFF"/>
                <w:sz w:val="16"/>
              </w:rPr>
              <w:t>NuVue Demo State</w:t>
            </w:r>
          </w:p>
        </w:tc>
        <w:tc>
          <w:tcPr>
            <w:tcW w:type="dxa" w:w="2376"/>
            <w:shd w:fill="173B56"/>
            <w:vAlign w:val="top"/>
          </w:tcPr>
          <w:p>
            <w:pPr>
              <w:spacing w:after="0"/>
            </w:pPr>
            <w:r/>
            <w:r>
              <w:rPr>
                <w:rFonts w:ascii="Aptos" w:hAnsi="Aptos"/>
                <w:b/>
                <w:color w:val="FFFFFF"/>
                <w:sz w:val="16"/>
              </w:rPr>
              <w:t>Owner</w:t>
            </w:r>
          </w:p>
        </w:tc>
      </w:tr>
      <w:tr>
        <w:tc>
          <w:tcPr>
            <w:tcW w:type="dxa" w:w="2232"/>
            <w:vAlign w:val="top"/>
          </w:tcPr>
          <w:p>
            <w:pPr>
              <w:spacing w:after="0"/>
            </w:pPr>
            <w:r/>
            <w:r>
              <w:rPr>
                <w:rFonts w:ascii="Aptos" w:hAnsi="Aptos"/>
                <w:b w:val="0"/>
                <w:sz w:val="16"/>
              </w:rPr>
              <w:t>Approved strategy translated into implementation</w:t>
            </w:r>
          </w:p>
        </w:tc>
        <w:tc>
          <w:tcPr>
            <w:tcW w:type="dxa" w:w="5112"/>
            <w:vAlign w:val="top"/>
          </w:tcPr>
          <w:p>
            <w:pPr>
              <w:spacing w:after="0"/>
            </w:pPr>
            <w:r/>
            <w:r>
              <w:rPr>
                <w:rFonts w:ascii="Aptos" w:hAnsi="Aptos"/>
                <w:b w:val="0"/>
                <w:sz w:val="16"/>
              </w:rPr>
              <w:t>Final implementation reflects approved Blueprint direction.</w:t>
            </w:r>
          </w:p>
        </w:tc>
        <w:tc>
          <w:tcPr>
            <w:tcW w:type="dxa" w:w="2376"/>
            <w:vAlign w:val="top"/>
          </w:tcPr>
          <w:p>
            <w:pPr>
              <w:spacing w:after="0"/>
            </w:pPr>
            <w:r/>
            <w:r>
              <w:rPr>
                <w:rFonts w:ascii="Aptos" w:hAnsi="Aptos"/>
                <w:b w:val="0"/>
                <w:sz w:val="16"/>
              </w:rPr>
              <w:t>PENDING LIVE VALIDATION</w:t>
            </w:r>
          </w:p>
        </w:tc>
        <w:tc>
          <w:tcPr>
            <w:tcW w:type="dxa" w:w="2376"/>
            <w:vAlign w:val="top"/>
          </w:tcPr>
          <w:p>
            <w:pPr>
              <w:spacing w:after="0"/>
            </w:pPr>
            <w:r/>
            <w:r>
              <w:rPr>
                <w:rFonts w:ascii="Aptos" w:hAnsi="Aptos"/>
                <w:b w:val="0"/>
                <w:sz w:val="16"/>
              </w:rPr>
              <w:t>SimpliCreative Strategist</w:t>
            </w:r>
          </w:p>
        </w:tc>
      </w:tr>
      <w:tr>
        <w:tc>
          <w:tcPr>
            <w:tcW w:type="dxa" w:w="2232"/>
            <w:vAlign w:val="top"/>
          </w:tcPr>
          <w:p>
            <w:pPr>
              <w:spacing w:after="0"/>
            </w:pPr>
            <w:r/>
            <w:r>
              <w:rPr>
                <w:rFonts w:ascii="Aptos" w:hAnsi="Aptos"/>
                <w:b w:val="0"/>
                <w:sz w:val="16"/>
              </w:rPr>
              <w:t>Website / digital foundation</w:t>
            </w:r>
          </w:p>
        </w:tc>
        <w:tc>
          <w:tcPr>
            <w:tcW w:type="dxa" w:w="5112"/>
            <w:vAlign w:val="top"/>
          </w:tcPr>
          <w:p>
            <w:pPr>
              <w:spacing w:after="0"/>
            </w:pPr>
            <w:r/>
            <w:r>
              <w:rPr>
                <w:rFonts w:ascii="Aptos" w:hAnsi="Aptos"/>
                <w:b w:val="0"/>
                <w:sz w:val="16"/>
              </w:rPr>
              <w:t>Approved production experience launched and validated.</w:t>
            </w:r>
          </w:p>
        </w:tc>
        <w:tc>
          <w:tcPr>
            <w:tcW w:type="dxa" w:w="2376"/>
            <w:vAlign w:val="top"/>
          </w:tcPr>
          <w:p>
            <w:pPr>
              <w:spacing w:after="0"/>
            </w:pPr>
            <w:r/>
            <w:r>
              <w:rPr>
                <w:rFonts w:ascii="Aptos" w:hAnsi="Aptos"/>
                <w:b w:val="0"/>
                <w:sz w:val="16"/>
              </w:rPr>
              <w:t>PENDING / DEMO</w:t>
            </w:r>
          </w:p>
        </w:tc>
        <w:tc>
          <w:tcPr>
            <w:tcW w:type="dxa" w:w="2376"/>
            <w:vAlign w:val="top"/>
          </w:tcPr>
          <w:p>
            <w:pPr>
              <w:spacing w:after="0"/>
            </w:pPr>
            <w:r/>
            <w:r>
              <w:rPr>
                <w:rFonts w:ascii="Aptos" w:hAnsi="Aptos"/>
                <w:b w:val="0"/>
                <w:sz w:val="16"/>
              </w:rPr>
              <w:t>Project + Technical Lead</w:t>
            </w:r>
          </w:p>
        </w:tc>
      </w:tr>
      <w:tr>
        <w:tc>
          <w:tcPr>
            <w:tcW w:type="dxa" w:w="2232"/>
            <w:vAlign w:val="top"/>
          </w:tcPr>
          <w:p>
            <w:pPr>
              <w:spacing w:after="0"/>
            </w:pPr>
            <w:r/>
            <w:r>
              <w:rPr>
                <w:rFonts w:ascii="Aptos" w:hAnsi="Aptos"/>
                <w:b w:val="0"/>
                <w:sz w:val="16"/>
              </w:rPr>
              <w:t>Site architecture</w:t>
            </w:r>
          </w:p>
        </w:tc>
        <w:tc>
          <w:tcPr>
            <w:tcW w:type="dxa" w:w="5112"/>
            <w:vAlign w:val="top"/>
          </w:tcPr>
          <w:p>
            <w:pPr>
              <w:spacing w:after="0"/>
            </w:pPr>
            <w:r/>
            <w:r>
              <w:rPr>
                <w:rFonts w:ascii="Aptos" w:hAnsi="Aptos"/>
                <w:b w:val="0"/>
                <w:sz w:val="16"/>
              </w:rPr>
              <w:t>Approved navigation, pages, URLs, redirects, metadata, and schema recorded.</w:t>
            </w:r>
          </w:p>
        </w:tc>
        <w:tc>
          <w:tcPr>
            <w:tcW w:type="dxa" w:w="2376"/>
            <w:vAlign w:val="top"/>
          </w:tcPr>
          <w:p>
            <w:pPr>
              <w:spacing w:after="0"/>
            </w:pPr>
            <w:r/>
            <w:r>
              <w:rPr>
                <w:rFonts w:ascii="Aptos" w:hAnsi="Aptos"/>
                <w:b w:val="0"/>
                <w:sz w:val="16"/>
              </w:rPr>
              <w:t>DRAFT / HUMAN REVIEW in demo</w:t>
            </w:r>
          </w:p>
        </w:tc>
        <w:tc>
          <w:tcPr>
            <w:tcW w:type="dxa" w:w="2376"/>
            <w:vAlign w:val="top"/>
          </w:tcPr>
          <w:p>
            <w:pPr>
              <w:spacing w:after="0"/>
            </w:pPr>
            <w:r/>
            <w:r>
              <w:rPr>
                <w:rFonts w:ascii="Aptos" w:hAnsi="Aptos"/>
                <w:b w:val="0"/>
                <w:sz w:val="16"/>
              </w:rPr>
              <w:t>Strategist + Client</w:t>
            </w:r>
          </w:p>
        </w:tc>
      </w:tr>
      <w:tr>
        <w:tc>
          <w:tcPr>
            <w:tcW w:type="dxa" w:w="2232"/>
            <w:vAlign w:val="top"/>
          </w:tcPr>
          <w:p>
            <w:pPr>
              <w:spacing w:after="0"/>
            </w:pPr>
            <w:r/>
            <w:r>
              <w:rPr>
                <w:rFonts w:ascii="Aptos" w:hAnsi="Aptos"/>
                <w:b w:val="0"/>
                <w:sz w:val="16"/>
              </w:rPr>
              <w:t>Messaging and copy</w:t>
            </w:r>
          </w:p>
        </w:tc>
        <w:tc>
          <w:tcPr>
            <w:tcW w:type="dxa" w:w="5112"/>
            <w:vAlign w:val="top"/>
          </w:tcPr>
          <w:p>
            <w:pPr>
              <w:spacing w:after="0"/>
            </w:pPr>
            <w:r/>
            <w:r>
              <w:rPr>
                <w:rFonts w:ascii="Aptos" w:hAnsi="Aptos"/>
                <w:b w:val="0"/>
                <w:sz w:val="16"/>
              </w:rPr>
              <w:t>Approved messaging system and production copy documented.</w:t>
            </w:r>
          </w:p>
        </w:tc>
        <w:tc>
          <w:tcPr>
            <w:tcW w:type="dxa" w:w="2376"/>
            <w:vAlign w:val="top"/>
          </w:tcPr>
          <w:p>
            <w:pPr>
              <w:spacing w:after="0"/>
            </w:pPr>
            <w:r/>
            <w:r>
              <w:rPr>
                <w:rFonts w:ascii="Aptos" w:hAnsi="Aptos"/>
                <w:b w:val="0"/>
                <w:sz w:val="16"/>
              </w:rPr>
              <w:t>GOLD-STANDARD DRAFTS EXIST</w:t>
            </w:r>
          </w:p>
        </w:tc>
        <w:tc>
          <w:tcPr>
            <w:tcW w:type="dxa" w:w="2376"/>
            <w:vAlign w:val="top"/>
          </w:tcPr>
          <w:p>
            <w:pPr>
              <w:spacing w:after="0"/>
            </w:pPr>
            <w:r/>
            <w:r>
              <w:rPr>
                <w:rFonts w:ascii="Aptos" w:hAnsi="Aptos"/>
                <w:b w:val="0"/>
                <w:sz w:val="16"/>
              </w:rPr>
              <w:t>Strategist + Client</w:t>
            </w:r>
          </w:p>
        </w:tc>
      </w:tr>
      <w:tr>
        <w:tc>
          <w:tcPr>
            <w:tcW w:type="dxa" w:w="2232"/>
            <w:vAlign w:val="top"/>
          </w:tcPr>
          <w:p>
            <w:pPr>
              <w:spacing w:after="0"/>
            </w:pPr>
            <w:r/>
            <w:r>
              <w:rPr>
                <w:rFonts w:ascii="Aptos" w:hAnsi="Aptos"/>
                <w:b w:val="0"/>
                <w:sz w:val="16"/>
              </w:rPr>
              <w:t>Measurement</w:t>
            </w:r>
          </w:p>
        </w:tc>
        <w:tc>
          <w:tcPr>
            <w:tcW w:type="dxa" w:w="5112"/>
            <w:vAlign w:val="top"/>
          </w:tcPr>
          <w:p>
            <w:pPr>
              <w:spacing w:after="0"/>
            </w:pPr>
            <w:r/>
            <w:r>
              <w:rPr>
                <w:rFonts w:ascii="Aptos" w:hAnsi="Aptos"/>
                <w:b w:val="0"/>
                <w:sz w:val="16"/>
              </w:rPr>
              <w:t>Required events, forms, CRM routing, and baseline definitions documented and validated.</w:t>
            </w:r>
          </w:p>
        </w:tc>
        <w:tc>
          <w:tcPr>
            <w:tcW w:type="dxa" w:w="2376"/>
            <w:vAlign w:val="top"/>
          </w:tcPr>
          <w:p>
            <w:pPr>
              <w:spacing w:after="0"/>
            </w:pPr>
            <w:r/>
            <w:r>
              <w:rPr>
                <w:rFonts w:ascii="Aptos" w:hAnsi="Aptos"/>
                <w:b w:val="0"/>
                <w:sz w:val="16"/>
              </w:rPr>
              <w:t>PENDING LIVE VALIDATION</w:t>
            </w:r>
          </w:p>
        </w:tc>
        <w:tc>
          <w:tcPr>
            <w:tcW w:type="dxa" w:w="2376"/>
            <w:vAlign w:val="top"/>
          </w:tcPr>
          <w:p>
            <w:pPr>
              <w:spacing w:after="0"/>
            </w:pPr>
            <w:r/>
            <w:r>
              <w:rPr>
                <w:rFonts w:ascii="Aptos" w:hAnsi="Aptos"/>
                <w:b w:val="0"/>
                <w:sz w:val="16"/>
              </w:rPr>
              <w:t>Measurement Owner + Client</w:t>
            </w:r>
          </w:p>
        </w:tc>
      </w:tr>
      <w:tr>
        <w:tc>
          <w:tcPr>
            <w:tcW w:type="dxa" w:w="2232"/>
            <w:vAlign w:val="top"/>
          </w:tcPr>
          <w:p>
            <w:pPr>
              <w:spacing w:after="0"/>
            </w:pPr>
            <w:r/>
            <w:r>
              <w:rPr>
                <w:rFonts w:ascii="Aptos" w:hAnsi="Aptos"/>
                <w:b w:val="0"/>
                <w:sz w:val="16"/>
              </w:rPr>
              <w:t>QA / launch</w:t>
            </w:r>
          </w:p>
        </w:tc>
        <w:tc>
          <w:tcPr>
            <w:tcW w:type="dxa" w:w="5112"/>
            <w:vAlign w:val="top"/>
          </w:tcPr>
          <w:p>
            <w:pPr>
              <w:spacing w:after="0"/>
            </w:pPr>
            <w:r/>
            <w:r>
              <w:rPr>
                <w:rFonts w:ascii="Aptos" w:hAnsi="Aptos"/>
                <w:b w:val="0"/>
                <w:sz w:val="16"/>
              </w:rPr>
              <w:t>Strategic fidelity, technical QA, launch authorization, and live validation complete.</w:t>
            </w:r>
          </w:p>
        </w:tc>
        <w:tc>
          <w:tcPr>
            <w:tcW w:type="dxa" w:w="2376"/>
            <w:vAlign w:val="top"/>
          </w:tcPr>
          <w:p>
            <w:pPr>
              <w:spacing w:after="0"/>
            </w:pPr>
            <w:r/>
            <w:r>
              <w:rPr>
                <w:rFonts w:ascii="Aptos" w:hAnsi="Aptos"/>
                <w:b w:val="0"/>
                <w:sz w:val="16"/>
              </w:rPr>
              <w:t>PENDING / DEMO</w:t>
            </w:r>
          </w:p>
        </w:tc>
        <w:tc>
          <w:tcPr>
            <w:tcW w:type="dxa" w:w="2376"/>
            <w:vAlign w:val="top"/>
          </w:tcPr>
          <w:p>
            <w:pPr>
              <w:spacing w:after="0"/>
            </w:pPr>
            <w:r/>
            <w:r>
              <w:rPr>
                <w:rFonts w:ascii="Aptos" w:hAnsi="Aptos"/>
                <w:b w:val="0"/>
                <w:sz w:val="16"/>
              </w:rPr>
              <w:t>Project Lead</w:t>
            </w:r>
          </w:p>
        </w:tc>
      </w:tr>
      <w:tr>
        <w:tc>
          <w:tcPr>
            <w:tcW w:type="dxa" w:w="2232"/>
            <w:vAlign w:val="top"/>
          </w:tcPr>
          <w:p>
            <w:pPr>
              <w:spacing w:after="0"/>
            </w:pPr>
            <w:r/>
            <w:r>
              <w:rPr>
                <w:rFonts w:ascii="Aptos" w:hAnsi="Aptos"/>
                <w:b w:val="0"/>
                <w:sz w:val="16"/>
              </w:rPr>
              <w:t>Ongoing ownership</w:t>
            </w:r>
          </w:p>
        </w:tc>
        <w:tc>
          <w:tcPr>
            <w:tcW w:type="dxa" w:w="5112"/>
            <w:vAlign w:val="top"/>
          </w:tcPr>
          <w:p>
            <w:pPr>
              <w:spacing w:after="0"/>
            </w:pPr>
            <w:r/>
            <w:r>
              <w:rPr>
                <w:rFonts w:ascii="Aptos" w:hAnsi="Aptos"/>
                <w:b w:val="0"/>
                <w:sz w:val="16"/>
              </w:rPr>
              <w:t>Client/partner or SimpliCARE route explicitly approved.</w:t>
            </w:r>
          </w:p>
        </w:tc>
        <w:tc>
          <w:tcPr>
            <w:tcW w:type="dxa" w:w="2376"/>
            <w:vAlign w:val="top"/>
          </w:tcPr>
          <w:p>
            <w:pPr>
              <w:spacing w:after="0"/>
            </w:pPr>
            <w:r/>
            <w:r>
              <w:rPr>
                <w:rFonts w:ascii="Aptos" w:hAnsi="Aptos"/>
                <w:b w:val="0"/>
                <w:sz w:val="16"/>
              </w:rPr>
              <w:t>PENDING HUMAN DECISION</w:t>
            </w:r>
          </w:p>
        </w:tc>
        <w:tc>
          <w:tcPr>
            <w:tcW w:type="dxa" w:w="2376"/>
            <w:vAlign w:val="top"/>
          </w:tcPr>
          <w:p>
            <w:pPr>
              <w:spacing w:after="0"/>
            </w:pPr>
            <w:r/>
            <w:r>
              <w:rPr>
                <w:rFonts w:ascii="Aptos" w:hAnsi="Aptos"/>
                <w:b w:val="0"/>
                <w:sz w:val="16"/>
              </w:rPr>
              <w:t>Client + SimpliCreative</w:t>
            </w:r>
          </w:p>
        </w:tc>
      </w:tr>
    </w:tbl>
    <w:p/>
    <w:p>
      <w:pPr>
        <w:pStyle w:val="Heading1"/>
        <w:spacing w:before="200" w:after="100"/>
      </w:pPr>
      <w:r>
        <w:rPr>
          <w:color w:val="173B56"/>
        </w:rPr>
        <w:t>3. What Foundation Delivered</w:t>
      </w:r>
    </w:p>
    <w:p>
      <w:pPr>
        <w:spacing w:after="100" w:line="259" w:lineRule="auto"/>
      </w:pPr>
      <w:r>
        <w:t>The final client handoff should point to the approved versions of the deliverables and systems below. This demonstration lists the intended output set without implying that every NuVue item is production-approved.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173B56"/>
            <w:vAlign w:val="top"/>
          </w:tcPr>
          <w:p>
            <w:pPr>
              <w:spacing w:after="0"/>
            </w:pPr>
            <w:r/>
            <w:r>
              <w:rPr>
                <w:rFonts w:ascii="Aptos" w:hAnsi="Aptos"/>
                <w:b/>
                <w:color w:val="FFFFFF"/>
                <w:sz w:val="16"/>
              </w:rPr>
              <w:t>Deliverable / System</w:t>
            </w:r>
          </w:p>
        </w:tc>
        <w:tc>
          <w:tcPr>
            <w:tcW w:type="dxa" w:w="4752"/>
            <w:shd w:fill="173B56"/>
            <w:vAlign w:val="top"/>
          </w:tcPr>
          <w:p>
            <w:pPr>
              <w:spacing w:after="0"/>
            </w:pPr>
            <w:r/>
            <w:r>
              <w:rPr>
                <w:rFonts w:ascii="Aptos" w:hAnsi="Aptos"/>
                <w:b/>
                <w:color w:val="FFFFFF"/>
                <w:sz w:val="16"/>
              </w:rPr>
              <w:t>Purpose</w:t>
            </w:r>
          </w:p>
        </w:tc>
        <w:tc>
          <w:tcPr>
            <w:tcW w:type="dxa" w:w="2592"/>
            <w:shd w:fill="173B56"/>
            <w:vAlign w:val="top"/>
          </w:tcPr>
          <w:p>
            <w:pPr>
              <w:spacing w:after="0"/>
            </w:pPr>
            <w:r/>
            <w:r>
              <w:rPr>
                <w:rFonts w:ascii="Aptos" w:hAnsi="Aptos"/>
                <w:b/>
                <w:color w:val="FFFFFF"/>
                <w:sz w:val="16"/>
              </w:rPr>
              <w:t>Client Access / Location</w:t>
            </w:r>
          </w:p>
        </w:tc>
        <w:tc>
          <w:tcPr>
            <w:tcW w:type="dxa" w:w="2160"/>
            <w:shd w:fill="173B56"/>
            <w:vAlign w:val="top"/>
          </w:tcPr>
          <w:p>
            <w:pPr>
              <w:spacing w:after="0"/>
            </w:pPr>
            <w:r/>
            <w:r>
              <w:rPr>
                <w:rFonts w:ascii="Aptos" w:hAnsi="Aptos"/>
                <w:b/>
                <w:color w:val="FFFFFF"/>
                <w:sz w:val="16"/>
              </w:rPr>
              <w:t>Status</w:t>
            </w:r>
          </w:p>
        </w:tc>
      </w:tr>
      <w:tr>
        <w:tc>
          <w:tcPr>
            <w:tcW w:type="dxa" w:w="2880"/>
            <w:vAlign w:val="top"/>
          </w:tcPr>
          <w:p>
            <w:pPr>
              <w:spacing w:after="0"/>
            </w:pPr>
            <w:r/>
            <w:r>
              <w:rPr>
                <w:rFonts w:ascii="Aptos" w:hAnsi="Aptos"/>
                <w:b w:val="0"/>
                <w:sz w:val="16"/>
              </w:rPr>
              <w:t>Website Messaging &amp; Content Blueprint</w:t>
            </w:r>
          </w:p>
        </w:tc>
        <w:tc>
          <w:tcPr>
            <w:tcW w:type="dxa" w:w="4752"/>
            <w:vAlign w:val="top"/>
          </w:tcPr>
          <w:p>
            <w:pPr>
              <w:spacing w:after="0"/>
            </w:pPr>
            <w:r/>
            <w:r>
              <w:rPr>
                <w:rFonts w:ascii="Aptos" w:hAnsi="Aptos"/>
                <w:b w:val="0"/>
                <w:sz w:val="16"/>
              </w:rPr>
              <w:t>Preserves approved audience, messaging, page requirements, proof, discoverability, and measurement direction.</w:t>
            </w:r>
          </w:p>
        </w:tc>
        <w:tc>
          <w:tcPr>
            <w:tcW w:type="dxa" w:w="2592"/>
            <w:vAlign w:val="top"/>
          </w:tcPr>
          <w:p>
            <w:pPr>
              <w:spacing w:after="0"/>
            </w:pPr>
            <w:r/>
            <w:r>
              <w:rPr>
                <w:rFonts w:ascii="Aptos" w:hAnsi="Aptos"/>
                <w:b w:val="0"/>
                <w:sz w:val="16"/>
              </w:rPr>
              <w:t>PENDING FINAL LOCATION</w:t>
            </w:r>
          </w:p>
        </w:tc>
        <w:tc>
          <w:tcPr>
            <w:tcW w:type="dxa" w:w="2160"/>
            <w:vAlign w:val="top"/>
          </w:tcPr>
          <w:p>
            <w:pPr>
              <w:spacing w:after="0"/>
            </w:pPr>
            <w:r/>
            <w:r>
              <w:rPr>
                <w:rFonts w:ascii="Aptos" w:hAnsi="Aptos"/>
                <w:b w:val="0"/>
                <w:sz w:val="16"/>
              </w:rPr>
              <w:t>Demo created</w:t>
            </w:r>
          </w:p>
        </w:tc>
      </w:tr>
      <w:tr>
        <w:tc>
          <w:tcPr>
            <w:tcW w:type="dxa" w:w="2880"/>
            <w:vAlign w:val="top"/>
          </w:tcPr>
          <w:p>
            <w:pPr>
              <w:spacing w:after="0"/>
            </w:pPr>
            <w:r/>
            <w:r>
              <w:rPr>
                <w:rFonts w:ascii="Aptos" w:hAnsi="Aptos"/>
                <w:b w:val="0"/>
                <w:sz w:val="16"/>
              </w:rPr>
              <w:t>Brand Voice &amp; Editorial Guide</w:t>
            </w:r>
          </w:p>
        </w:tc>
        <w:tc>
          <w:tcPr>
            <w:tcW w:type="dxa" w:w="4752"/>
            <w:vAlign w:val="top"/>
          </w:tcPr>
          <w:p>
            <w:pPr>
              <w:spacing w:after="0"/>
            </w:pPr>
            <w:r/>
            <w:r>
              <w:rPr>
                <w:rFonts w:ascii="Aptos" w:hAnsi="Aptos"/>
                <w:b w:val="0"/>
                <w:sz w:val="16"/>
              </w:rPr>
              <w:t>Governs how NuVue communicates across website and ongoing content.</w:t>
            </w:r>
          </w:p>
        </w:tc>
        <w:tc>
          <w:tcPr>
            <w:tcW w:type="dxa" w:w="2592"/>
            <w:vAlign w:val="top"/>
          </w:tcPr>
          <w:p>
            <w:pPr>
              <w:spacing w:after="0"/>
            </w:pPr>
            <w:r/>
            <w:r>
              <w:rPr>
                <w:rFonts w:ascii="Aptos" w:hAnsi="Aptos"/>
                <w:b w:val="0"/>
                <w:sz w:val="16"/>
              </w:rPr>
              <w:t>PENDING FINAL LOCATION</w:t>
            </w:r>
          </w:p>
        </w:tc>
        <w:tc>
          <w:tcPr>
            <w:tcW w:type="dxa" w:w="2160"/>
            <w:vAlign w:val="top"/>
          </w:tcPr>
          <w:p>
            <w:pPr>
              <w:spacing w:after="0"/>
            </w:pPr>
            <w:r/>
            <w:r>
              <w:rPr>
                <w:rFonts w:ascii="Aptos" w:hAnsi="Aptos"/>
                <w:b w:val="0"/>
                <w:sz w:val="16"/>
              </w:rPr>
              <w:t>Demo created</w:t>
            </w:r>
          </w:p>
        </w:tc>
      </w:tr>
      <w:tr>
        <w:tc>
          <w:tcPr>
            <w:tcW w:type="dxa" w:w="2880"/>
            <w:vAlign w:val="top"/>
          </w:tcPr>
          <w:p>
            <w:pPr>
              <w:spacing w:after="0"/>
            </w:pPr>
            <w:r/>
            <w:r>
              <w:rPr>
                <w:rFonts w:ascii="Aptos" w:hAnsi="Aptos"/>
                <w:b w:val="0"/>
                <w:sz w:val="16"/>
              </w:rPr>
              <w:t>Integrated Site Architecture</w:t>
            </w:r>
          </w:p>
        </w:tc>
        <w:tc>
          <w:tcPr>
            <w:tcW w:type="dxa" w:w="4752"/>
            <w:vAlign w:val="top"/>
          </w:tcPr>
          <w:p>
            <w:pPr>
              <w:spacing w:after="0"/>
            </w:pPr>
            <w:r/>
            <w:r>
              <w:rPr>
                <w:rFonts w:ascii="Aptos" w:hAnsi="Aptos"/>
                <w:b w:val="0"/>
                <w:sz w:val="16"/>
              </w:rPr>
              <w:t>Page-level source of truth for architecture, buyer intent, URLs, metadata, schema, redirects, and dependencies.</w:t>
            </w:r>
          </w:p>
        </w:tc>
        <w:tc>
          <w:tcPr>
            <w:tcW w:type="dxa" w:w="2592"/>
            <w:vAlign w:val="top"/>
          </w:tcPr>
          <w:p>
            <w:pPr>
              <w:spacing w:after="0"/>
            </w:pPr>
            <w:r/>
            <w:r>
              <w:rPr>
                <w:rFonts w:ascii="Aptos" w:hAnsi="Aptos"/>
                <w:b w:val="0"/>
                <w:sz w:val="16"/>
              </w:rPr>
              <w:t>PENDING FINAL LOCATION</w:t>
            </w:r>
          </w:p>
        </w:tc>
        <w:tc>
          <w:tcPr>
            <w:tcW w:type="dxa" w:w="2160"/>
            <w:vAlign w:val="top"/>
          </w:tcPr>
          <w:p>
            <w:pPr>
              <w:spacing w:after="0"/>
            </w:pPr>
            <w:r/>
            <w:r>
              <w:rPr>
                <w:rFonts w:ascii="Aptos" w:hAnsi="Aptos"/>
                <w:b w:val="0"/>
                <w:sz w:val="16"/>
              </w:rPr>
              <w:t>Demo created; human review required</w:t>
            </w:r>
          </w:p>
        </w:tc>
      </w:tr>
      <w:tr>
        <w:tc>
          <w:tcPr>
            <w:tcW w:type="dxa" w:w="2880"/>
            <w:vAlign w:val="top"/>
          </w:tcPr>
          <w:p>
            <w:pPr>
              <w:spacing w:after="0"/>
            </w:pPr>
            <w:r/>
            <w:r>
              <w:rPr>
                <w:rFonts w:ascii="Aptos" w:hAnsi="Aptos"/>
                <w:b w:val="0"/>
                <w:sz w:val="16"/>
              </w:rPr>
              <w:t>Approved Website Copy</w:t>
            </w:r>
          </w:p>
        </w:tc>
        <w:tc>
          <w:tcPr>
            <w:tcW w:type="dxa" w:w="4752"/>
            <w:vAlign w:val="top"/>
          </w:tcPr>
          <w:p>
            <w:pPr>
              <w:spacing w:after="0"/>
            </w:pPr>
            <w:r/>
            <w:r>
              <w:rPr>
                <w:rFonts w:ascii="Aptos" w:hAnsi="Aptos"/>
                <w:b w:val="0"/>
                <w:sz w:val="16"/>
              </w:rPr>
              <w:t>Final production copy and approved claim language.</w:t>
            </w:r>
          </w:p>
        </w:tc>
        <w:tc>
          <w:tcPr>
            <w:tcW w:type="dxa" w:w="2592"/>
            <w:vAlign w:val="top"/>
          </w:tcPr>
          <w:p>
            <w:pPr>
              <w:spacing w:after="0"/>
            </w:pPr>
            <w:r/>
            <w:r>
              <w:rPr>
                <w:rFonts w:ascii="Aptos" w:hAnsi="Aptos"/>
                <w:b w:val="0"/>
                <w:sz w:val="16"/>
              </w:rPr>
              <w:t>PENDING FINAL LOCATION</w:t>
            </w:r>
          </w:p>
        </w:tc>
        <w:tc>
          <w:tcPr>
            <w:tcW w:type="dxa" w:w="2160"/>
            <w:vAlign w:val="top"/>
          </w:tcPr>
          <w:p>
            <w:pPr>
              <w:spacing w:after="0"/>
            </w:pPr>
            <w:r/>
            <w:r>
              <w:rPr>
                <w:rFonts w:ascii="Aptos" w:hAnsi="Aptos"/>
                <w:b w:val="0"/>
                <w:sz w:val="16"/>
              </w:rPr>
              <w:t>Not production-approved in demo</w:t>
            </w:r>
          </w:p>
        </w:tc>
      </w:tr>
      <w:tr>
        <w:tc>
          <w:tcPr>
            <w:tcW w:type="dxa" w:w="2880"/>
            <w:vAlign w:val="top"/>
          </w:tcPr>
          <w:p>
            <w:pPr>
              <w:spacing w:after="0"/>
            </w:pPr>
            <w:r/>
            <w:r>
              <w:rPr>
                <w:rFonts w:ascii="Aptos" w:hAnsi="Aptos"/>
                <w:b w:val="0"/>
                <w:sz w:val="16"/>
              </w:rPr>
              <w:t>Production Website</w:t>
            </w:r>
          </w:p>
        </w:tc>
        <w:tc>
          <w:tcPr>
            <w:tcW w:type="dxa" w:w="4752"/>
            <w:vAlign w:val="top"/>
          </w:tcPr>
          <w:p>
            <w:pPr>
              <w:spacing w:after="0"/>
            </w:pPr>
            <w:r/>
            <w:r>
              <w:rPr>
                <w:rFonts w:ascii="Aptos" w:hAnsi="Aptos"/>
                <w:b w:val="0"/>
                <w:sz w:val="16"/>
              </w:rPr>
              <w:t>Live implementation of approved strategy and design.</w:t>
            </w:r>
          </w:p>
        </w:tc>
        <w:tc>
          <w:tcPr>
            <w:tcW w:type="dxa" w:w="2592"/>
            <w:vAlign w:val="top"/>
          </w:tcPr>
          <w:p>
            <w:pPr>
              <w:spacing w:after="0"/>
            </w:pPr>
            <w:r/>
            <w:r>
              <w:rPr>
                <w:rFonts w:ascii="Aptos" w:hAnsi="Aptos"/>
                <w:b w:val="0"/>
                <w:sz w:val="16"/>
              </w:rPr>
              <w:t>PENDING LIVE URL</w:t>
            </w:r>
          </w:p>
        </w:tc>
        <w:tc>
          <w:tcPr>
            <w:tcW w:type="dxa" w:w="2160"/>
            <w:vAlign w:val="top"/>
          </w:tcPr>
          <w:p>
            <w:pPr>
              <w:spacing w:after="0"/>
            </w:pPr>
            <w:r/>
            <w:r>
              <w:rPr>
                <w:rFonts w:ascii="Aptos" w:hAnsi="Aptos"/>
                <w:b w:val="0"/>
                <w:sz w:val="16"/>
              </w:rPr>
              <w:t>Not validated in demo</w:t>
            </w:r>
          </w:p>
        </w:tc>
      </w:tr>
      <w:tr>
        <w:tc>
          <w:tcPr>
            <w:tcW w:type="dxa" w:w="2880"/>
            <w:vAlign w:val="top"/>
          </w:tcPr>
          <w:p>
            <w:pPr>
              <w:spacing w:after="0"/>
            </w:pPr>
            <w:r/>
            <w:r>
              <w:rPr>
                <w:rFonts w:ascii="Aptos" w:hAnsi="Aptos"/>
                <w:b w:val="0"/>
                <w:sz w:val="16"/>
              </w:rPr>
              <w:t>Measurement Configuration</w:t>
            </w:r>
          </w:p>
        </w:tc>
        <w:tc>
          <w:tcPr>
            <w:tcW w:type="dxa" w:w="4752"/>
            <w:vAlign w:val="top"/>
          </w:tcPr>
          <w:p>
            <w:pPr>
              <w:spacing w:after="0"/>
            </w:pPr>
            <w:r/>
            <w:r>
              <w:rPr>
                <w:rFonts w:ascii="Aptos" w:hAnsi="Aptos"/>
                <w:b w:val="0"/>
                <w:sz w:val="16"/>
              </w:rPr>
              <w:t>Approved analytics events, form/CRM handoff, and reporting definitions.</w:t>
            </w:r>
          </w:p>
        </w:tc>
        <w:tc>
          <w:tcPr>
            <w:tcW w:type="dxa" w:w="2592"/>
            <w:vAlign w:val="top"/>
          </w:tcPr>
          <w:p>
            <w:pPr>
              <w:spacing w:after="0"/>
            </w:pPr>
            <w:r/>
            <w:r>
              <w:rPr>
                <w:rFonts w:ascii="Aptos" w:hAnsi="Aptos"/>
                <w:b w:val="0"/>
                <w:sz w:val="16"/>
              </w:rPr>
              <w:t>PENDING DOCUMENTATION</w:t>
            </w:r>
          </w:p>
        </w:tc>
        <w:tc>
          <w:tcPr>
            <w:tcW w:type="dxa" w:w="2160"/>
            <w:vAlign w:val="top"/>
          </w:tcPr>
          <w:p>
            <w:pPr>
              <w:spacing w:after="0"/>
            </w:pPr>
            <w:r/>
            <w:r>
              <w:rPr>
                <w:rFonts w:ascii="Aptos" w:hAnsi="Aptos"/>
                <w:b w:val="0"/>
                <w:sz w:val="16"/>
              </w:rPr>
              <w:t>Not validated in demo</w:t>
            </w:r>
          </w:p>
        </w:tc>
      </w:tr>
      <w:tr>
        <w:tc>
          <w:tcPr>
            <w:tcW w:type="dxa" w:w="2880"/>
            <w:vAlign w:val="top"/>
          </w:tcPr>
          <w:p>
            <w:pPr>
              <w:spacing w:after="0"/>
            </w:pPr>
            <w:r/>
            <w:r>
              <w:rPr>
                <w:rFonts w:ascii="Aptos" w:hAnsi="Aptos"/>
                <w:b w:val="0"/>
                <w:sz w:val="16"/>
              </w:rPr>
              <w:t>Launch / Validation Record</w:t>
            </w:r>
          </w:p>
        </w:tc>
        <w:tc>
          <w:tcPr>
            <w:tcW w:type="dxa" w:w="4752"/>
            <w:vAlign w:val="top"/>
          </w:tcPr>
          <w:p>
            <w:pPr>
              <w:spacing w:after="0"/>
            </w:pPr>
            <w:r/>
            <w:r>
              <w:rPr>
                <w:rFonts w:ascii="Aptos" w:hAnsi="Aptos"/>
                <w:b w:val="0"/>
                <w:sz w:val="16"/>
              </w:rPr>
              <w:t>Records production state, live checks, limitations, issues, and approvals.</w:t>
            </w:r>
          </w:p>
        </w:tc>
        <w:tc>
          <w:tcPr>
            <w:tcW w:type="dxa" w:w="2592"/>
            <w:vAlign w:val="top"/>
          </w:tcPr>
          <w:p>
            <w:pPr>
              <w:spacing w:after="0"/>
            </w:pPr>
            <w:r/>
            <w:r>
              <w:rPr>
                <w:rFonts w:ascii="Aptos" w:hAnsi="Aptos"/>
                <w:b w:val="0"/>
                <w:sz w:val="16"/>
              </w:rPr>
              <w:t>PENDING LIVE RECORD</w:t>
            </w:r>
          </w:p>
        </w:tc>
        <w:tc>
          <w:tcPr>
            <w:tcW w:type="dxa" w:w="2160"/>
            <w:vAlign w:val="top"/>
          </w:tcPr>
          <w:p>
            <w:pPr>
              <w:spacing w:after="0"/>
            </w:pPr>
            <w:r/>
            <w:r>
              <w:rPr>
                <w:rFonts w:ascii="Aptos" w:hAnsi="Aptos"/>
                <w:b w:val="0"/>
                <w:sz w:val="16"/>
              </w:rPr>
              <w:t>Gold-standard demo created</w:t>
            </w:r>
          </w:p>
        </w:tc>
      </w:tr>
    </w:tbl>
    <w:p/>
    <w:p>
      <w:pPr>
        <w:pStyle w:val="Heading1"/>
        <w:spacing w:before="200" w:after="100"/>
      </w:pPr>
      <w:r>
        <w:rPr>
          <w:color w:val="173B56"/>
        </w:rPr>
        <w:t>4. Website &amp; CMS Ownership</w:t>
      </w:r>
    </w:p>
    <w:p>
      <w:pPr>
        <w:spacing w:after="100" w:line="259" w:lineRule="auto"/>
      </w:pPr>
      <w:r>
        <w:t>The handoff should make it clear which changes the client can safely make without unintentionally changing approved strategy, measurement, accessibility, or technical behavior.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173B56"/>
            <w:vAlign w:val="top"/>
          </w:tcPr>
          <w:p>
            <w:pPr>
              <w:spacing w:after="0"/>
            </w:pPr>
            <w:r/>
            <w:r>
              <w:rPr>
                <w:rFonts w:ascii="Aptos" w:hAnsi="Aptos"/>
                <w:b/>
                <w:color w:val="FFFFFF"/>
                <w:sz w:val="16"/>
              </w:rPr>
              <w:t>Area</w:t>
            </w:r>
          </w:p>
        </w:tc>
        <w:tc>
          <w:tcPr>
            <w:tcW w:type="dxa" w:w="2232"/>
            <w:shd w:fill="173B56"/>
            <w:vAlign w:val="top"/>
          </w:tcPr>
          <w:p>
            <w:pPr>
              <w:spacing w:after="0"/>
            </w:pPr>
            <w:r/>
            <w:r>
              <w:rPr>
                <w:rFonts w:ascii="Aptos" w:hAnsi="Aptos"/>
                <w:b/>
                <w:color w:val="FFFFFF"/>
                <w:sz w:val="16"/>
              </w:rPr>
              <w:t>Intended Owner</w:t>
            </w:r>
          </w:p>
        </w:tc>
        <w:tc>
          <w:tcPr>
            <w:tcW w:type="dxa" w:w="3888"/>
            <w:shd w:fill="173B56"/>
            <w:vAlign w:val="top"/>
          </w:tcPr>
          <w:p>
            <w:pPr>
              <w:spacing w:after="0"/>
            </w:pPr>
            <w:r/>
            <w:r>
              <w:rPr>
                <w:rFonts w:ascii="Aptos" w:hAnsi="Aptos"/>
                <w:b/>
                <w:color w:val="FFFFFF"/>
                <w:sz w:val="16"/>
              </w:rPr>
              <w:t>Client Can Manage</w:t>
            </w:r>
          </w:p>
        </w:tc>
        <w:tc>
          <w:tcPr>
            <w:tcW w:type="dxa" w:w="4032"/>
            <w:shd w:fill="173B56"/>
            <w:vAlign w:val="top"/>
          </w:tcPr>
          <w:p>
            <w:pPr>
              <w:spacing w:after="0"/>
            </w:pPr>
            <w:r/>
            <w:r>
              <w:rPr>
                <w:rFonts w:ascii="Aptos" w:hAnsi="Aptos"/>
                <w:b/>
                <w:color w:val="FFFFFF"/>
                <w:sz w:val="16"/>
              </w:rPr>
              <w:t>Escalate Before Changing</w:t>
            </w:r>
          </w:p>
        </w:tc>
      </w:tr>
      <w:tr>
        <w:tc>
          <w:tcPr>
            <w:tcW w:type="dxa" w:w="2232"/>
            <w:vAlign w:val="top"/>
          </w:tcPr>
          <w:p>
            <w:pPr>
              <w:spacing w:after="0"/>
            </w:pPr>
            <w:r/>
            <w:r>
              <w:rPr>
                <w:rFonts w:ascii="Aptos" w:hAnsi="Aptos"/>
                <w:b w:val="0"/>
                <w:sz w:val="16"/>
              </w:rPr>
              <w:t>Routine content</w:t>
            </w:r>
          </w:p>
        </w:tc>
        <w:tc>
          <w:tcPr>
            <w:tcW w:type="dxa" w:w="2232"/>
            <w:vAlign w:val="top"/>
          </w:tcPr>
          <w:p>
            <w:pPr>
              <w:spacing w:after="0"/>
            </w:pPr>
            <w:r/>
            <w:r>
              <w:rPr>
                <w:rFonts w:ascii="Aptos" w:hAnsi="Aptos"/>
                <w:b w:val="0"/>
                <w:sz w:val="16"/>
              </w:rPr>
              <w:t>Client marketing team</w:t>
            </w:r>
          </w:p>
        </w:tc>
        <w:tc>
          <w:tcPr>
            <w:tcW w:type="dxa" w:w="3888"/>
            <w:vAlign w:val="top"/>
          </w:tcPr>
          <w:p>
            <w:pPr>
              <w:spacing w:after="0"/>
            </w:pPr>
            <w:r/>
            <w:r>
              <w:rPr>
                <w:rFonts w:ascii="Aptos" w:hAnsi="Aptos"/>
                <w:b w:val="0"/>
                <w:sz w:val="16"/>
              </w:rPr>
              <w:t>Approved text, images, bios, resources, articles, and routine content within established components.</w:t>
            </w:r>
          </w:p>
        </w:tc>
        <w:tc>
          <w:tcPr>
            <w:tcW w:type="dxa" w:w="4032"/>
            <w:vAlign w:val="top"/>
          </w:tcPr>
          <w:p>
            <w:pPr>
              <w:spacing w:after="0"/>
            </w:pPr>
            <w:r/>
            <w:r>
              <w:rPr>
                <w:rFonts w:ascii="Aptos" w:hAnsi="Aptos"/>
                <w:b w:val="0"/>
                <w:sz w:val="16"/>
              </w:rPr>
              <w:t>Core page job, buyer path, major CTA strategy, or evidence-sensitive claims.</w:t>
            </w:r>
          </w:p>
        </w:tc>
      </w:tr>
      <w:tr>
        <w:tc>
          <w:tcPr>
            <w:tcW w:type="dxa" w:w="2232"/>
            <w:vAlign w:val="top"/>
          </w:tcPr>
          <w:p>
            <w:pPr>
              <w:spacing w:after="0"/>
            </w:pPr>
            <w:r/>
            <w:r>
              <w:rPr>
                <w:rFonts w:ascii="Aptos" w:hAnsi="Aptos"/>
                <w:b w:val="0"/>
                <w:sz w:val="16"/>
              </w:rPr>
              <w:t>Navigation / architecture</w:t>
            </w:r>
          </w:p>
        </w:tc>
        <w:tc>
          <w:tcPr>
            <w:tcW w:type="dxa" w:w="2232"/>
            <w:vAlign w:val="top"/>
          </w:tcPr>
          <w:p>
            <w:pPr>
              <w:spacing w:after="0"/>
            </w:pPr>
            <w:r/>
            <w:r>
              <w:rPr>
                <w:rFonts w:ascii="Aptos" w:hAnsi="Aptos"/>
                <w:b w:val="0"/>
                <w:sz w:val="16"/>
              </w:rPr>
              <w:t>Shared, with strategic governance</w:t>
            </w:r>
          </w:p>
        </w:tc>
        <w:tc>
          <w:tcPr>
            <w:tcW w:type="dxa" w:w="3888"/>
            <w:vAlign w:val="top"/>
          </w:tcPr>
          <w:p>
            <w:pPr>
              <w:spacing w:after="0"/>
            </w:pPr>
            <w:r/>
            <w:r>
              <w:rPr>
                <w:rFonts w:ascii="Aptos" w:hAnsi="Aptos"/>
                <w:b w:val="0"/>
                <w:sz w:val="16"/>
              </w:rPr>
              <w:t>Minor approved label maintenance where appropriate.</w:t>
            </w:r>
          </w:p>
        </w:tc>
        <w:tc>
          <w:tcPr>
            <w:tcW w:type="dxa" w:w="4032"/>
            <w:vAlign w:val="top"/>
          </w:tcPr>
          <w:p>
            <w:pPr>
              <w:spacing w:after="0"/>
            </w:pPr>
            <w:r/>
            <w:r>
              <w:rPr>
                <w:rFonts w:ascii="Aptos" w:hAnsi="Aptos"/>
                <w:b w:val="0"/>
                <w:sz w:val="16"/>
              </w:rPr>
              <w:t>Adding/removing priority pages, changing hierarchy, buyer routing, URLs, or redirects.</w:t>
            </w:r>
          </w:p>
        </w:tc>
      </w:tr>
      <w:tr>
        <w:tc>
          <w:tcPr>
            <w:tcW w:type="dxa" w:w="2232"/>
            <w:vAlign w:val="top"/>
          </w:tcPr>
          <w:p>
            <w:pPr>
              <w:spacing w:after="0"/>
            </w:pPr>
            <w:r/>
            <w:r>
              <w:rPr>
                <w:rFonts w:ascii="Aptos" w:hAnsi="Aptos"/>
                <w:b w:val="0"/>
                <w:sz w:val="16"/>
              </w:rPr>
              <w:t>Claims / guarantee</w:t>
            </w:r>
          </w:p>
        </w:tc>
        <w:tc>
          <w:tcPr>
            <w:tcW w:type="dxa" w:w="2232"/>
            <w:vAlign w:val="top"/>
          </w:tcPr>
          <w:p>
            <w:pPr>
              <w:spacing w:after="0"/>
            </w:pPr>
            <w:r/>
            <w:r>
              <w:rPr>
                <w:rFonts w:ascii="Aptos" w:hAnsi="Aptos"/>
                <w:b w:val="0"/>
                <w:sz w:val="16"/>
              </w:rPr>
              <w:t>Client + strategist</w:t>
            </w:r>
          </w:p>
        </w:tc>
        <w:tc>
          <w:tcPr>
            <w:tcW w:type="dxa" w:w="3888"/>
            <w:vAlign w:val="top"/>
          </w:tcPr>
          <w:p>
            <w:pPr>
              <w:spacing w:after="0"/>
            </w:pPr>
            <w:r/>
            <w:r>
              <w:rPr>
                <w:rFonts w:ascii="Aptos" w:hAnsi="Aptos"/>
                <w:b w:val="0"/>
                <w:sz w:val="16"/>
              </w:rPr>
              <w:t>Approved current language only.</w:t>
            </w:r>
          </w:p>
        </w:tc>
        <w:tc>
          <w:tcPr>
            <w:tcW w:type="dxa" w:w="4032"/>
            <w:vAlign w:val="top"/>
          </w:tcPr>
          <w:p>
            <w:pPr>
              <w:spacing w:after="0"/>
            </w:pPr>
            <w:r/>
            <w:r>
              <w:rPr>
                <w:rFonts w:ascii="Aptos" w:hAnsi="Aptos"/>
                <w:b w:val="0"/>
                <w:sz w:val="16"/>
              </w:rPr>
              <w:t>Eligibility, guarantee terms, comparative claims, ROI claims, or unsupported proof.</w:t>
            </w:r>
          </w:p>
        </w:tc>
      </w:tr>
      <w:tr>
        <w:tc>
          <w:tcPr>
            <w:tcW w:type="dxa" w:w="2232"/>
            <w:vAlign w:val="top"/>
          </w:tcPr>
          <w:p>
            <w:pPr>
              <w:spacing w:after="0"/>
            </w:pPr>
            <w:r/>
            <w:r>
              <w:rPr>
                <w:rFonts w:ascii="Aptos" w:hAnsi="Aptos"/>
                <w:b w:val="0"/>
                <w:sz w:val="16"/>
              </w:rPr>
              <w:t>CMS components</w:t>
            </w:r>
          </w:p>
        </w:tc>
        <w:tc>
          <w:tcPr>
            <w:tcW w:type="dxa" w:w="2232"/>
            <w:vAlign w:val="top"/>
          </w:tcPr>
          <w:p>
            <w:pPr>
              <w:spacing w:after="0"/>
            </w:pPr>
            <w:r/>
            <w:r>
              <w:rPr>
                <w:rFonts w:ascii="Aptos" w:hAnsi="Aptos"/>
                <w:b w:val="0"/>
                <w:sz w:val="16"/>
              </w:rPr>
              <w:t>Client within approved controls</w:t>
            </w:r>
          </w:p>
        </w:tc>
        <w:tc>
          <w:tcPr>
            <w:tcW w:type="dxa" w:w="3888"/>
            <w:vAlign w:val="top"/>
          </w:tcPr>
          <w:p>
            <w:pPr>
              <w:spacing w:after="0"/>
            </w:pPr>
            <w:r/>
            <w:r>
              <w:rPr>
                <w:rFonts w:ascii="Aptos" w:hAnsi="Aptos"/>
                <w:b w:val="0"/>
                <w:sz w:val="16"/>
              </w:rPr>
              <w:t>Populate/edit marketer-safe component fields.</w:t>
            </w:r>
          </w:p>
        </w:tc>
        <w:tc>
          <w:tcPr>
            <w:tcW w:type="dxa" w:w="4032"/>
            <w:vAlign w:val="top"/>
          </w:tcPr>
          <w:p>
            <w:pPr>
              <w:spacing w:after="0"/>
            </w:pPr>
            <w:r/>
            <w:r>
              <w:rPr>
                <w:rFonts w:ascii="Aptos" w:hAnsi="Aptos"/>
                <w:b w:val="0"/>
                <w:sz w:val="16"/>
              </w:rPr>
              <w:t>Structural component changes that affect UX, accessibility, performance, or strategy.</w:t>
            </w:r>
          </w:p>
        </w:tc>
      </w:tr>
      <w:tr>
        <w:tc>
          <w:tcPr>
            <w:tcW w:type="dxa" w:w="2232"/>
            <w:vAlign w:val="top"/>
          </w:tcPr>
          <w:p>
            <w:pPr>
              <w:spacing w:after="0"/>
            </w:pPr>
            <w:r/>
            <w:r>
              <w:rPr>
                <w:rFonts w:ascii="Aptos" w:hAnsi="Aptos"/>
                <w:b w:val="0"/>
                <w:sz w:val="16"/>
              </w:rPr>
              <w:t>Technical configuration</w:t>
            </w:r>
          </w:p>
        </w:tc>
        <w:tc>
          <w:tcPr>
            <w:tcW w:type="dxa" w:w="2232"/>
            <w:vAlign w:val="top"/>
          </w:tcPr>
          <w:p>
            <w:pPr>
              <w:spacing w:after="0"/>
            </w:pPr>
            <w:r/>
            <w:r>
              <w:rPr>
                <w:rFonts w:ascii="Aptos" w:hAnsi="Aptos"/>
                <w:b w:val="0"/>
                <w:sz w:val="16"/>
              </w:rPr>
              <w:t>Technical owner</w:t>
            </w:r>
          </w:p>
        </w:tc>
        <w:tc>
          <w:tcPr>
            <w:tcW w:type="dxa" w:w="3888"/>
            <w:vAlign w:val="top"/>
          </w:tcPr>
          <w:p>
            <w:pPr>
              <w:spacing w:after="0"/>
            </w:pPr>
            <w:r/>
            <w:r>
              <w:rPr>
                <w:rFonts w:ascii="Aptos" w:hAnsi="Aptos"/>
                <w:b w:val="0"/>
                <w:sz w:val="16"/>
              </w:rPr>
              <w:t>Routine approved administration if assigned.</w:t>
            </w:r>
          </w:p>
        </w:tc>
        <w:tc>
          <w:tcPr>
            <w:tcW w:type="dxa" w:w="4032"/>
            <w:vAlign w:val="top"/>
          </w:tcPr>
          <w:p>
            <w:pPr>
              <w:spacing w:after="0"/>
            </w:pPr>
            <w:r/>
            <w:r>
              <w:rPr>
                <w:rFonts w:ascii="Aptos" w:hAnsi="Aptos"/>
                <w:b w:val="0"/>
                <w:sz w:val="16"/>
              </w:rPr>
              <w:t>Plugins, scripts, tracking, forms, schema, redirects, security, or production configuration.</w:t>
            </w:r>
          </w:p>
        </w:tc>
      </w:tr>
    </w:tbl>
    <w:p/>
    <w:p>
      <w:pPr>
        <w:spacing w:after="100" w:line="259" w:lineRule="auto"/>
      </w:pPr>
      <w:r>
        <w:t>Flexible does not mean unlimited editing. The goal is marketer autonomy inside a digital foundation that preserves the strategic and technical decisions the team already approved.</w:t>
      </w:r>
    </w:p>
    <w:p>
      <w:pPr>
        <w:pStyle w:val="Heading1"/>
        <w:spacing w:before="200" w:after="100"/>
      </w:pPr>
      <w:r>
        <w:rPr>
          <w:color w:val="173B56"/>
        </w:rPr>
        <w:t>5. Systems &amp; Integration Ownership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76"/>
            <w:shd w:fill="173B56"/>
            <w:vAlign w:val="top"/>
          </w:tcPr>
          <w:p>
            <w:pPr>
              <w:spacing w:after="0"/>
            </w:pPr>
            <w:r/>
            <w:r>
              <w:rPr>
                <w:rFonts w:ascii="Aptos" w:hAnsi="Aptos"/>
                <w:b/>
                <w:color w:val="FFFFFF"/>
                <w:sz w:val="16"/>
              </w:rPr>
              <w:t>System / Integration</w:t>
            </w:r>
          </w:p>
        </w:tc>
        <w:tc>
          <w:tcPr>
            <w:tcW w:type="dxa" w:w="3528"/>
            <w:shd w:fill="173B56"/>
            <w:vAlign w:val="top"/>
          </w:tcPr>
          <w:p>
            <w:pPr>
              <w:spacing w:after="0"/>
            </w:pPr>
            <w:r/>
            <w:r>
              <w:rPr>
                <w:rFonts w:ascii="Aptos" w:hAnsi="Aptos"/>
                <w:b/>
                <w:color w:val="FFFFFF"/>
                <w:sz w:val="16"/>
              </w:rPr>
              <w:t>Purpose</w:t>
            </w:r>
          </w:p>
        </w:tc>
        <w:tc>
          <w:tcPr>
            <w:tcW w:type="dxa" w:w="1944"/>
            <w:shd w:fill="173B56"/>
            <w:vAlign w:val="top"/>
          </w:tcPr>
          <w:p>
            <w:pPr>
              <w:spacing w:after="0"/>
            </w:pPr>
            <w:r/>
            <w:r>
              <w:rPr>
                <w:rFonts w:ascii="Aptos" w:hAnsi="Aptos"/>
                <w:b/>
                <w:color w:val="FFFFFF"/>
                <w:sz w:val="16"/>
              </w:rPr>
              <w:t>Primary Owner</w:t>
            </w:r>
          </w:p>
        </w:tc>
        <w:tc>
          <w:tcPr>
            <w:tcW w:type="dxa" w:w="3672"/>
            <w:shd w:fill="173B56"/>
            <w:vAlign w:val="top"/>
          </w:tcPr>
          <w:p>
            <w:pPr>
              <w:spacing w:after="0"/>
            </w:pPr>
            <w:r/>
            <w:r>
              <w:rPr>
                <w:rFonts w:ascii="Aptos" w:hAnsi="Aptos"/>
                <w:b/>
                <w:color w:val="FFFFFF"/>
                <w:sz w:val="16"/>
              </w:rPr>
              <w:t>Handoff Requirement</w:t>
            </w:r>
          </w:p>
        </w:tc>
        <w:tc>
          <w:tcPr>
            <w:tcW w:type="dxa" w:w="1296"/>
            <w:shd w:fill="173B56"/>
            <w:vAlign w:val="top"/>
          </w:tcPr>
          <w:p>
            <w:pPr>
              <w:spacing w:after="0"/>
            </w:pPr>
            <w:r/>
            <w:r>
              <w:rPr>
                <w:rFonts w:ascii="Aptos" w:hAnsi="Aptos"/>
                <w:b/>
                <w:color w:val="FFFFFF"/>
                <w:sz w:val="16"/>
              </w:rPr>
              <w:t>Demo Status</w:t>
            </w:r>
          </w:p>
        </w:tc>
      </w:tr>
      <w:tr>
        <w:tc>
          <w:tcPr>
            <w:tcW w:type="dxa" w:w="2376"/>
            <w:vAlign w:val="top"/>
          </w:tcPr>
          <w:p>
            <w:pPr>
              <w:spacing w:after="0"/>
            </w:pPr>
            <w:r/>
            <w:r>
              <w:rPr>
                <w:rFonts w:ascii="Aptos" w:hAnsi="Aptos"/>
                <w:b w:val="0"/>
                <w:sz w:val="16"/>
              </w:rPr>
              <w:t>WordPress / CMS</w:t>
            </w:r>
          </w:p>
        </w:tc>
        <w:tc>
          <w:tcPr>
            <w:tcW w:type="dxa" w:w="3528"/>
            <w:vAlign w:val="top"/>
          </w:tcPr>
          <w:p>
            <w:pPr>
              <w:spacing w:after="0"/>
            </w:pPr>
            <w:r/>
            <w:r>
              <w:rPr>
                <w:rFonts w:ascii="Aptos" w:hAnsi="Aptos"/>
                <w:b w:val="0"/>
                <w:sz w:val="16"/>
              </w:rPr>
              <w:t>Website content and publishing environment.</w:t>
            </w:r>
          </w:p>
        </w:tc>
        <w:tc>
          <w:tcPr>
            <w:tcW w:type="dxa" w:w="1944"/>
            <w:vAlign w:val="top"/>
          </w:tcPr>
          <w:p>
            <w:pPr>
              <w:spacing w:after="0"/>
            </w:pPr>
            <w:r/>
            <w:r>
              <w:rPr>
                <w:rFonts w:ascii="Aptos" w:hAnsi="Aptos"/>
                <w:b w:val="0"/>
                <w:sz w:val="16"/>
              </w:rPr>
              <w:t>TBD</w:t>
            </w:r>
          </w:p>
        </w:tc>
        <w:tc>
          <w:tcPr>
            <w:tcW w:type="dxa" w:w="3672"/>
            <w:vAlign w:val="top"/>
          </w:tcPr>
          <w:p>
            <w:pPr>
              <w:spacing w:after="0"/>
            </w:pPr>
            <w:r/>
            <w:r>
              <w:rPr>
                <w:rFonts w:ascii="Aptos" w:hAnsi="Aptos"/>
                <w:b w:val="0"/>
                <w:sz w:val="16"/>
              </w:rPr>
              <w:t>Access, roles, backup/update ownership, documentation.</w:t>
            </w:r>
          </w:p>
        </w:tc>
        <w:tc>
          <w:tcPr>
            <w:tcW w:type="dxa" w:w="1296"/>
            <w:vAlign w:val="top"/>
          </w:tcPr>
          <w:p>
            <w:pPr>
              <w:spacing w:after="0"/>
            </w:pPr>
            <w:r/>
            <w:r>
              <w:rPr>
                <w:rFonts w:ascii="Aptos" w:hAnsi="Aptos"/>
                <w:b w:val="0"/>
                <w:sz w:val="16"/>
              </w:rPr>
              <w:t>PENDING</w:t>
            </w:r>
          </w:p>
        </w:tc>
      </w:tr>
      <w:tr>
        <w:tc>
          <w:tcPr>
            <w:tcW w:type="dxa" w:w="2376"/>
            <w:vAlign w:val="top"/>
          </w:tcPr>
          <w:p>
            <w:pPr>
              <w:spacing w:after="0"/>
            </w:pPr>
            <w:r/>
            <w:r>
              <w:rPr>
                <w:rFonts w:ascii="Aptos" w:hAnsi="Aptos"/>
                <w:b w:val="0"/>
                <w:sz w:val="16"/>
              </w:rPr>
              <w:t>Analytics / Tag Management</w:t>
            </w:r>
          </w:p>
        </w:tc>
        <w:tc>
          <w:tcPr>
            <w:tcW w:type="dxa" w:w="3528"/>
            <w:vAlign w:val="top"/>
          </w:tcPr>
          <w:p>
            <w:pPr>
              <w:spacing w:after="0"/>
            </w:pPr>
            <w:r/>
            <w:r>
              <w:rPr>
                <w:rFonts w:ascii="Aptos" w:hAnsi="Aptos"/>
                <w:b w:val="0"/>
                <w:sz w:val="16"/>
              </w:rPr>
              <w:t>Website interaction measurement.</w:t>
            </w:r>
          </w:p>
        </w:tc>
        <w:tc>
          <w:tcPr>
            <w:tcW w:type="dxa" w:w="1944"/>
            <w:vAlign w:val="top"/>
          </w:tcPr>
          <w:p>
            <w:pPr>
              <w:spacing w:after="0"/>
            </w:pPr>
            <w:r/>
            <w:r>
              <w:rPr>
                <w:rFonts w:ascii="Aptos" w:hAnsi="Aptos"/>
                <w:b w:val="0"/>
                <w:sz w:val="16"/>
              </w:rPr>
              <w:t>TBD</w:t>
            </w:r>
          </w:p>
        </w:tc>
        <w:tc>
          <w:tcPr>
            <w:tcW w:type="dxa" w:w="3672"/>
            <w:vAlign w:val="top"/>
          </w:tcPr>
          <w:p>
            <w:pPr>
              <w:spacing w:after="0"/>
            </w:pPr>
            <w:r/>
            <w:r>
              <w:rPr>
                <w:rFonts w:ascii="Aptos" w:hAnsi="Aptos"/>
                <w:b w:val="0"/>
                <w:sz w:val="16"/>
              </w:rPr>
              <w:t>Property/container access, event map, validation record.</w:t>
            </w:r>
          </w:p>
        </w:tc>
        <w:tc>
          <w:tcPr>
            <w:tcW w:type="dxa" w:w="1296"/>
            <w:vAlign w:val="top"/>
          </w:tcPr>
          <w:p>
            <w:pPr>
              <w:spacing w:after="0"/>
            </w:pPr>
            <w:r/>
            <w:r>
              <w:rPr>
                <w:rFonts w:ascii="Aptos" w:hAnsi="Aptos"/>
                <w:b w:val="0"/>
                <w:sz w:val="16"/>
              </w:rPr>
              <w:t>PENDING</w:t>
            </w:r>
          </w:p>
        </w:tc>
      </w:tr>
      <w:tr>
        <w:tc>
          <w:tcPr>
            <w:tcW w:type="dxa" w:w="2376"/>
            <w:vAlign w:val="top"/>
          </w:tcPr>
          <w:p>
            <w:pPr>
              <w:spacing w:after="0"/>
            </w:pPr>
            <w:r/>
            <w:r>
              <w:rPr>
                <w:rFonts w:ascii="Aptos" w:hAnsi="Aptos"/>
                <w:b w:val="0"/>
                <w:sz w:val="16"/>
              </w:rPr>
              <w:t>CRM</w:t>
            </w:r>
          </w:p>
        </w:tc>
        <w:tc>
          <w:tcPr>
            <w:tcW w:type="dxa" w:w="3528"/>
            <w:vAlign w:val="top"/>
          </w:tcPr>
          <w:p>
            <w:pPr>
              <w:spacing w:after="0"/>
            </w:pPr>
            <w:r/>
            <w:r>
              <w:rPr>
                <w:rFonts w:ascii="Aptos" w:hAnsi="Aptos"/>
                <w:b w:val="0"/>
                <w:sz w:val="16"/>
              </w:rPr>
              <w:t>Lead capture, qualification, source context, opportunity progression.</w:t>
            </w:r>
          </w:p>
        </w:tc>
        <w:tc>
          <w:tcPr>
            <w:tcW w:type="dxa" w:w="1944"/>
            <w:vAlign w:val="top"/>
          </w:tcPr>
          <w:p>
            <w:pPr>
              <w:spacing w:after="0"/>
            </w:pPr>
            <w:r/>
            <w:r>
              <w:rPr>
                <w:rFonts w:ascii="Aptos" w:hAnsi="Aptos"/>
                <w:b w:val="0"/>
                <w:sz w:val="16"/>
              </w:rPr>
              <w:t>NuVue / TBD</w:t>
            </w:r>
          </w:p>
        </w:tc>
        <w:tc>
          <w:tcPr>
            <w:tcW w:type="dxa" w:w="3672"/>
            <w:vAlign w:val="top"/>
          </w:tcPr>
          <w:p>
            <w:pPr>
              <w:spacing w:after="0"/>
            </w:pPr>
            <w:r/>
            <w:r>
              <w:rPr>
                <w:rFonts w:ascii="Aptos" w:hAnsi="Aptos"/>
                <w:b w:val="0"/>
                <w:sz w:val="16"/>
              </w:rPr>
              <w:t>Form mapping, ownership, lifecycle/pipeline definitions.</w:t>
            </w:r>
          </w:p>
        </w:tc>
        <w:tc>
          <w:tcPr>
            <w:tcW w:type="dxa" w:w="1296"/>
            <w:vAlign w:val="top"/>
          </w:tcPr>
          <w:p>
            <w:pPr>
              <w:spacing w:after="0"/>
            </w:pPr>
            <w:r/>
            <w:r>
              <w:rPr>
                <w:rFonts w:ascii="Aptos" w:hAnsi="Aptos"/>
                <w:b w:val="0"/>
                <w:sz w:val="16"/>
              </w:rPr>
              <w:t>PENDING</w:t>
            </w:r>
          </w:p>
        </w:tc>
      </w:tr>
      <w:tr>
        <w:tc>
          <w:tcPr>
            <w:tcW w:type="dxa" w:w="2376"/>
            <w:vAlign w:val="top"/>
          </w:tcPr>
          <w:p>
            <w:pPr>
              <w:spacing w:after="0"/>
            </w:pPr>
            <w:r/>
            <w:r>
              <w:rPr>
                <w:rFonts w:ascii="Aptos" w:hAnsi="Aptos"/>
                <w:b w:val="0"/>
                <w:sz w:val="16"/>
              </w:rPr>
              <w:t>Search Console</w:t>
            </w:r>
          </w:p>
        </w:tc>
        <w:tc>
          <w:tcPr>
            <w:tcW w:type="dxa" w:w="3528"/>
            <w:vAlign w:val="top"/>
          </w:tcPr>
          <w:p>
            <w:pPr>
              <w:spacing w:after="0"/>
            </w:pPr>
            <w:r/>
            <w:r>
              <w:rPr>
                <w:rFonts w:ascii="Aptos" w:hAnsi="Aptos"/>
                <w:b w:val="0"/>
                <w:sz w:val="16"/>
              </w:rPr>
              <w:t>Search visibility and indexing diagnostics.</w:t>
            </w:r>
          </w:p>
        </w:tc>
        <w:tc>
          <w:tcPr>
            <w:tcW w:type="dxa" w:w="1944"/>
            <w:vAlign w:val="top"/>
          </w:tcPr>
          <w:p>
            <w:pPr>
              <w:spacing w:after="0"/>
            </w:pPr>
            <w:r/>
            <w:r>
              <w:rPr>
                <w:rFonts w:ascii="Aptos" w:hAnsi="Aptos"/>
                <w:b w:val="0"/>
                <w:sz w:val="16"/>
              </w:rPr>
              <w:t>NuVue / SEO owner</w:t>
            </w:r>
          </w:p>
        </w:tc>
        <w:tc>
          <w:tcPr>
            <w:tcW w:type="dxa" w:w="3672"/>
            <w:vAlign w:val="top"/>
          </w:tcPr>
          <w:p>
            <w:pPr>
              <w:spacing w:after="0"/>
            </w:pPr>
            <w:r/>
            <w:r>
              <w:rPr>
                <w:rFonts w:ascii="Aptos" w:hAnsi="Aptos"/>
                <w:b w:val="0"/>
                <w:sz w:val="16"/>
              </w:rPr>
              <w:t>Property access, sitemap status, launch checks.</w:t>
            </w:r>
          </w:p>
        </w:tc>
        <w:tc>
          <w:tcPr>
            <w:tcW w:type="dxa" w:w="1296"/>
            <w:vAlign w:val="top"/>
          </w:tcPr>
          <w:p>
            <w:pPr>
              <w:spacing w:after="0"/>
            </w:pPr>
            <w:r/>
            <w:r>
              <w:rPr>
                <w:rFonts w:ascii="Aptos" w:hAnsi="Aptos"/>
                <w:b w:val="0"/>
                <w:sz w:val="16"/>
              </w:rPr>
              <w:t>PENDING</w:t>
            </w:r>
          </w:p>
        </w:tc>
      </w:tr>
      <w:tr>
        <w:tc>
          <w:tcPr>
            <w:tcW w:type="dxa" w:w="2376"/>
            <w:vAlign w:val="top"/>
          </w:tcPr>
          <w:p>
            <w:pPr>
              <w:spacing w:after="0"/>
            </w:pPr>
            <w:r/>
            <w:r>
              <w:rPr>
                <w:rFonts w:ascii="Aptos" w:hAnsi="Aptos"/>
                <w:b w:val="0"/>
                <w:sz w:val="16"/>
              </w:rPr>
              <w:t>Forms / Scheduling</w:t>
            </w:r>
          </w:p>
        </w:tc>
        <w:tc>
          <w:tcPr>
            <w:tcW w:type="dxa" w:w="3528"/>
            <w:vAlign w:val="top"/>
          </w:tcPr>
          <w:p>
            <w:pPr>
              <w:spacing w:after="0"/>
            </w:pPr>
            <w:r/>
            <w:r>
              <w:rPr>
                <w:rFonts w:ascii="Aptos" w:hAnsi="Aptos"/>
                <w:b w:val="0"/>
                <w:sz w:val="16"/>
              </w:rPr>
              <w:t>Conversion and consultation routing.</w:t>
            </w:r>
          </w:p>
        </w:tc>
        <w:tc>
          <w:tcPr>
            <w:tcW w:type="dxa" w:w="1944"/>
            <w:vAlign w:val="top"/>
          </w:tcPr>
          <w:p>
            <w:pPr>
              <w:spacing w:after="0"/>
            </w:pPr>
            <w:r/>
            <w:r>
              <w:rPr>
                <w:rFonts w:ascii="Aptos" w:hAnsi="Aptos"/>
                <w:b w:val="0"/>
                <w:sz w:val="16"/>
              </w:rPr>
              <w:t>TBD</w:t>
            </w:r>
          </w:p>
        </w:tc>
        <w:tc>
          <w:tcPr>
            <w:tcW w:type="dxa" w:w="3672"/>
            <w:vAlign w:val="top"/>
          </w:tcPr>
          <w:p>
            <w:pPr>
              <w:spacing w:after="0"/>
            </w:pPr>
            <w:r/>
            <w:r>
              <w:rPr>
                <w:rFonts w:ascii="Aptos" w:hAnsi="Aptos"/>
                <w:b w:val="0"/>
                <w:sz w:val="16"/>
              </w:rPr>
              <w:t>Routing, notifications, confirmation, ownership.</w:t>
            </w:r>
          </w:p>
        </w:tc>
        <w:tc>
          <w:tcPr>
            <w:tcW w:type="dxa" w:w="1296"/>
            <w:vAlign w:val="top"/>
          </w:tcPr>
          <w:p>
            <w:pPr>
              <w:spacing w:after="0"/>
            </w:pPr>
            <w:r/>
            <w:r>
              <w:rPr>
                <w:rFonts w:ascii="Aptos" w:hAnsi="Aptos"/>
                <w:b w:val="0"/>
                <w:sz w:val="16"/>
              </w:rPr>
              <w:t>PENDING</w:t>
            </w:r>
          </w:p>
        </w:tc>
      </w:tr>
      <w:tr>
        <w:tc>
          <w:tcPr>
            <w:tcW w:type="dxa" w:w="2376"/>
            <w:vAlign w:val="top"/>
          </w:tcPr>
          <w:p>
            <w:pPr>
              <w:spacing w:after="0"/>
            </w:pPr>
            <w:r/>
            <w:r>
              <w:rPr>
                <w:rFonts w:ascii="Aptos" w:hAnsi="Aptos"/>
                <w:b w:val="0"/>
                <w:sz w:val="16"/>
              </w:rPr>
              <w:t>Other approved integrations</w:t>
            </w:r>
          </w:p>
        </w:tc>
        <w:tc>
          <w:tcPr>
            <w:tcW w:type="dxa" w:w="3528"/>
            <w:vAlign w:val="top"/>
          </w:tcPr>
          <w:p>
            <w:pPr>
              <w:spacing w:after="0"/>
            </w:pPr>
            <w:r/>
            <w:r>
              <w:rPr>
                <w:rFonts w:ascii="Aptos" w:hAnsi="Aptos"/>
                <w:b w:val="0"/>
                <w:sz w:val="16"/>
              </w:rPr>
              <w:t>Operational connections required by the implemented experience.</w:t>
            </w:r>
          </w:p>
        </w:tc>
        <w:tc>
          <w:tcPr>
            <w:tcW w:type="dxa" w:w="1944"/>
            <w:vAlign w:val="top"/>
          </w:tcPr>
          <w:p>
            <w:pPr>
              <w:spacing w:after="0"/>
            </w:pPr>
            <w:r/>
            <w:r>
              <w:rPr>
                <w:rFonts w:ascii="Aptos" w:hAnsi="Aptos"/>
                <w:b w:val="0"/>
                <w:sz w:val="16"/>
              </w:rPr>
              <w:t>TBD</w:t>
            </w:r>
          </w:p>
        </w:tc>
        <w:tc>
          <w:tcPr>
            <w:tcW w:type="dxa" w:w="3672"/>
            <w:vAlign w:val="top"/>
          </w:tcPr>
          <w:p>
            <w:pPr>
              <w:spacing w:after="0"/>
            </w:pPr>
            <w:r/>
            <w:r>
              <w:rPr>
                <w:rFonts w:ascii="Aptos" w:hAnsi="Aptos"/>
                <w:b w:val="0"/>
                <w:sz w:val="16"/>
              </w:rPr>
              <w:t>Access, owner, failure escalation path.</w:t>
            </w:r>
          </w:p>
        </w:tc>
        <w:tc>
          <w:tcPr>
            <w:tcW w:type="dxa" w:w="1296"/>
            <w:vAlign w:val="top"/>
          </w:tcPr>
          <w:p>
            <w:pPr>
              <w:spacing w:after="0"/>
            </w:pPr>
            <w:r/>
            <w:r>
              <w:rPr>
                <w:rFonts w:ascii="Aptos" w:hAnsi="Aptos"/>
                <w:b w:val="0"/>
                <w:sz w:val="16"/>
              </w:rPr>
              <w:t>PENDING</w:t>
            </w:r>
          </w:p>
        </w:tc>
      </w:tr>
    </w:tbl>
    <w:p/>
    <w:p>
      <w:pPr>
        <w:pStyle w:val="Heading1"/>
        <w:spacing w:before="200" w:after="100"/>
      </w:pPr>
      <w:r>
        <w:rPr>
          <w:color w:val="173B56"/>
        </w:rPr>
        <w:t>6. Measurement &amp; Reporting Handoff</w:t>
      </w:r>
    </w:p>
    <w:p>
      <w:pPr>
        <w:spacing w:after="100" w:line="259" w:lineRule="auto"/>
      </w:pPr>
      <w:r>
        <w:t>Measurement ownership should preserve the difference between activity, qualified demand, and business impact. Event collection alone does not prove marketing impact.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173B56"/>
            <w:vAlign w:val="top"/>
          </w:tcPr>
          <w:p>
            <w:pPr>
              <w:spacing w:after="0"/>
            </w:pPr>
            <w:r/>
            <w:r>
              <w:rPr>
                <w:rFonts w:ascii="Aptos" w:hAnsi="Aptos"/>
                <w:b/>
                <w:color w:val="FFFFFF"/>
                <w:sz w:val="16"/>
              </w:rPr>
              <w:t>Measurement Area</w:t>
            </w:r>
          </w:p>
        </w:tc>
        <w:tc>
          <w:tcPr>
            <w:tcW w:type="dxa" w:w="5472"/>
            <w:shd w:fill="173B56"/>
            <w:vAlign w:val="top"/>
          </w:tcPr>
          <w:p>
            <w:pPr>
              <w:spacing w:after="0"/>
            </w:pPr>
            <w:r/>
            <w:r>
              <w:rPr>
                <w:rFonts w:ascii="Aptos" w:hAnsi="Aptos"/>
                <w:b/>
                <w:color w:val="FFFFFF"/>
                <w:sz w:val="16"/>
              </w:rPr>
              <w:t>What Must Be Preserved</w:t>
            </w:r>
          </w:p>
        </w:tc>
        <w:tc>
          <w:tcPr>
            <w:tcW w:type="dxa" w:w="2376"/>
            <w:shd w:fill="173B56"/>
            <w:vAlign w:val="top"/>
          </w:tcPr>
          <w:p>
            <w:pPr>
              <w:spacing w:after="0"/>
            </w:pPr>
            <w:r/>
            <w:r>
              <w:rPr>
                <w:rFonts w:ascii="Aptos" w:hAnsi="Aptos"/>
                <w:b/>
                <w:color w:val="FFFFFF"/>
                <w:sz w:val="16"/>
              </w:rPr>
              <w:t>Ongoing Owner</w:t>
            </w:r>
          </w:p>
        </w:tc>
        <w:tc>
          <w:tcPr>
            <w:tcW w:type="dxa" w:w="2160"/>
            <w:shd w:fill="173B56"/>
            <w:vAlign w:val="top"/>
          </w:tcPr>
          <w:p>
            <w:pPr>
              <w:spacing w:after="0"/>
            </w:pPr>
            <w:r/>
            <w:r>
              <w:rPr>
                <w:rFonts w:ascii="Aptos" w:hAnsi="Aptos"/>
                <w:b/>
                <w:color w:val="FFFFFF"/>
                <w:sz w:val="16"/>
              </w:rPr>
              <w:t>Status</w:t>
            </w:r>
          </w:p>
        </w:tc>
      </w:tr>
      <w:tr>
        <w:tc>
          <w:tcPr>
            <w:tcW w:type="dxa" w:w="2232"/>
            <w:vAlign w:val="top"/>
          </w:tcPr>
          <w:p>
            <w:pPr>
              <w:spacing w:after="0"/>
            </w:pPr>
            <w:r/>
            <w:r>
              <w:rPr>
                <w:rFonts w:ascii="Aptos" w:hAnsi="Aptos"/>
                <w:b w:val="0"/>
                <w:sz w:val="16"/>
              </w:rPr>
              <w:t>Website interactions</w:t>
            </w:r>
          </w:p>
        </w:tc>
        <w:tc>
          <w:tcPr>
            <w:tcW w:type="dxa" w:w="5472"/>
            <w:vAlign w:val="top"/>
          </w:tcPr>
          <w:p>
            <w:pPr>
              <w:spacing w:after="0"/>
            </w:pPr>
            <w:r/>
            <w:r>
              <w:rPr>
                <w:rFonts w:ascii="Aptos" w:hAnsi="Aptos"/>
                <w:b w:val="0"/>
                <w:sz w:val="16"/>
              </w:rPr>
              <w:t>Approved event names, parameters, and page context.</w:t>
            </w:r>
          </w:p>
        </w:tc>
        <w:tc>
          <w:tcPr>
            <w:tcW w:type="dxa" w:w="2376"/>
            <w:vAlign w:val="top"/>
          </w:tcPr>
          <w:p>
            <w:pPr>
              <w:spacing w:after="0"/>
            </w:pPr>
            <w:r/>
            <w:r>
              <w:rPr>
                <w:rFonts w:ascii="Aptos" w:hAnsi="Aptos"/>
                <w:b w:val="0"/>
                <w:sz w:val="16"/>
              </w:rPr>
              <w:t>Measurement Owner</w:t>
            </w:r>
          </w:p>
        </w:tc>
        <w:tc>
          <w:tcPr>
            <w:tcW w:type="dxa" w:w="2160"/>
            <w:vAlign w:val="top"/>
          </w:tcPr>
          <w:p>
            <w:pPr>
              <w:spacing w:after="0"/>
            </w:pPr>
            <w:r/>
            <w:r>
              <w:rPr>
                <w:rFonts w:ascii="Aptos" w:hAnsi="Aptos"/>
                <w:b w:val="0"/>
                <w:sz w:val="16"/>
              </w:rPr>
              <w:t>PENDING LIVE VALIDATION</w:t>
            </w:r>
          </w:p>
        </w:tc>
      </w:tr>
      <w:tr>
        <w:tc>
          <w:tcPr>
            <w:tcW w:type="dxa" w:w="2232"/>
            <w:vAlign w:val="top"/>
          </w:tcPr>
          <w:p>
            <w:pPr>
              <w:spacing w:after="0"/>
            </w:pPr>
            <w:r/>
            <w:r>
              <w:rPr>
                <w:rFonts w:ascii="Aptos" w:hAnsi="Aptos"/>
                <w:b w:val="0"/>
                <w:sz w:val="16"/>
              </w:rPr>
              <w:t>Forms / qualification</w:t>
            </w:r>
          </w:p>
        </w:tc>
        <w:tc>
          <w:tcPr>
            <w:tcW w:type="dxa" w:w="5472"/>
            <w:vAlign w:val="top"/>
          </w:tcPr>
          <w:p>
            <w:pPr>
              <w:spacing w:after="0"/>
            </w:pPr>
            <w:r/>
            <w:r>
              <w:rPr>
                <w:rFonts w:ascii="Aptos" w:hAnsi="Aptos"/>
                <w:b w:val="0"/>
                <w:sz w:val="16"/>
              </w:rPr>
              <w:t>Required fields, source context, and CRM routing.</w:t>
            </w:r>
          </w:p>
        </w:tc>
        <w:tc>
          <w:tcPr>
            <w:tcW w:type="dxa" w:w="2376"/>
            <w:vAlign w:val="top"/>
          </w:tcPr>
          <w:p>
            <w:pPr>
              <w:spacing w:after="0"/>
            </w:pPr>
            <w:r/>
            <w:r>
              <w:rPr>
                <w:rFonts w:ascii="Aptos" w:hAnsi="Aptos"/>
                <w:b w:val="0"/>
                <w:sz w:val="16"/>
              </w:rPr>
              <w:t>Client + Technical Owner</w:t>
            </w:r>
          </w:p>
        </w:tc>
        <w:tc>
          <w:tcPr>
            <w:tcW w:type="dxa" w:w="2160"/>
            <w:vAlign w:val="top"/>
          </w:tcPr>
          <w:p>
            <w:pPr>
              <w:spacing w:after="0"/>
            </w:pPr>
            <w:r/>
            <w:r>
              <w:rPr>
                <w:rFonts w:ascii="Aptos" w:hAnsi="Aptos"/>
                <w:b w:val="0"/>
                <w:sz w:val="16"/>
              </w:rPr>
              <w:t>PENDING LIVE VALIDATION</w:t>
            </w:r>
          </w:p>
        </w:tc>
      </w:tr>
      <w:tr>
        <w:tc>
          <w:tcPr>
            <w:tcW w:type="dxa" w:w="2232"/>
            <w:vAlign w:val="top"/>
          </w:tcPr>
          <w:p>
            <w:pPr>
              <w:spacing w:after="0"/>
            </w:pPr>
            <w:r/>
            <w:r>
              <w:rPr>
                <w:rFonts w:ascii="Aptos" w:hAnsi="Aptos"/>
                <w:b w:val="0"/>
                <w:sz w:val="16"/>
              </w:rPr>
              <w:t>Opportunity progression</w:t>
            </w:r>
          </w:p>
        </w:tc>
        <w:tc>
          <w:tcPr>
            <w:tcW w:type="dxa" w:w="5472"/>
            <w:vAlign w:val="top"/>
          </w:tcPr>
          <w:p>
            <w:pPr>
              <w:spacing w:after="0"/>
            </w:pPr>
            <w:r/>
            <w:r>
              <w:rPr>
                <w:rFonts w:ascii="Aptos" w:hAnsi="Aptos"/>
                <w:b w:val="0"/>
                <w:sz w:val="16"/>
              </w:rPr>
              <w:t>Consistent lifecycle / pipeline use where the organization supports it.</w:t>
            </w:r>
          </w:p>
        </w:tc>
        <w:tc>
          <w:tcPr>
            <w:tcW w:type="dxa" w:w="2376"/>
            <w:vAlign w:val="top"/>
          </w:tcPr>
          <w:p>
            <w:pPr>
              <w:spacing w:after="0"/>
            </w:pPr>
            <w:r/>
            <w:r>
              <w:rPr>
                <w:rFonts w:ascii="Aptos" w:hAnsi="Aptos"/>
                <w:b w:val="0"/>
                <w:sz w:val="16"/>
              </w:rPr>
              <w:t>Client</w:t>
            </w:r>
          </w:p>
        </w:tc>
        <w:tc>
          <w:tcPr>
            <w:tcW w:type="dxa" w:w="2160"/>
            <w:vAlign w:val="top"/>
          </w:tcPr>
          <w:p>
            <w:pPr>
              <w:spacing w:after="0"/>
            </w:pPr>
            <w:r/>
            <w:r>
              <w:rPr>
                <w:rFonts w:ascii="Aptos" w:hAnsi="Aptos"/>
                <w:b w:val="0"/>
                <w:sz w:val="16"/>
              </w:rPr>
              <w:t>PENDING CLIENT PROCESS</w:t>
            </w:r>
          </w:p>
        </w:tc>
      </w:tr>
      <w:tr>
        <w:tc>
          <w:tcPr>
            <w:tcW w:type="dxa" w:w="2232"/>
            <w:vAlign w:val="top"/>
          </w:tcPr>
          <w:p>
            <w:pPr>
              <w:spacing w:after="0"/>
            </w:pPr>
            <w:r/>
            <w:r>
              <w:rPr>
                <w:rFonts w:ascii="Aptos" w:hAnsi="Aptos"/>
                <w:b w:val="0"/>
                <w:sz w:val="16"/>
              </w:rPr>
              <w:t>Attribution</w:t>
            </w:r>
          </w:p>
        </w:tc>
        <w:tc>
          <w:tcPr>
            <w:tcW w:type="dxa" w:w="5472"/>
            <w:vAlign w:val="top"/>
          </w:tcPr>
          <w:p>
            <w:pPr>
              <w:spacing w:after="0"/>
            </w:pPr>
            <w:r/>
            <w:r>
              <w:rPr>
                <w:rFonts w:ascii="Aptos" w:hAnsi="Aptos"/>
                <w:b w:val="0"/>
                <w:sz w:val="16"/>
              </w:rPr>
              <w:t>Known limits are documented; platform attribution is not treated as causal ROI.</w:t>
            </w:r>
          </w:p>
        </w:tc>
        <w:tc>
          <w:tcPr>
            <w:tcW w:type="dxa" w:w="2376"/>
            <w:vAlign w:val="top"/>
          </w:tcPr>
          <w:p>
            <w:pPr>
              <w:spacing w:after="0"/>
            </w:pPr>
            <w:r/>
            <w:r>
              <w:rPr>
                <w:rFonts w:ascii="Aptos" w:hAnsi="Aptos"/>
                <w:b w:val="0"/>
                <w:sz w:val="16"/>
              </w:rPr>
              <w:t>Client + Strategist</w:t>
            </w:r>
          </w:p>
        </w:tc>
        <w:tc>
          <w:tcPr>
            <w:tcW w:type="dxa" w:w="2160"/>
            <w:vAlign w:val="top"/>
          </w:tcPr>
          <w:p>
            <w:pPr>
              <w:spacing w:after="0"/>
            </w:pPr>
            <w:r/>
            <w:r>
              <w:rPr>
                <w:rFonts w:ascii="Aptos" w:hAnsi="Aptos"/>
                <w:b w:val="0"/>
                <w:sz w:val="16"/>
              </w:rPr>
              <w:t>ONGOING GOVERNANCE</w:t>
            </w:r>
          </w:p>
        </w:tc>
      </w:tr>
      <w:tr>
        <w:tc>
          <w:tcPr>
            <w:tcW w:type="dxa" w:w="2232"/>
            <w:vAlign w:val="top"/>
          </w:tcPr>
          <w:p>
            <w:pPr>
              <w:spacing w:after="0"/>
            </w:pPr>
            <w:r/>
            <w:r>
              <w:rPr>
                <w:rFonts w:ascii="Aptos" w:hAnsi="Aptos"/>
                <w:b w:val="0"/>
                <w:sz w:val="16"/>
              </w:rPr>
              <w:t>Baseline</w:t>
            </w:r>
          </w:p>
        </w:tc>
        <w:tc>
          <w:tcPr>
            <w:tcW w:type="dxa" w:w="5472"/>
            <w:vAlign w:val="top"/>
          </w:tcPr>
          <w:p>
            <w:pPr>
              <w:spacing w:after="0"/>
            </w:pPr>
            <w:r/>
            <w:r>
              <w:rPr>
                <w:rFonts w:ascii="Aptos" w:hAnsi="Aptos"/>
                <w:b w:val="0"/>
                <w:sz w:val="16"/>
              </w:rPr>
              <w:t>Post-launch baseline is captured before improvement claims are made.</w:t>
            </w:r>
          </w:p>
        </w:tc>
        <w:tc>
          <w:tcPr>
            <w:tcW w:type="dxa" w:w="2376"/>
            <w:vAlign w:val="top"/>
          </w:tcPr>
          <w:p>
            <w:pPr>
              <w:spacing w:after="0"/>
            </w:pPr>
            <w:r/>
            <w:r>
              <w:rPr>
                <w:rFonts w:ascii="Aptos" w:hAnsi="Aptos"/>
                <w:b w:val="0"/>
                <w:sz w:val="16"/>
              </w:rPr>
              <w:t>Measurement Owner</w:t>
            </w:r>
          </w:p>
        </w:tc>
        <w:tc>
          <w:tcPr>
            <w:tcW w:type="dxa" w:w="2160"/>
            <w:vAlign w:val="top"/>
          </w:tcPr>
          <w:p>
            <w:pPr>
              <w:spacing w:after="0"/>
            </w:pPr>
            <w:r/>
            <w:r>
              <w:rPr>
                <w:rFonts w:ascii="Aptos" w:hAnsi="Aptos"/>
                <w:b w:val="0"/>
                <w:sz w:val="16"/>
              </w:rPr>
              <w:t>PENDING POST-LAUNCH</w:t>
            </w:r>
          </w:p>
        </w:tc>
      </w:tr>
    </w:tbl>
    <w:p/>
    <w:tbl>
      <w:tblPr>
        <w:tblStyle w:val="TableGrid"/>
        <w:tblW w:type="auto" w:w="0"/>
        <w:tblLook w:firstColumn="1" w:firstRow="1" w:lastColumn="0" w:lastRow="0" w:noHBand="0" w:noVBand="1" w:val="04A0"/>
      </w:tblPr>
      <w:tblGrid>
        <w:gridCol w:w="10080"/>
      </w:tblGrid>
      <w:tr>
        <w:tc>
          <w:tcPr>
            <w:tcW w:type="dxa" w:w="10080"/>
            <w:shd w:fill="FCE4D6"/>
            <w:vAlign w:val="top"/>
          </w:tcPr>
          <w:p>
            <w:pPr>
              <w:spacing w:after="0"/>
            </w:pPr>
            <w:r/>
            <w:r>
              <w:rPr>
                <w:rFonts w:ascii="Aptos" w:hAnsi="Aptos"/>
                <w:b w:val="0"/>
                <w:color w:val="4B5563"/>
                <w:sz w:val="18"/>
              </w:rPr>
              <w:t>NEW METRIC WITHOUT BASELINE != GROWTH. Event collection is evidence that an interaction occurred, not evidence that marketing created revenue.</w:t>
            </w:r>
          </w:p>
        </w:tc>
      </w:tr>
    </w:tbl>
    <w:p/>
    <w:p>
      <w:pPr>
        <w:pStyle w:val="Heading1"/>
        <w:spacing w:before="200" w:after="100"/>
      </w:pPr>
      <w:r>
        <w:rPr>
          <w:color w:val="173B56"/>
        </w:rPr>
        <w:t>7. Content, Messaging &amp; Editorial Ownership</w:t>
      </w:r>
    </w:p>
    <w:p>
      <w:pPr>
        <w:spacing w:after="100" w:line="259" w:lineRule="auto"/>
      </w:pPr>
      <w:r>
        <w:t>NuVue should continue using the approved Brand Voice &amp; Editorial Guide and Website Messaging &amp; Content Blueprint as the governing references for ongoing website and content work.</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73B56"/>
            <w:vAlign w:val="top"/>
          </w:tcPr>
          <w:p>
            <w:pPr>
              <w:spacing w:after="0"/>
            </w:pPr>
            <w:r/>
            <w:r>
              <w:rPr>
                <w:rFonts w:ascii="Aptos" w:hAnsi="Aptos"/>
                <w:b/>
                <w:color w:val="FFFFFF"/>
                <w:sz w:val="16"/>
              </w:rPr>
              <w:t>Ongoing Work</w:t>
            </w:r>
          </w:p>
        </w:tc>
        <w:tc>
          <w:tcPr>
            <w:tcW w:type="dxa" w:w="5040"/>
            <w:shd w:fill="173B56"/>
            <w:vAlign w:val="top"/>
          </w:tcPr>
          <w:p>
            <w:pPr>
              <w:spacing w:after="0"/>
            </w:pPr>
            <w:r/>
            <w:r>
              <w:rPr>
                <w:rFonts w:ascii="Aptos" w:hAnsi="Aptos"/>
                <w:b/>
                <w:color w:val="FFFFFF"/>
                <w:sz w:val="16"/>
              </w:rPr>
              <w:t>Use as Authority</w:t>
            </w:r>
          </w:p>
        </w:tc>
        <w:tc>
          <w:tcPr>
            <w:tcW w:type="dxa" w:w="4752"/>
            <w:shd w:fill="173B56"/>
            <w:vAlign w:val="top"/>
          </w:tcPr>
          <w:p>
            <w:pPr>
              <w:spacing w:after="0"/>
            </w:pPr>
            <w:r/>
            <w:r>
              <w:rPr>
                <w:rFonts w:ascii="Aptos" w:hAnsi="Aptos"/>
                <w:b/>
                <w:color w:val="FFFFFF"/>
                <w:sz w:val="16"/>
              </w:rPr>
              <w:t>Human Responsibility</w:t>
            </w:r>
          </w:p>
        </w:tc>
      </w:tr>
      <w:tr>
        <w:tc>
          <w:tcPr>
            <w:tcW w:type="dxa" w:w="2448"/>
            <w:vAlign w:val="top"/>
          </w:tcPr>
          <w:p>
            <w:pPr>
              <w:spacing w:after="0"/>
            </w:pPr>
            <w:r/>
            <w:r>
              <w:rPr>
                <w:rFonts w:ascii="Aptos" w:hAnsi="Aptos"/>
                <w:b w:val="0"/>
                <w:sz w:val="16"/>
              </w:rPr>
              <w:t>Website updates</w:t>
            </w:r>
          </w:p>
        </w:tc>
        <w:tc>
          <w:tcPr>
            <w:tcW w:type="dxa" w:w="5040"/>
            <w:vAlign w:val="top"/>
          </w:tcPr>
          <w:p>
            <w:pPr>
              <w:spacing w:after="0"/>
            </w:pPr>
            <w:r/>
            <w:r>
              <w:rPr>
                <w:rFonts w:ascii="Aptos" w:hAnsi="Aptos"/>
                <w:b w:val="0"/>
                <w:sz w:val="16"/>
              </w:rPr>
              <w:t>Approved strategy, site architecture, messaging blueprint, brand voice, current proof sources.</w:t>
            </w:r>
          </w:p>
        </w:tc>
        <w:tc>
          <w:tcPr>
            <w:tcW w:type="dxa" w:w="4752"/>
            <w:vAlign w:val="top"/>
          </w:tcPr>
          <w:p>
            <w:pPr>
              <w:spacing w:after="0"/>
            </w:pPr>
            <w:r/>
            <w:r>
              <w:rPr>
                <w:rFonts w:ascii="Aptos" w:hAnsi="Aptos"/>
                <w:b w:val="0"/>
                <w:sz w:val="16"/>
              </w:rPr>
              <w:t>Confirm the change preserves page purpose, buyer intent, proof, and CTA logic.</w:t>
            </w:r>
          </w:p>
        </w:tc>
      </w:tr>
      <w:tr>
        <w:tc>
          <w:tcPr>
            <w:tcW w:type="dxa" w:w="2448"/>
            <w:vAlign w:val="top"/>
          </w:tcPr>
          <w:p>
            <w:pPr>
              <w:spacing w:after="0"/>
            </w:pPr>
            <w:r/>
            <w:r>
              <w:rPr>
                <w:rFonts w:ascii="Aptos" w:hAnsi="Aptos"/>
                <w:b w:val="0"/>
                <w:sz w:val="16"/>
              </w:rPr>
              <w:t>Thought leadership / articles</w:t>
            </w:r>
          </w:p>
        </w:tc>
        <w:tc>
          <w:tcPr>
            <w:tcW w:type="dxa" w:w="5040"/>
            <w:vAlign w:val="top"/>
          </w:tcPr>
          <w:p>
            <w:pPr>
              <w:spacing w:after="0"/>
            </w:pPr>
            <w:r/>
            <w:r>
              <w:rPr>
                <w:rFonts w:ascii="Aptos" w:hAnsi="Aptos"/>
                <w:b w:val="0"/>
                <w:sz w:val="16"/>
              </w:rPr>
              <w:t>Brand voice, editorial standards, approved content pillars, source evidence.</w:t>
            </w:r>
          </w:p>
        </w:tc>
        <w:tc>
          <w:tcPr>
            <w:tcW w:type="dxa" w:w="4752"/>
            <w:vAlign w:val="top"/>
          </w:tcPr>
          <w:p>
            <w:pPr>
              <w:spacing w:after="0"/>
            </w:pPr>
            <w:r/>
            <w:r>
              <w:rPr>
                <w:rFonts w:ascii="Aptos" w:hAnsi="Aptos"/>
                <w:b w:val="0"/>
                <w:sz w:val="16"/>
              </w:rPr>
              <w:t>Add expertise, examples, judgment, and final editorial approval.</w:t>
            </w:r>
          </w:p>
        </w:tc>
      </w:tr>
      <w:tr>
        <w:tc>
          <w:tcPr>
            <w:tcW w:type="dxa" w:w="2448"/>
            <w:vAlign w:val="top"/>
          </w:tcPr>
          <w:p>
            <w:pPr>
              <w:spacing w:after="0"/>
            </w:pPr>
            <w:r/>
            <w:r>
              <w:rPr>
                <w:rFonts w:ascii="Aptos" w:hAnsi="Aptos"/>
                <w:b w:val="0"/>
                <w:sz w:val="16"/>
              </w:rPr>
              <w:t>AI-assisted writing</w:t>
            </w:r>
          </w:p>
        </w:tc>
        <w:tc>
          <w:tcPr>
            <w:tcW w:type="dxa" w:w="5040"/>
            <w:vAlign w:val="top"/>
          </w:tcPr>
          <w:p>
            <w:pPr>
              <w:spacing w:after="0"/>
            </w:pPr>
            <w:r/>
            <w:r>
              <w:rPr>
                <w:rFonts w:ascii="Aptos" w:hAnsi="Aptos"/>
                <w:b w:val="0"/>
                <w:sz w:val="16"/>
              </w:rPr>
              <w:t>Approved strategy + context/evidence + brand voice + editorial standards.</w:t>
            </w:r>
          </w:p>
        </w:tc>
        <w:tc>
          <w:tcPr>
            <w:tcW w:type="dxa" w:w="4752"/>
            <w:vAlign w:val="top"/>
          </w:tcPr>
          <w:p>
            <w:pPr>
              <w:spacing w:after="0"/>
            </w:pPr>
            <w:r/>
            <w:r>
              <w:rPr>
                <w:rFonts w:ascii="Aptos" w:hAnsi="Aptos"/>
                <w:b w:val="0"/>
                <w:sz w:val="16"/>
              </w:rPr>
              <w:t>Review evidence, originality, AI patterns, claims, and final suitability.</w:t>
            </w:r>
          </w:p>
        </w:tc>
      </w:tr>
      <w:tr>
        <w:tc>
          <w:tcPr>
            <w:tcW w:type="dxa" w:w="2448"/>
            <w:vAlign w:val="top"/>
          </w:tcPr>
          <w:p>
            <w:pPr>
              <w:spacing w:after="0"/>
            </w:pPr>
            <w:r/>
            <w:r>
              <w:rPr>
                <w:rFonts w:ascii="Aptos" w:hAnsi="Aptos"/>
                <w:b w:val="0"/>
                <w:sz w:val="16"/>
              </w:rPr>
              <w:t>New claims / proof</w:t>
            </w:r>
          </w:p>
        </w:tc>
        <w:tc>
          <w:tcPr>
            <w:tcW w:type="dxa" w:w="5040"/>
            <w:vAlign w:val="top"/>
          </w:tcPr>
          <w:p>
            <w:pPr>
              <w:spacing w:after="0"/>
            </w:pPr>
            <w:r/>
            <w:r>
              <w:rPr>
                <w:rFonts w:ascii="Aptos" w:hAnsi="Aptos"/>
                <w:b w:val="0"/>
                <w:sz w:val="16"/>
              </w:rPr>
              <w:t>Current client-approved source material.</w:t>
            </w:r>
          </w:p>
        </w:tc>
        <w:tc>
          <w:tcPr>
            <w:tcW w:type="dxa" w:w="4752"/>
            <w:vAlign w:val="top"/>
          </w:tcPr>
          <w:p>
            <w:pPr>
              <w:spacing w:after="0"/>
            </w:pPr>
            <w:r/>
            <w:r>
              <w:rPr>
                <w:rFonts w:ascii="Aptos" w:hAnsi="Aptos"/>
                <w:b w:val="0"/>
                <w:sz w:val="16"/>
              </w:rPr>
              <w:t>Verify source, permission, qualification, and publication treatment.</w:t>
            </w:r>
          </w:p>
        </w:tc>
      </w:tr>
    </w:tbl>
    <w:p/>
    <w:p>
      <w:pPr>
        <w:pStyle w:val="Heading1"/>
        <w:spacing w:before="200" w:after="100"/>
      </w:pPr>
      <w:r>
        <w:rPr>
          <w:color w:val="173B56"/>
        </w:rPr>
        <w:t>8. Known Limitations &amp; Open Items</w:t>
      </w:r>
    </w:p>
    <w:p>
      <w:pPr>
        <w:spacing w:after="100" w:line="259" w:lineRule="auto"/>
      </w:pPr>
      <w:r>
        <w:t>Every production handoff should include unresolved items that affect operation, measurement, content, or future work. An open item should never disappear simply because Foundation is closing.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880"/>
            <w:shd w:fill="173B56"/>
            <w:vAlign w:val="top"/>
          </w:tcPr>
          <w:p>
            <w:pPr>
              <w:spacing w:after="0"/>
            </w:pPr>
            <w:r/>
            <w:r>
              <w:rPr>
                <w:rFonts w:ascii="Aptos" w:hAnsi="Aptos"/>
                <w:b/>
                <w:color w:val="FFFFFF"/>
                <w:sz w:val="16"/>
              </w:rPr>
              <w:t>Item</w:t>
            </w:r>
          </w:p>
        </w:tc>
        <w:tc>
          <w:tcPr>
            <w:tcW w:type="dxa" w:w="4176"/>
            <w:shd w:fill="173B56"/>
            <w:vAlign w:val="top"/>
          </w:tcPr>
          <w:p>
            <w:pPr>
              <w:spacing w:after="0"/>
            </w:pPr>
            <w:r/>
            <w:r>
              <w:rPr>
                <w:rFonts w:ascii="Aptos" w:hAnsi="Aptos"/>
                <w:b/>
                <w:color w:val="FFFFFF"/>
                <w:sz w:val="16"/>
              </w:rPr>
              <w:t>Impact</w:t>
            </w:r>
          </w:p>
        </w:tc>
        <w:tc>
          <w:tcPr>
            <w:tcW w:type="dxa" w:w="2448"/>
            <w:shd w:fill="173B56"/>
            <w:vAlign w:val="top"/>
          </w:tcPr>
          <w:p>
            <w:pPr>
              <w:spacing w:after="0"/>
            </w:pPr>
            <w:r/>
            <w:r>
              <w:rPr>
                <w:rFonts w:ascii="Aptos" w:hAnsi="Aptos"/>
                <w:b/>
                <w:color w:val="FFFFFF"/>
                <w:sz w:val="16"/>
              </w:rPr>
              <w:t>Owner</w:t>
            </w:r>
          </w:p>
        </w:tc>
        <w:tc>
          <w:tcPr>
            <w:tcW w:type="dxa" w:w="3744"/>
            <w:shd w:fill="173B56"/>
            <w:vAlign w:val="top"/>
          </w:tcPr>
          <w:p>
            <w:pPr>
              <w:spacing w:after="0"/>
            </w:pPr>
            <w:r/>
            <w:r>
              <w:rPr>
                <w:rFonts w:ascii="Aptos" w:hAnsi="Aptos"/>
                <w:b/>
                <w:color w:val="FFFFFF"/>
                <w:sz w:val="16"/>
              </w:rPr>
              <w:t>Required Action</w:t>
            </w:r>
          </w:p>
        </w:tc>
        <w:tc>
          <w:tcPr>
            <w:tcW w:type="dxa" w:w="1440"/>
            <w:shd w:fill="173B56"/>
            <w:vAlign w:val="top"/>
          </w:tcPr>
          <w:p>
            <w:pPr>
              <w:spacing w:after="0"/>
            </w:pPr>
            <w:r/>
            <w:r>
              <w:rPr>
                <w:rFonts w:ascii="Aptos" w:hAnsi="Aptos"/>
                <w:b/>
                <w:color w:val="FFFFFF"/>
                <w:sz w:val="16"/>
              </w:rPr>
              <w:t>State</w:t>
            </w:r>
          </w:p>
        </w:tc>
      </w:tr>
      <w:tr>
        <w:tc>
          <w:tcPr>
            <w:tcW w:type="dxa" w:w="2880"/>
            <w:vAlign w:val="top"/>
          </w:tcPr>
          <w:p>
            <w:pPr>
              <w:spacing w:after="0"/>
            </w:pPr>
            <w:r/>
            <w:r>
              <w:rPr>
                <w:rFonts w:ascii="Aptos" w:hAnsi="Aptos"/>
                <w:b w:val="0"/>
                <w:sz w:val="16"/>
              </w:rPr>
              <w:t>Final production implementation evidence</w:t>
            </w:r>
          </w:p>
        </w:tc>
        <w:tc>
          <w:tcPr>
            <w:tcW w:type="dxa" w:w="4176"/>
            <w:vAlign w:val="top"/>
          </w:tcPr>
          <w:p>
            <w:pPr>
              <w:spacing w:after="0"/>
            </w:pPr>
            <w:r/>
            <w:r>
              <w:rPr>
                <w:rFonts w:ascii="Aptos" w:hAnsi="Aptos"/>
                <w:b w:val="0"/>
                <w:sz w:val="16"/>
              </w:rPr>
              <w:t>Cannot validate actual launched state in this demo.</w:t>
            </w:r>
          </w:p>
        </w:tc>
        <w:tc>
          <w:tcPr>
            <w:tcW w:type="dxa" w:w="2448"/>
            <w:vAlign w:val="top"/>
          </w:tcPr>
          <w:p>
            <w:pPr>
              <w:spacing w:after="0"/>
            </w:pPr>
            <w:r/>
            <w:r>
              <w:rPr>
                <w:rFonts w:ascii="Aptos" w:hAnsi="Aptos"/>
                <w:b w:val="0"/>
                <w:sz w:val="16"/>
              </w:rPr>
              <w:t>Project Lead</w:t>
            </w:r>
          </w:p>
        </w:tc>
        <w:tc>
          <w:tcPr>
            <w:tcW w:type="dxa" w:w="3744"/>
            <w:vAlign w:val="top"/>
          </w:tcPr>
          <w:p>
            <w:pPr>
              <w:spacing w:after="0"/>
            </w:pPr>
            <w:r/>
            <w:r>
              <w:rPr>
                <w:rFonts w:ascii="Aptos" w:hAnsi="Aptos"/>
                <w:b w:val="0"/>
                <w:sz w:val="16"/>
              </w:rPr>
              <w:t>Replace demo states with production evidence.</w:t>
            </w:r>
          </w:p>
        </w:tc>
        <w:tc>
          <w:tcPr>
            <w:tcW w:type="dxa" w:w="1440"/>
            <w:vAlign w:val="top"/>
          </w:tcPr>
          <w:p>
            <w:pPr>
              <w:spacing w:after="0"/>
            </w:pPr>
            <w:r/>
            <w:r>
              <w:rPr>
                <w:rFonts w:ascii="Aptos" w:hAnsi="Aptos"/>
                <w:b w:val="0"/>
                <w:sz w:val="16"/>
              </w:rPr>
              <w:t>OPEN — DEMO</w:t>
            </w:r>
          </w:p>
        </w:tc>
      </w:tr>
      <w:tr>
        <w:tc>
          <w:tcPr>
            <w:tcW w:type="dxa" w:w="2880"/>
            <w:vAlign w:val="top"/>
          </w:tcPr>
          <w:p>
            <w:pPr>
              <w:spacing w:after="0"/>
            </w:pPr>
            <w:r/>
            <w:r>
              <w:rPr>
                <w:rFonts w:ascii="Aptos" w:hAnsi="Aptos"/>
                <w:b w:val="0"/>
                <w:sz w:val="16"/>
              </w:rPr>
              <w:t>Final guarantee / claim approvals</w:t>
            </w:r>
          </w:p>
        </w:tc>
        <w:tc>
          <w:tcPr>
            <w:tcW w:type="dxa" w:w="4176"/>
            <w:vAlign w:val="top"/>
          </w:tcPr>
          <w:p>
            <w:pPr>
              <w:spacing w:after="0"/>
            </w:pPr>
            <w:r/>
            <w:r>
              <w:rPr>
                <w:rFonts w:ascii="Aptos" w:hAnsi="Aptos"/>
                <w:b w:val="0"/>
                <w:sz w:val="16"/>
              </w:rPr>
              <w:t>Unresolved language could create evidence or publication risk.</w:t>
            </w:r>
          </w:p>
        </w:tc>
        <w:tc>
          <w:tcPr>
            <w:tcW w:type="dxa" w:w="2448"/>
            <w:vAlign w:val="top"/>
          </w:tcPr>
          <w:p>
            <w:pPr>
              <w:spacing w:after="0"/>
            </w:pPr>
            <w:r/>
            <w:r>
              <w:rPr>
                <w:rFonts w:ascii="Aptos" w:hAnsi="Aptos"/>
                <w:b w:val="0"/>
                <w:sz w:val="16"/>
              </w:rPr>
              <w:t>NuVue + Strategist</w:t>
            </w:r>
          </w:p>
        </w:tc>
        <w:tc>
          <w:tcPr>
            <w:tcW w:type="dxa" w:w="3744"/>
            <w:vAlign w:val="top"/>
          </w:tcPr>
          <w:p>
            <w:pPr>
              <w:spacing w:after="0"/>
            </w:pPr>
            <w:r/>
            <w:r>
              <w:rPr>
                <w:rFonts w:ascii="Aptos" w:hAnsi="Aptos"/>
                <w:b w:val="0"/>
                <w:sz w:val="16"/>
              </w:rPr>
              <w:t>Confirm terms, sources, permissions, and approved wording.</w:t>
            </w:r>
          </w:p>
        </w:tc>
        <w:tc>
          <w:tcPr>
            <w:tcW w:type="dxa" w:w="1440"/>
            <w:vAlign w:val="top"/>
          </w:tcPr>
          <w:p>
            <w:pPr>
              <w:spacing w:after="0"/>
            </w:pPr>
            <w:r/>
            <w:r>
              <w:rPr>
                <w:rFonts w:ascii="Aptos" w:hAnsi="Aptos"/>
                <w:b w:val="0"/>
                <w:sz w:val="16"/>
              </w:rPr>
              <w:t>OPEN</w:t>
            </w:r>
          </w:p>
        </w:tc>
      </w:tr>
      <w:tr>
        <w:tc>
          <w:tcPr>
            <w:tcW w:type="dxa" w:w="2880"/>
            <w:vAlign w:val="top"/>
          </w:tcPr>
          <w:p>
            <w:pPr>
              <w:spacing w:after="0"/>
            </w:pPr>
            <w:r/>
            <w:r>
              <w:rPr>
                <w:rFonts w:ascii="Aptos" w:hAnsi="Aptos"/>
                <w:b w:val="0"/>
                <w:sz w:val="16"/>
              </w:rPr>
              <w:t>Final measurement taxonomy / CRM mapping</w:t>
            </w:r>
          </w:p>
        </w:tc>
        <w:tc>
          <w:tcPr>
            <w:tcW w:type="dxa" w:w="4176"/>
            <w:vAlign w:val="top"/>
          </w:tcPr>
          <w:p>
            <w:pPr>
              <w:spacing w:after="0"/>
            </w:pPr>
            <w:r/>
            <w:r>
              <w:rPr>
                <w:rFonts w:ascii="Aptos" w:hAnsi="Aptos"/>
                <w:b w:val="0"/>
                <w:sz w:val="16"/>
              </w:rPr>
              <w:t>Reporting cannot be treated as validated until live configuration is reconciled.</w:t>
            </w:r>
          </w:p>
        </w:tc>
        <w:tc>
          <w:tcPr>
            <w:tcW w:type="dxa" w:w="2448"/>
            <w:vAlign w:val="top"/>
          </w:tcPr>
          <w:p>
            <w:pPr>
              <w:spacing w:after="0"/>
            </w:pPr>
            <w:r/>
            <w:r>
              <w:rPr>
                <w:rFonts w:ascii="Aptos" w:hAnsi="Aptos"/>
                <w:b w:val="0"/>
                <w:sz w:val="16"/>
              </w:rPr>
              <w:t>Measurement Owner + Client</w:t>
            </w:r>
          </w:p>
        </w:tc>
        <w:tc>
          <w:tcPr>
            <w:tcW w:type="dxa" w:w="3744"/>
            <w:vAlign w:val="top"/>
          </w:tcPr>
          <w:p>
            <w:pPr>
              <w:spacing w:after="0"/>
            </w:pPr>
            <w:r/>
            <w:r>
              <w:rPr>
                <w:rFonts w:ascii="Aptos" w:hAnsi="Aptos"/>
                <w:b w:val="0"/>
                <w:sz w:val="16"/>
              </w:rPr>
              <w:t>Approve and validate production configuration.</w:t>
            </w:r>
          </w:p>
        </w:tc>
        <w:tc>
          <w:tcPr>
            <w:tcW w:type="dxa" w:w="1440"/>
            <w:vAlign w:val="top"/>
          </w:tcPr>
          <w:p>
            <w:pPr>
              <w:spacing w:after="0"/>
            </w:pPr>
            <w:r/>
            <w:r>
              <w:rPr>
                <w:rFonts w:ascii="Aptos" w:hAnsi="Aptos"/>
                <w:b w:val="0"/>
                <w:sz w:val="16"/>
              </w:rPr>
              <w:t>OPEN</w:t>
            </w:r>
          </w:p>
        </w:tc>
      </w:tr>
      <w:tr>
        <w:tc>
          <w:tcPr>
            <w:tcW w:type="dxa" w:w="2880"/>
            <w:vAlign w:val="top"/>
          </w:tcPr>
          <w:p>
            <w:pPr>
              <w:spacing w:after="0"/>
            </w:pPr>
            <w:r/>
            <w:r>
              <w:rPr>
                <w:rFonts w:ascii="Aptos" w:hAnsi="Aptos"/>
                <w:b w:val="0"/>
                <w:sz w:val="16"/>
              </w:rPr>
              <w:t>Ongoing ownership route</w:t>
            </w:r>
          </w:p>
        </w:tc>
        <w:tc>
          <w:tcPr>
            <w:tcW w:type="dxa" w:w="4176"/>
            <w:vAlign w:val="top"/>
          </w:tcPr>
          <w:p>
            <w:pPr>
              <w:spacing w:after="0"/>
            </w:pPr>
            <w:r/>
            <w:r>
              <w:rPr>
                <w:rFonts w:ascii="Aptos" w:hAnsi="Aptos"/>
                <w:b w:val="0"/>
                <w:sz w:val="16"/>
              </w:rPr>
              <w:t>Responsibility after Foundation is not yet selected in this demo.</w:t>
            </w:r>
          </w:p>
        </w:tc>
        <w:tc>
          <w:tcPr>
            <w:tcW w:type="dxa" w:w="2448"/>
            <w:vAlign w:val="top"/>
          </w:tcPr>
          <w:p>
            <w:pPr>
              <w:spacing w:after="0"/>
            </w:pPr>
            <w:r/>
            <w:r>
              <w:rPr>
                <w:rFonts w:ascii="Aptos" w:hAnsi="Aptos"/>
                <w:b w:val="0"/>
                <w:sz w:val="16"/>
              </w:rPr>
              <w:t>Client + SimpliCreative</w:t>
            </w:r>
          </w:p>
        </w:tc>
        <w:tc>
          <w:tcPr>
            <w:tcW w:type="dxa" w:w="3744"/>
            <w:vAlign w:val="top"/>
          </w:tcPr>
          <w:p>
            <w:pPr>
              <w:spacing w:after="0"/>
            </w:pPr>
            <w:r/>
            <w:r>
              <w:rPr>
                <w:rFonts w:ascii="Aptos" w:hAnsi="Aptos"/>
                <w:b w:val="0"/>
                <w:sz w:val="16"/>
              </w:rPr>
              <w:t>Approve client/partner ownership or SimpliCARE.</w:t>
            </w:r>
          </w:p>
        </w:tc>
        <w:tc>
          <w:tcPr>
            <w:tcW w:type="dxa" w:w="1440"/>
            <w:vAlign w:val="top"/>
          </w:tcPr>
          <w:p>
            <w:pPr>
              <w:spacing w:after="0"/>
            </w:pPr>
            <w:r/>
            <w:r>
              <w:rPr>
                <w:rFonts w:ascii="Aptos" w:hAnsi="Aptos"/>
                <w:b w:val="0"/>
                <w:sz w:val="16"/>
              </w:rPr>
              <w:t>OPEN</w:t>
            </w:r>
          </w:p>
        </w:tc>
      </w:tr>
    </w:tbl>
    <w:p/>
    <w:p>
      <w:pPr>
        <w:pStyle w:val="Heading1"/>
        <w:spacing w:before="200" w:after="100"/>
      </w:pPr>
      <w:r>
        <w:rPr>
          <w:color w:val="173B56"/>
        </w:rPr>
        <w:t>9. Ongoing Operating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B56"/>
            <w:vAlign w:val="top"/>
          </w:tcPr>
          <w:p>
            <w:pPr>
              <w:spacing w:after="0"/>
            </w:pPr>
            <w:r/>
            <w:r>
              <w:rPr>
                <w:rFonts w:ascii="Aptos" w:hAnsi="Aptos"/>
                <w:b/>
                <w:color w:val="FFFFFF"/>
                <w:sz w:val="16"/>
              </w:rPr>
              <w:t>Responsibility</w:t>
            </w:r>
          </w:p>
        </w:tc>
        <w:tc>
          <w:tcPr>
            <w:tcW w:type="dxa" w:w="4392"/>
            <w:shd w:fill="173B56"/>
            <w:vAlign w:val="top"/>
          </w:tcPr>
          <w:p>
            <w:pPr>
              <w:spacing w:after="0"/>
            </w:pPr>
            <w:r/>
            <w:r>
              <w:rPr>
                <w:rFonts w:ascii="Aptos" w:hAnsi="Aptos"/>
                <w:b/>
                <w:color w:val="FFFFFF"/>
                <w:sz w:val="16"/>
              </w:rPr>
              <w:t>Client / Partner Ownership</w:t>
            </w:r>
          </w:p>
        </w:tc>
        <w:tc>
          <w:tcPr>
            <w:tcW w:type="dxa" w:w="4392"/>
            <w:shd w:fill="173B56"/>
            <w:vAlign w:val="top"/>
          </w:tcPr>
          <w:p>
            <w:pPr>
              <w:spacing w:after="0"/>
            </w:pPr>
            <w:r/>
            <w:r>
              <w:rPr>
                <w:rFonts w:ascii="Aptos" w:hAnsi="Aptos"/>
                <w:b/>
                <w:color w:val="FFFFFF"/>
                <w:sz w:val="16"/>
              </w:rPr>
              <w:t>SimpliCARE Ownership</w:t>
            </w:r>
          </w:p>
        </w:tc>
        <w:tc>
          <w:tcPr>
            <w:tcW w:type="dxa" w:w="1440"/>
            <w:shd w:fill="173B56"/>
            <w:vAlign w:val="top"/>
          </w:tcPr>
          <w:p>
            <w:pPr>
              <w:spacing w:after="0"/>
            </w:pPr>
            <w:r/>
            <w:r>
              <w:rPr>
                <w:rFonts w:ascii="Aptos" w:hAnsi="Aptos"/>
                <w:b/>
                <w:color w:val="FFFFFF"/>
                <w:sz w:val="16"/>
              </w:rPr>
              <w:t>Decision</w:t>
            </w:r>
          </w:p>
        </w:tc>
      </w:tr>
      <w:tr>
        <w:tc>
          <w:tcPr>
            <w:tcW w:type="dxa" w:w="2520"/>
            <w:vAlign w:val="top"/>
          </w:tcPr>
          <w:p>
            <w:pPr>
              <w:spacing w:after="0"/>
            </w:pPr>
            <w:r/>
            <w:r>
              <w:rPr>
                <w:rFonts w:ascii="Aptos" w:hAnsi="Aptos"/>
                <w:b w:val="0"/>
                <w:sz w:val="16"/>
              </w:rPr>
              <w:t>Routine content publishing</w:t>
            </w:r>
          </w:p>
        </w:tc>
        <w:tc>
          <w:tcPr>
            <w:tcW w:type="dxa" w:w="4392"/>
            <w:vAlign w:val="top"/>
          </w:tcPr>
          <w:p>
            <w:pPr>
              <w:spacing w:after="0"/>
            </w:pPr>
            <w:r/>
            <w:r>
              <w:rPr>
                <w:rFonts w:ascii="Aptos" w:hAnsi="Aptos"/>
                <w:b w:val="0"/>
                <w:sz w:val="16"/>
              </w:rPr>
              <w:t>Client/partner owns when this route is selected.</w:t>
            </w:r>
          </w:p>
        </w:tc>
        <w:tc>
          <w:tcPr>
            <w:tcW w:type="dxa" w:w="4392"/>
            <w:vAlign w:val="top"/>
          </w:tcPr>
          <w:p>
            <w:pPr>
              <w:spacing w:after="0"/>
            </w:pPr>
            <w:r/>
            <w:r>
              <w:rPr>
                <w:rFonts w:ascii="Aptos" w:hAnsi="Aptos"/>
                <w:b w:val="0"/>
                <w:sz w:val="16"/>
              </w:rPr>
              <w:t>Supported within approved CARE scope.</w:t>
            </w:r>
          </w:p>
        </w:tc>
        <w:tc>
          <w:tcPr>
            <w:tcW w:type="dxa" w:w="1440"/>
            <w:vAlign w:val="top"/>
          </w:tcPr>
          <w:p>
            <w:pPr>
              <w:spacing w:after="0"/>
            </w:pPr>
            <w:r/>
            <w:r>
              <w:rPr>
                <w:rFonts w:ascii="Aptos" w:hAnsi="Aptos"/>
                <w:b w:val="0"/>
                <w:sz w:val="16"/>
              </w:rPr>
              <w:t>PENDING</w:t>
            </w:r>
          </w:p>
        </w:tc>
      </w:tr>
      <w:tr>
        <w:tc>
          <w:tcPr>
            <w:tcW w:type="dxa" w:w="2520"/>
            <w:vAlign w:val="top"/>
          </w:tcPr>
          <w:p>
            <w:pPr>
              <w:spacing w:after="0"/>
            </w:pPr>
            <w:r/>
            <w:r>
              <w:rPr>
                <w:rFonts w:ascii="Aptos" w:hAnsi="Aptos"/>
                <w:b w:val="0"/>
                <w:sz w:val="16"/>
              </w:rPr>
              <w:t>Website maintenance</w:t>
            </w:r>
          </w:p>
        </w:tc>
        <w:tc>
          <w:tcPr>
            <w:tcW w:type="dxa" w:w="4392"/>
            <w:vAlign w:val="top"/>
          </w:tcPr>
          <w:p>
            <w:pPr>
              <w:spacing w:after="0"/>
            </w:pPr>
            <w:r/>
            <w:r>
              <w:rPr>
                <w:rFonts w:ascii="Aptos" w:hAnsi="Aptos"/>
                <w:b w:val="0"/>
                <w:sz w:val="16"/>
              </w:rPr>
              <w:t>Client/partner technical owner.</w:t>
            </w:r>
          </w:p>
        </w:tc>
        <w:tc>
          <w:tcPr>
            <w:tcW w:type="dxa" w:w="4392"/>
            <w:vAlign w:val="top"/>
          </w:tcPr>
          <w:p>
            <w:pPr>
              <w:spacing w:after="0"/>
            </w:pPr>
            <w:r/>
            <w:r>
              <w:rPr>
                <w:rFonts w:ascii="Aptos" w:hAnsi="Aptos"/>
                <w:b w:val="0"/>
                <w:sz w:val="16"/>
              </w:rPr>
              <w:t>Supported within approved CARE scope.</w:t>
            </w:r>
          </w:p>
        </w:tc>
        <w:tc>
          <w:tcPr>
            <w:tcW w:type="dxa" w:w="1440"/>
            <w:vAlign w:val="top"/>
          </w:tcPr>
          <w:p>
            <w:pPr>
              <w:spacing w:after="0"/>
            </w:pPr>
            <w:r/>
            <w:r>
              <w:rPr>
                <w:rFonts w:ascii="Aptos" w:hAnsi="Aptos"/>
                <w:b w:val="0"/>
                <w:sz w:val="16"/>
              </w:rPr>
              <w:t>PENDING</w:t>
            </w:r>
          </w:p>
        </w:tc>
      </w:tr>
      <w:tr>
        <w:tc>
          <w:tcPr>
            <w:tcW w:type="dxa" w:w="2520"/>
            <w:vAlign w:val="top"/>
          </w:tcPr>
          <w:p>
            <w:pPr>
              <w:spacing w:after="0"/>
            </w:pPr>
            <w:r/>
            <w:r>
              <w:rPr>
                <w:rFonts w:ascii="Aptos" w:hAnsi="Aptos"/>
                <w:b w:val="0"/>
                <w:sz w:val="16"/>
              </w:rPr>
              <w:t>Measurement monitoring</w:t>
            </w:r>
          </w:p>
        </w:tc>
        <w:tc>
          <w:tcPr>
            <w:tcW w:type="dxa" w:w="4392"/>
            <w:vAlign w:val="top"/>
          </w:tcPr>
          <w:p>
            <w:pPr>
              <w:spacing w:after="0"/>
            </w:pPr>
            <w:r/>
            <w:r>
              <w:rPr>
                <w:rFonts w:ascii="Aptos" w:hAnsi="Aptos"/>
                <w:b w:val="0"/>
                <w:sz w:val="16"/>
              </w:rPr>
              <w:t>Client team maintains reporting discipline.</w:t>
            </w:r>
          </w:p>
        </w:tc>
        <w:tc>
          <w:tcPr>
            <w:tcW w:type="dxa" w:w="4392"/>
            <w:vAlign w:val="top"/>
          </w:tcPr>
          <w:p>
            <w:pPr>
              <w:spacing w:after="0"/>
            </w:pPr>
            <w:r/>
            <w:r>
              <w:rPr>
                <w:rFonts w:ascii="Aptos" w:hAnsi="Aptos"/>
                <w:b w:val="0"/>
                <w:sz w:val="16"/>
              </w:rPr>
              <w:t>CARE can monitor/report within approved scope.</w:t>
            </w:r>
          </w:p>
        </w:tc>
        <w:tc>
          <w:tcPr>
            <w:tcW w:type="dxa" w:w="1440"/>
            <w:vAlign w:val="top"/>
          </w:tcPr>
          <w:p>
            <w:pPr>
              <w:spacing w:after="0"/>
            </w:pPr>
            <w:r/>
            <w:r>
              <w:rPr>
                <w:rFonts w:ascii="Aptos" w:hAnsi="Aptos"/>
                <w:b w:val="0"/>
                <w:sz w:val="16"/>
              </w:rPr>
              <w:t>PENDING</w:t>
            </w:r>
          </w:p>
        </w:tc>
      </w:tr>
      <w:tr>
        <w:tc>
          <w:tcPr>
            <w:tcW w:type="dxa" w:w="2520"/>
            <w:vAlign w:val="top"/>
          </w:tcPr>
          <w:p>
            <w:pPr>
              <w:spacing w:after="0"/>
            </w:pPr>
            <w:r/>
            <w:r>
              <w:rPr>
                <w:rFonts w:ascii="Aptos" w:hAnsi="Aptos"/>
                <w:b w:val="0"/>
                <w:sz w:val="16"/>
              </w:rPr>
              <w:t>Strategic optimization</w:t>
            </w:r>
          </w:p>
        </w:tc>
        <w:tc>
          <w:tcPr>
            <w:tcW w:type="dxa" w:w="4392"/>
            <w:vAlign w:val="top"/>
          </w:tcPr>
          <w:p>
            <w:pPr>
              <w:spacing w:after="0"/>
            </w:pPr>
            <w:r/>
            <w:r>
              <w:rPr>
                <w:rFonts w:ascii="Aptos" w:hAnsi="Aptos"/>
                <w:b w:val="0"/>
                <w:sz w:val="16"/>
              </w:rPr>
              <w:t>Client/partner manages independently or commissions new work.</w:t>
            </w:r>
          </w:p>
        </w:tc>
        <w:tc>
          <w:tcPr>
            <w:tcW w:type="dxa" w:w="4392"/>
            <w:vAlign w:val="top"/>
          </w:tcPr>
          <w:p>
            <w:pPr>
              <w:spacing w:after="0"/>
            </w:pPr>
            <w:r/>
            <w:r>
              <w:rPr>
                <w:rFonts w:ascii="Aptos" w:hAnsi="Aptos"/>
                <w:b w:val="0"/>
                <w:sz w:val="16"/>
              </w:rPr>
              <w:t>CARE supports ongoing strategic optimization within tier/scope.</w:t>
            </w:r>
          </w:p>
        </w:tc>
        <w:tc>
          <w:tcPr>
            <w:tcW w:type="dxa" w:w="1440"/>
            <w:vAlign w:val="top"/>
          </w:tcPr>
          <w:p>
            <w:pPr>
              <w:spacing w:after="0"/>
            </w:pPr>
            <w:r/>
            <w:r>
              <w:rPr>
                <w:rFonts w:ascii="Aptos" w:hAnsi="Aptos"/>
                <w:b w:val="0"/>
                <w:sz w:val="16"/>
              </w:rPr>
              <w:t>PENDING</w:t>
            </w:r>
          </w:p>
        </w:tc>
      </w:tr>
      <w:tr>
        <w:tc>
          <w:tcPr>
            <w:tcW w:type="dxa" w:w="2520"/>
            <w:vAlign w:val="top"/>
          </w:tcPr>
          <w:p>
            <w:pPr>
              <w:spacing w:after="0"/>
            </w:pPr>
            <w:r/>
            <w:r>
              <w:rPr>
                <w:rFonts w:ascii="Aptos" w:hAnsi="Aptos"/>
                <w:b w:val="0"/>
                <w:sz w:val="16"/>
              </w:rPr>
              <w:t>New pages / campaigns</w:t>
            </w:r>
          </w:p>
        </w:tc>
        <w:tc>
          <w:tcPr>
            <w:tcW w:type="dxa" w:w="4392"/>
            <w:vAlign w:val="top"/>
          </w:tcPr>
          <w:p>
            <w:pPr>
              <w:spacing w:after="0"/>
            </w:pPr>
            <w:r/>
            <w:r>
              <w:rPr>
                <w:rFonts w:ascii="Aptos" w:hAnsi="Aptos"/>
                <w:b w:val="0"/>
                <w:sz w:val="16"/>
              </w:rPr>
              <w:t>Client/partner follows approved architecture and messaging governance.</w:t>
            </w:r>
          </w:p>
        </w:tc>
        <w:tc>
          <w:tcPr>
            <w:tcW w:type="dxa" w:w="4392"/>
            <w:vAlign w:val="top"/>
          </w:tcPr>
          <w:p>
            <w:pPr>
              <w:spacing w:after="0"/>
            </w:pPr>
            <w:r/>
            <w:r>
              <w:rPr>
                <w:rFonts w:ascii="Aptos" w:hAnsi="Aptos"/>
                <w:b w:val="0"/>
                <w:sz w:val="16"/>
              </w:rPr>
              <w:t>CARE can support within approved scope or separate project.</w:t>
            </w:r>
          </w:p>
        </w:tc>
        <w:tc>
          <w:tcPr>
            <w:tcW w:type="dxa" w:w="1440"/>
            <w:vAlign w:val="top"/>
          </w:tcPr>
          <w:p>
            <w:pPr>
              <w:spacing w:after="0"/>
            </w:pPr>
            <w:r/>
            <w:r>
              <w:rPr>
                <w:rFonts w:ascii="Aptos" w:hAnsi="Aptos"/>
                <w:b w:val="0"/>
                <w:sz w:val="16"/>
              </w:rPr>
              <w:t>PENDING</w:t>
            </w:r>
          </w:p>
        </w:tc>
      </w:tr>
      <w:tr>
        <w:tc>
          <w:tcPr>
            <w:tcW w:type="dxa" w:w="2520"/>
            <w:vAlign w:val="top"/>
          </w:tcPr>
          <w:p>
            <w:pPr>
              <w:spacing w:after="0"/>
            </w:pPr>
            <w:r/>
            <w:r>
              <w:rPr>
                <w:rFonts w:ascii="Aptos" w:hAnsi="Aptos"/>
                <w:b w:val="0"/>
                <w:sz w:val="16"/>
              </w:rPr>
              <w:t>Technical / integration changes</w:t>
            </w:r>
          </w:p>
        </w:tc>
        <w:tc>
          <w:tcPr>
            <w:tcW w:type="dxa" w:w="4392"/>
            <w:vAlign w:val="top"/>
          </w:tcPr>
          <w:p>
            <w:pPr>
              <w:spacing w:after="0"/>
            </w:pPr>
            <w:r/>
            <w:r>
              <w:rPr>
                <w:rFonts w:ascii="Aptos" w:hAnsi="Aptos"/>
                <w:b w:val="0"/>
                <w:sz w:val="16"/>
              </w:rPr>
              <w:t>Client technical owner manages and validates.</w:t>
            </w:r>
          </w:p>
        </w:tc>
        <w:tc>
          <w:tcPr>
            <w:tcW w:type="dxa" w:w="4392"/>
            <w:vAlign w:val="top"/>
          </w:tcPr>
          <w:p>
            <w:pPr>
              <w:spacing w:after="0"/>
            </w:pPr>
            <w:r/>
            <w:r>
              <w:rPr>
                <w:rFonts w:ascii="Aptos" w:hAnsi="Aptos"/>
                <w:b w:val="0"/>
                <w:sz w:val="16"/>
              </w:rPr>
              <w:t>CARE supports only where included in approved scope.</w:t>
            </w:r>
          </w:p>
        </w:tc>
        <w:tc>
          <w:tcPr>
            <w:tcW w:type="dxa" w:w="1440"/>
            <w:vAlign w:val="top"/>
          </w:tcPr>
          <w:p>
            <w:pPr>
              <w:spacing w:after="0"/>
            </w:pPr>
            <w:r/>
            <w:r>
              <w:rPr>
                <w:rFonts w:ascii="Aptos" w:hAnsi="Aptos"/>
                <w:b w:val="0"/>
                <w:sz w:val="16"/>
              </w:rPr>
              <w:t>PENDING</w:t>
            </w:r>
          </w:p>
        </w:tc>
      </w:tr>
    </w:tbl>
    <w:p/>
    <w:p>
      <w:pPr>
        <w:pStyle w:val="Heading1"/>
        <w:spacing w:before="200" w:after="100"/>
      </w:pPr>
      <w:r>
        <w:rPr>
          <w:color w:val="173B56"/>
        </w:rPr>
        <w:t>10. Recommended 30-Day Post-Launch Operating Window</w:t>
      </w:r>
    </w:p>
    <w:p>
      <w:pPr>
        <w:spacing w:after="100" w:line="259" w:lineRule="auto"/>
      </w:pPr>
      <w:r>
        <w:t>This is an operational validation window, not a promise of performance. The goal is to make sure the new foundation is functioning, measurement is trustworthy, and ownership is working as intended.</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73B56"/>
            <w:vAlign w:val="top"/>
          </w:tcPr>
          <w:p>
            <w:pPr>
              <w:spacing w:after="0"/>
            </w:pPr>
            <w:r/>
            <w:r>
              <w:rPr>
                <w:rFonts w:ascii="Aptos" w:hAnsi="Aptos"/>
                <w:b/>
                <w:color w:val="FFFFFF"/>
                <w:sz w:val="16"/>
              </w:rPr>
              <w:t>Timing</w:t>
            </w:r>
          </w:p>
        </w:tc>
        <w:tc>
          <w:tcPr>
            <w:tcW w:type="dxa" w:w="6768"/>
            <w:shd w:fill="173B56"/>
            <w:vAlign w:val="top"/>
          </w:tcPr>
          <w:p>
            <w:pPr>
              <w:spacing w:after="0"/>
            </w:pPr>
            <w:r/>
            <w:r>
              <w:rPr>
                <w:rFonts w:ascii="Aptos" w:hAnsi="Aptos"/>
                <w:b/>
                <w:color w:val="FFFFFF"/>
                <w:sz w:val="16"/>
              </w:rPr>
              <w:t>Focus</w:t>
            </w:r>
          </w:p>
        </w:tc>
        <w:tc>
          <w:tcPr>
            <w:tcW w:type="dxa" w:w="5184"/>
            <w:shd w:fill="173B56"/>
            <w:vAlign w:val="top"/>
          </w:tcPr>
          <w:p>
            <w:pPr>
              <w:spacing w:after="0"/>
            </w:pPr>
            <w:r/>
            <w:r>
              <w:rPr>
                <w:rFonts w:ascii="Aptos" w:hAnsi="Aptos"/>
                <w:b/>
                <w:color w:val="FFFFFF"/>
                <w:sz w:val="16"/>
              </w:rPr>
              <w:t>Evidence / Outcome</w:t>
            </w:r>
          </w:p>
        </w:tc>
      </w:tr>
      <w:tr>
        <w:tc>
          <w:tcPr>
            <w:tcW w:type="dxa" w:w="2160"/>
            <w:vAlign w:val="top"/>
          </w:tcPr>
          <w:p>
            <w:pPr>
              <w:spacing w:after="0"/>
            </w:pPr>
            <w:r/>
            <w:r>
              <w:rPr>
                <w:rFonts w:ascii="Aptos" w:hAnsi="Aptos"/>
                <w:b w:val="0"/>
                <w:sz w:val="16"/>
              </w:rPr>
              <w:t>Immediately after launch</w:t>
            </w:r>
          </w:p>
        </w:tc>
        <w:tc>
          <w:tcPr>
            <w:tcW w:type="dxa" w:w="6768"/>
            <w:vAlign w:val="top"/>
          </w:tcPr>
          <w:p>
            <w:pPr>
              <w:spacing w:after="0"/>
            </w:pPr>
            <w:r/>
            <w:r>
              <w:rPr>
                <w:rFonts w:ascii="Aptos" w:hAnsi="Aptos"/>
                <w:b w:val="0"/>
                <w:sz w:val="16"/>
              </w:rPr>
              <w:t>Critical forms, CRM routing, analytics, redirects, indexing controls, priority buyer paths, and production errors.</w:t>
            </w:r>
          </w:p>
        </w:tc>
        <w:tc>
          <w:tcPr>
            <w:tcW w:type="dxa" w:w="5184"/>
            <w:vAlign w:val="top"/>
          </w:tcPr>
          <w:p>
            <w:pPr>
              <w:spacing w:after="0"/>
            </w:pPr>
            <w:r/>
            <w:r>
              <w:rPr>
                <w:rFonts w:ascii="Aptos" w:hAnsi="Aptos"/>
                <w:b w:val="0"/>
                <w:sz w:val="16"/>
              </w:rPr>
              <w:t>Launch validation record updated with evidence.</w:t>
            </w:r>
          </w:p>
        </w:tc>
      </w:tr>
      <w:tr>
        <w:tc>
          <w:tcPr>
            <w:tcW w:type="dxa" w:w="2160"/>
            <w:vAlign w:val="top"/>
          </w:tcPr>
          <w:p>
            <w:pPr>
              <w:spacing w:after="0"/>
            </w:pPr>
            <w:r/>
            <w:r>
              <w:rPr>
                <w:rFonts w:ascii="Aptos" w:hAnsi="Aptos"/>
                <w:b w:val="0"/>
                <w:sz w:val="16"/>
              </w:rPr>
              <w:t>First 1–2 weeks</w:t>
            </w:r>
          </w:p>
        </w:tc>
        <w:tc>
          <w:tcPr>
            <w:tcW w:type="dxa" w:w="6768"/>
            <w:vAlign w:val="top"/>
          </w:tcPr>
          <w:p>
            <w:pPr>
              <w:spacing w:after="0"/>
            </w:pPr>
            <w:r/>
            <w:r>
              <w:rPr>
                <w:rFonts w:ascii="Aptos" w:hAnsi="Aptos"/>
                <w:b w:val="0"/>
                <w:sz w:val="16"/>
              </w:rPr>
              <w:t>Resolve production defects, monitor data quality, confirm publishing workflow, and document recurring questions.</w:t>
            </w:r>
          </w:p>
        </w:tc>
        <w:tc>
          <w:tcPr>
            <w:tcW w:type="dxa" w:w="5184"/>
            <w:vAlign w:val="top"/>
          </w:tcPr>
          <w:p>
            <w:pPr>
              <w:spacing w:after="0"/>
            </w:pPr>
            <w:r/>
            <w:r>
              <w:rPr>
                <w:rFonts w:ascii="Aptos" w:hAnsi="Aptos"/>
                <w:b w:val="0"/>
                <w:sz w:val="16"/>
              </w:rPr>
              <w:t>Issue register and ownership documentation updated.</w:t>
            </w:r>
          </w:p>
        </w:tc>
      </w:tr>
      <w:tr>
        <w:tc>
          <w:tcPr>
            <w:tcW w:type="dxa" w:w="2160"/>
            <w:vAlign w:val="top"/>
          </w:tcPr>
          <w:p>
            <w:pPr>
              <w:spacing w:after="0"/>
            </w:pPr>
            <w:r/>
            <w:r>
              <w:rPr>
                <w:rFonts w:ascii="Aptos" w:hAnsi="Aptos"/>
                <w:b w:val="0"/>
                <w:sz w:val="16"/>
              </w:rPr>
              <w:t>By ~30 days</w:t>
            </w:r>
          </w:p>
        </w:tc>
        <w:tc>
          <w:tcPr>
            <w:tcW w:type="dxa" w:w="6768"/>
            <w:vAlign w:val="top"/>
          </w:tcPr>
          <w:p>
            <w:pPr>
              <w:spacing w:after="0"/>
            </w:pPr>
            <w:r/>
            <w:r>
              <w:rPr>
                <w:rFonts w:ascii="Aptos" w:hAnsi="Aptos"/>
                <w:b w:val="0"/>
                <w:sz w:val="16"/>
              </w:rPr>
              <w:t>Review measurement reliability, establish usable baseline, confirm ownership model, and identify optimization priorities without overclaiming causation.</w:t>
            </w:r>
          </w:p>
        </w:tc>
        <w:tc>
          <w:tcPr>
            <w:tcW w:type="dxa" w:w="5184"/>
            <w:vAlign w:val="top"/>
          </w:tcPr>
          <w:p>
            <w:pPr>
              <w:spacing w:after="0"/>
            </w:pPr>
            <w:r/>
            <w:r>
              <w:rPr>
                <w:rFonts w:ascii="Aptos" w:hAnsi="Aptos"/>
                <w:b w:val="0"/>
                <w:sz w:val="16"/>
              </w:rPr>
              <w:t>Human-approved baseline and next-step priorities.</w:t>
            </w:r>
          </w:p>
        </w:tc>
      </w:tr>
    </w:tbl>
    <w:p/>
    <w:p>
      <w:pPr>
        <w:pStyle w:val="Heading1"/>
        <w:spacing w:before="200" w:after="100"/>
      </w:pPr>
      <w:r>
        <w:rPr>
          <w:color w:val="173B56"/>
        </w:rPr>
        <w:t>11. Ownership Route</w:t>
      </w:r>
    </w:p>
    <w:p>
      <w:pPr>
        <w:spacing w:after="100" w:line="259" w:lineRule="auto"/>
      </w:pPr>
      <w:r>
        <w:t>Foundation closes into one of two ownership states. The selected route should be explicit, approved, and reflected in project systems.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173B56"/>
            <w:vAlign w:val="top"/>
          </w:tcPr>
          <w:p>
            <w:pPr>
              <w:spacing w:after="0"/>
            </w:pPr>
            <w:r/>
            <w:r>
              <w:rPr>
                <w:rFonts w:ascii="Aptos" w:hAnsi="Aptos"/>
                <w:b/>
                <w:color w:val="FFFFFF"/>
                <w:sz w:val="16"/>
              </w:rPr>
              <w:t>Route</w:t>
            </w:r>
          </w:p>
        </w:tc>
        <w:tc>
          <w:tcPr>
            <w:tcW w:type="dxa" w:w="4032"/>
            <w:shd w:fill="173B56"/>
            <w:vAlign w:val="top"/>
          </w:tcPr>
          <w:p>
            <w:pPr>
              <w:spacing w:after="0"/>
            </w:pPr>
            <w:r/>
            <w:r>
              <w:rPr>
                <w:rFonts w:ascii="Aptos" w:hAnsi="Aptos"/>
                <w:b/>
                <w:color w:val="FFFFFF"/>
                <w:sz w:val="16"/>
              </w:rPr>
              <w:t>When Selected</w:t>
            </w:r>
          </w:p>
        </w:tc>
        <w:tc>
          <w:tcPr>
            <w:tcW w:type="dxa" w:w="6048"/>
            <w:shd w:fill="173B56"/>
            <w:vAlign w:val="top"/>
          </w:tcPr>
          <w:p>
            <w:pPr>
              <w:spacing w:after="0"/>
            </w:pPr>
            <w:r/>
            <w:r>
              <w:rPr>
                <w:rFonts w:ascii="Aptos" w:hAnsi="Aptos"/>
                <w:b/>
                <w:color w:val="FFFFFF"/>
                <w:sz w:val="16"/>
              </w:rPr>
              <w:t>What Happens Next</w:t>
            </w:r>
          </w:p>
        </w:tc>
        <w:tc>
          <w:tcPr>
            <w:tcW w:type="dxa" w:w="2304"/>
            <w:shd w:fill="173B56"/>
            <w:vAlign w:val="top"/>
          </w:tcPr>
          <w:p>
            <w:pPr>
              <w:spacing w:after="0"/>
            </w:pPr>
            <w:r/>
            <w:r>
              <w:rPr>
                <w:rFonts w:ascii="Aptos" w:hAnsi="Aptos"/>
                <w:b/>
                <w:color w:val="FFFFFF"/>
                <w:sz w:val="16"/>
              </w:rPr>
              <w:t>NuVue Demo Decision</w:t>
            </w:r>
          </w:p>
        </w:tc>
      </w:tr>
      <w:tr>
        <w:tc>
          <w:tcPr>
            <w:tcW w:type="dxa" w:w="2232"/>
            <w:vAlign w:val="top"/>
          </w:tcPr>
          <w:p>
            <w:pPr>
              <w:spacing w:after="0"/>
            </w:pPr>
            <w:r/>
            <w:r>
              <w:rPr>
                <w:rFonts w:ascii="Aptos" w:hAnsi="Aptos"/>
                <w:b w:val="0"/>
                <w:sz w:val="16"/>
              </w:rPr>
              <w:t>Client / Partner Ownership</w:t>
            </w:r>
          </w:p>
        </w:tc>
        <w:tc>
          <w:tcPr>
            <w:tcW w:type="dxa" w:w="4032"/>
            <w:vAlign w:val="top"/>
          </w:tcPr>
          <w:p>
            <w:pPr>
              <w:spacing w:after="0"/>
            </w:pPr>
            <w:r/>
            <w:r>
              <w:rPr>
                <w:rFonts w:ascii="Aptos" w:hAnsi="Aptos"/>
                <w:b w:val="0"/>
                <w:sz w:val="16"/>
              </w:rPr>
              <w:t>The client or approved partner will operate the digital foundation after handoff.</w:t>
            </w:r>
          </w:p>
        </w:tc>
        <w:tc>
          <w:tcPr>
            <w:tcW w:type="dxa" w:w="6048"/>
            <w:vAlign w:val="top"/>
          </w:tcPr>
          <w:p>
            <w:pPr>
              <w:spacing w:after="0"/>
            </w:pPr>
            <w:r/>
            <w:r>
              <w:rPr>
                <w:rFonts w:ascii="Aptos" w:hAnsi="Aptos"/>
                <w:b w:val="0"/>
                <w:sz w:val="16"/>
              </w:rPr>
              <w:t>SimpliCreative transfers approved documentation, access responsibilities, open items, and operating guidance. Future work is separately scoped when needed.</w:t>
            </w:r>
          </w:p>
        </w:tc>
        <w:tc>
          <w:tcPr>
            <w:tcW w:type="dxa" w:w="2304"/>
            <w:vAlign w:val="top"/>
          </w:tcPr>
          <w:p>
            <w:pPr>
              <w:spacing w:after="0"/>
            </w:pPr>
            <w:r/>
            <w:r>
              <w:rPr>
                <w:rFonts w:ascii="Aptos" w:hAnsi="Aptos"/>
                <w:b w:val="0"/>
                <w:sz w:val="16"/>
              </w:rPr>
              <w:t>PENDING HUMAN DECISION</w:t>
            </w:r>
          </w:p>
        </w:tc>
      </w:tr>
      <w:tr>
        <w:tc>
          <w:tcPr>
            <w:tcW w:type="dxa" w:w="2232"/>
            <w:vAlign w:val="top"/>
          </w:tcPr>
          <w:p>
            <w:pPr>
              <w:spacing w:after="0"/>
            </w:pPr>
            <w:r/>
            <w:r>
              <w:rPr>
                <w:rFonts w:ascii="Aptos" w:hAnsi="Aptos"/>
                <w:b w:val="0"/>
                <w:sz w:val="16"/>
              </w:rPr>
              <w:t>SimpliCARE</w:t>
            </w:r>
          </w:p>
        </w:tc>
        <w:tc>
          <w:tcPr>
            <w:tcW w:type="dxa" w:w="4032"/>
            <w:vAlign w:val="top"/>
          </w:tcPr>
          <w:p>
            <w:pPr>
              <w:spacing w:after="0"/>
            </w:pPr>
            <w:r/>
            <w:r>
              <w:rPr>
                <w:rFonts w:ascii="Aptos" w:hAnsi="Aptos"/>
                <w:b w:val="0"/>
                <w:sz w:val="16"/>
              </w:rPr>
              <w:t>The client chooses an approved ongoing SimpliCARE engagement.</w:t>
            </w:r>
          </w:p>
        </w:tc>
        <w:tc>
          <w:tcPr>
            <w:tcW w:type="dxa" w:w="6048"/>
            <w:vAlign w:val="top"/>
          </w:tcPr>
          <w:p>
            <w:pPr>
              <w:spacing w:after="0"/>
            </w:pPr>
            <w:r/>
            <w:r>
              <w:rPr>
                <w:rFonts w:ascii="Aptos" w:hAnsi="Aptos"/>
                <w:b w:val="0"/>
                <w:sz w:val="16"/>
              </w:rPr>
              <w:t>Foundation knowledge, measurement context, priorities, open issues, and approved operating responsibilities transition into the CARE workflow and scope.</w:t>
            </w:r>
          </w:p>
        </w:tc>
        <w:tc>
          <w:tcPr>
            <w:tcW w:type="dxa" w:w="2304"/>
            <w:vAlign w:val="top"/>
          </w:tcPr>
          <w:p>
            <w:pPr>
              <w:spacing w:after="0"/>
            </w:pPr>
            <w:r/>
            <w:r>
              <w:rPr>
                <w:rFonts w:ascii="Aptos" w:hAnsi="Aptos"/>
                <w:b w:val="0"/>
                <w:sz w:val="16"/>
              </w:rPr>
              <w:t>PENDING HUMAN DECISION</w:t>
            </w:r>
          </w:p>
        </w:tc>
      </w:tr>
    </w:tbl>
    <w:p/>
    <w:p>
      <w:pPr>
        <w:pStyle w:val="Heading1"/>
        <w:spacing w:before="200" w:after="100"/>
      </w:pPr>
      <w:r>
        <w:rPr>
          <w:color w:val="173B56"/>
        </w:rPr>
        <w:t>12. Final Handoff Checklist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464"/>
            <w:shd w:fill="173B56"/>
            <w:vAlign w:val="top"/>
          </w:tcPr>
          <w:p>
            <w:pPr>
              <w:spacing w:after="0"/>
            </w:pPr>
            <w:r/>
            <w:r>
              <w:rPr>
                <w:rFonts w:ascii="Aptos" w:hAnsi="Aptos"/>
                <w:b/>
                <w:color w:val="FFFFFF"/>
                <w:sz w:val="16"/>
              </w:rPr>
              <w:t>Closeout Requirement</w:t>
            </w:r>
          </w:p>
        </w:tc>
        <w:tc>
          <w:tcPr>
            <w:tcW w:type="dxa" w:w="2592"/>
            <w:shd w:fill="173B56"/>
            <w:vAlign w:val="top"/>
          </w:tcPr>
          <w:p>
            <w:pPr>
              <w:spacing w:after="0"/>
            </w:pPr>
            <w:r/>
            <w:r>
              <w:rPr>
                <w:rFonts w:ascii="Aptos" w:hAnsi="Aptos"/>
                <w:b/>
                <w:color w:val="FFFFFF"/>
                <w:sz w:val="16"/>
              </w:rPr>
              <w:t>State</w:t>
            </w:r>
          </w:p>
        </w:tc>
        <w:tc>
          <w:tcPr>
            <w:tcW w:type="dxa" w:w="4320"/>
            <w:shd w:fill="173B56"/>
            <w:vAlign w:val="top"/>
          </w:tcPr>
          <w:p>
            <w:pPr>
              <w:spacing w:after="0"/>
            </w:pPr>
            <w:r/>
            <w:r>
              <w:rPr>
                <w:rFonts w:ascii="Aptos" w:hAnsi="Aptos"/>
                <w:b/>
                <w:color w:val="FFFFFF"/>
                <w:sz w:val="16"/>
              </w:rPr>
              <w:t>Evidence / Location</w:t>
            </w:r>
          </w:p>
        </w:tc>
        <w:tc>
          <w:tcPr>
            <w:tcW w:type="dxa" w:w="2304"/>
            <w:shd w:fill="173B56"/>
            <w:vAlign w:val="top"/>
          </w:tcPr>
          <w:p>
            <w:pPr>
              <w:spacing w:after="0"/>
            </w:pPr>
            <w:r/>
            <w:r>
              <w:rPr>
                <w:rFonts w:ascii="Aptos" w:hAnsi="Aptos"/>
                <w:b/>
                <w:color w:val="FFFFFF"/>
                <w:sz w:val="16"/>
              </w:rPr>
              <w:t>Approved By</w:t>
            </w:r>
          </w:p>
        </w:tc>
      </w:tr>
      <w:tr>
        <w:tc>
          <w:tcPr>
            <w:tcW w:type="dxa" w:w="4464"/>
            <w:vAlign w:val="top"/>
          </w:tcPr>
          <w:p>
            <w:pPr>
              <w:spacing w:after="0"/>
            </w:pPr>
            <w:r/>
            <w:r>
              <w:rPr>
                <w:rFonts w:ascii="Aptos" w:hAnsi="Aptos"/>
                <w:b w:val="0"/>
                <w:sz w:val="16"/>
              </w:rPr>
              <w:t>Final client deliverables shared</w:t>
            </w:r>
          </w:p>
        </w:tc>
        <w:tc>
          <w:tcPr>
            <w:tcW w:type="dxa" w:w="2592"/>
            <w:vAlign w:val="top"/>
          </w:tcPr>
          <w:p>
            <w:pPr>
              <w:spacing w:after="0"/>
            </w:pPr>
            <w:r/>
            <w:r>
              <w:rPr>
                <w:rFonts w:ascii="Aptos" w:hAnsi="Aptos"/>
                <w:b w:val="0"/>
                <w:sz w:val="16"/>
              </w:rPr>
              <w:t>PENDING / DEMO</w:t>
            </w:r>
          </w:p>
        </w:tc>
        <w:tc>
          <w:tcPr>
            <w:tcW w:type="dxa" w:w="4320"/>
            <w:vAlign w:val="top"/>
          </w:tcPr>
          <w:p>
            <w:pPr>
              <w:spacing w:after="0"/>
            </w:pPr>
            <w:r/>
            <w:r>
              <w:rPr>
                <w:rFonts w:ascii="Aptos" w:hAnsi="Aptos"/>
                <w:b w:val="0"/>
                <w:sz w:val="16"/>
              </w:rPr>
            </w:r>
          </w:p>
        </w:tc>
        <w:tc>
          <w:tcPr>
            <w:tcW w:type="dxa" w:w="2304"/>
            <w:vAlign w:val="top"/>
          </w:tcPr>
          <w:p>
            <w:pPr>
              <w:spacing w:after="0"/>
            </w:pPr>
            <w:r/>
            <w:r>
              <w:rPr>
                <w:rFonts w:ascii="Aptos" w:hAnsi="Aptos"/>
                <w:b w:val="0"/>
                <w:sz w:val="16"/>
              </w:rPr>
            </w:r>
          </w:p>
        </w:tc>
      </w:tr>
      <w:tr>
        <w:tc>
          <w:tcPr>
            <w:tcW w:type="dxa" w:w="4464"/>
            <w:vAlign w:val="top"/>
          </w:tcPr>
          <w:p>
            <w:pPr>
              <w:spacing w:after="0"/>
            </w:pPr>
            <w:r/>
            <w:r>
              <w:rPr>
                <w:rFonts w:ascii="Aptos" w:hAnsi="Aptos"/>
                <w:b w:val="0"/>
                <w:sz w:val="16"/>
              </w:rPr>
              <w:t>Production access / ownership documented</w:t>
            </w:r>
          </w:p>
        </w:tc>
        <w:tc>
          <w:tcPr>
            <w:tcW w:type="dxa" w:w="2592"/>
            <w:vAlign w:val="top"/>
          </w:tcPr>
          <w:p>
            <w:pPr>
              <w:spacing w:after="0"/>
            </w:pPr>
            <w:r/>
            <w:r>
              <w:rPr>
                <w:rFonts w:ascii="Aptos" w:hAnsi="Aptos"/>
                <w:b w:val="0"/>
                <w:sz w:val="16"/>
              </w:rPr>
              <w:t>PENDING / DEMO</w:t>
            </w:r>
          </w:p>
        </w:tc>
        <w:tc>
          <w:tcPr>
            <w:tcW w:type="dxa" w:w="4320"/>
            <w:vAlign w:val="top"/>
          </w:tcPr>
          <w:p>
            <w:pPr>
              <w:spacing w:after="0"/>
            </w:pPr>
            <w:r/>
            <w:r>
              <w:rPr>
                <w:rFonts w:ascii="Aptos" w:hAnsi="Aptos"/>
                <w:b w:val="0"/>
                <w:sz w:val="16"/>
              </w:rPr>
            </w:r>
          </w:p>
        </w:tc>
        <w:tc>
          <w:tcPr>
            <w:tcW w:type="dxa" w:w="2304"/>
            <w:vAlign w:val="top"/>
          </w:tcPr>
          <w:p>
            <w:pPr>
              <w:spacing w:after="0"/>
            </w:pPr>
            <w:r/>
            <w:r>
              <w:rPr>
                <w:rFonts w:ascii="Aptos" w:hAnsi="Aptos"/>
                <w:b w:val="0"/>
                <w:sz w:val="16"/>
              </w:rPr>
            </w:r>
          </w:p>
        </w:tc>
      </w:tr>
      <w:tr>
        <w:tc>
          <w:tcPr>
            <w:tcW w:type="dxa" w:w="4464"/>
            <w:vAlign w:val="top"/>
          </w:tcPr>
          <w:p>
            <w:pPr>
              <w:spacing w:after="0"/>
            </w:pPr>
            <w:r/>
            <w:r>
              <w:rPr>
                <w:rFonts w:ascii="Aptos" w:hAnsi="Aptos"/>
                <w:b w:val="0"/>
                <w:sz w:val="16"/>
              </w:rPr>
              <w:t>Measurement / CRM ownership documented</w:t>
            </w:r>
          </w:p>
        </w:tc>
        <w:tc>
          <w:tcPr>
            <w:tcW w:type="dxa" w:w="2592"/>
            <w:vAlign w:val="top"/>
          </w:tcPr>
          <w:p>
            <w:pPr>
              <w:spacing w:after="0"/>
            </w:pPr>
            <w:r/>
            <w:r>
              <w:rPr>
                <w:rFonts w:ascii="Aptos" w:hAnsi="Aptos"/>
                <w:b w:val="0"/>
                <w:sz w:val="16"/>
              </w:rPr>
              <w:t>PENDING / DEMO</w:t>
            </w:r>
          </w:p>
        </w:tc>
        <w:tc>
          <w:tcPr>
            <w:tcW w:type="dxa" w:w="4320"/>
            <w:vAlign w:val="top"/>
          </w:tcPr>
          <w:p>
            <w:pPr>
              <w:spacing w:after="0"/>
            </w:pPr>
            <w:r/>
            <w:r>
              <w:rPr>
                <w:rFonts w:ascii="Aptos" w:hAnsi="Aptos"/>
                <w:b w:val="0"/>
                <w:sz w:val="16"/>
              </w:rPr>
            </w:r>
          </w:p>
        </w:tc>
        <w:tc>
          <w:tcPr>
            <w:tcW w:type="dxa" w:w="2304"/>
            <w:vAlign w:val="top"/>
          </w:tcPr>
          <w:p>
            <w:pPr>
              <w:spacing w:after="0"/>
            </w:pPr>
            <w:r/>
            <w:r>
              <w:rPr>
                <w:rFonts w:ascii="Aptos" w:hAnsi="Aptos"/>
                <w:b w:val="0"/>
                <w:sz w:val="16"/>
              </w:rPr>
            </w:r>
          </w:p>
        </w:tc>
      </w:tr>
      <w:tr>
        <w:tc>
          <w:tcPr>
            <w:tcW w:type="dxa" w:w="4464"/>
            <w:vAlign w:val="top"/>
          </w:tcPr>
          <w:p>
            <w:pPr>
              <w:spacing w:after="0"/>
            </w:pPr>
            <w:r/>
            <w:r>
              <w:rPr>
                <w:rFonts w:ascii="Aptos" w:hAnsi="Aptos"/>
                <w:b w:val="0"/>
                <w:sz w:val="16"/>
              </w:rPr>
              <w:t>Known limitations accepted or resolved</w:t>
            </w:r>
          </w:p>
        </w:tc>
        <w:tc>
          <w:tcPr>
            <w:tcW w:type="dxa" w:w="2592"/>
            <w:vAlign w:val="top"/>
          </w:tcPr>
          <w:p>
            <w:pPr>
              <w:spacing w:after="0"/>
            </w:pPr>
            <w:r/>
            <w:r>
              <w:rPr>
                <w:rFonts w:ascii="Aptos" w:hAnsi="Aptos"/>
                <w:b w:val="0"/>
                <w:sz w:val="16"/>
              </w:rPr>
              <w:t>PENDING / DEMO</w:t>
            </w:r>
          </w:p>
        </w:tc>
        <w:tc>
          <w:tcPr>
            <w:tcW w:type="dxa" w:w="4320"/>
            <w:vAlign w:val="top"/>
          </w:tcPr>
          <w:p>
            <w:pPr>
              <w:spacing w:after="0"/>
            </w:pPr>
            <w:r/>
            <w:r>
              <w:rPr>
                <w:rFonts w:ascii="Aptos" w:hAnsi="Aptos"/>
                <w:b w:val="0"/>
                <w:sz w:val="16"/>
              </w:rPr>
            </w:r>
          </w:p>
        </w:tc>
        <w:tc>
          <w:tcPr>
            <w:tcW w:type="dxa" w:w="2304"/>
            <w:vAlign w:val="top"/>
          </w:tcPr>
          <w:p>
            <w:pPr>
              <w:spacing w:after="0"/>
            </w:pPr>
            <w:r/>
            <w:r>
              <w:rPr>
                <w:rFonts w:ascii="Aptos" w:hAnsi="Aptos"/>
                <w:b w:val="0"/>
                <w:sz w:val="16"/>
              </w:rPr>
            </w:r>
          </w:p>
        </w:tc>
      </w:tr>
      <w:tr>
        <w:tc>
          <w:tcPr>
            <w:tcW w:type="dxa" w:w="4464"/>
            <w:vAlign w:val="top"/>
          </w:tcPr>
          <w:p>
            <w:pPr>
              <w:spacing w:after="0"/>
            </w:pPr>
            <w:r/>
            <w:r>
              <w:rPr>
                <w:rFonts w:ascii="Aptos" w:hAnsi="Aptos"/>
                <w:b w:val="0"/>
                <w:sz w:val="16"/>
              </w:rPr>
              <w:t>Outstanding actions assigned</w:t>
            </w:r>
          </w:p>
        </w:tc>
        <w:tc>
          <w:tcPr>
            <w:tcW w:type="dxa" w:w="2592"/>
            <w:vAlign w:val="top"/>
          </w:tcPr>
          <w:p>
            <w:pPr>
              <w:spacing w:after="0"/>
            </w:pPr>
            <w:r/>
            <w:r>
              <w:rPr>
                <w:rFonts w:ascii="Aptos" w:hAnsi="Aptos"/>
                <w:b w:val="0"/>
                <w:sz w:val="16"/>
              </w:rPr>
              <w:t>PENDING / DEMO</w:t>
            </w:r>
          </w:p>
        </w:tc>
        <w:tc>
          <w:tcPr>
            <w:tcW w:type="dxa" w:w="4320"/>
            <w:vAlign w:val="top"/>
          </w:tcPr>
          <w:p>
            <w:pPr>
              <w:spacing w:after="0"/>
            </w:pPr>
            <w:r/>
            <w:r>
              <w:rPr>
                <w:rFonts w:ascii="Aptos" w:hAnsi="Aptos"/>
                <w:b w:val="0"/>
                <w:sz w:val="16"/>
              </w:rPr>
            </w:r>
          </w:p>
        </w:tc>
        <w:tc>
          <w:tcPr>
            <w:tcW w:type="dxa" w:w="2304"/>
            <w:vAlign w:val="top"/>
          </w:tcPr>
          <w:p>
            <w:pPr>
              <w:spacing w:after="0"/>
            </w:pPr>
            <w:r/>
            <w:r>
              <w:rPr>
                <w:rFonts w:ascii="Aptos" w:hAnsi="Aptos"/>
                <w:b w:val="0"/>
                <w:sz w:val="16"/>
              </w:rPr>
            </w:r>
          </w:p>
        </w:tc>
      </w:tr>
      <w:tr>
        <w:tc>
          <w:tcPr>
            <w:tcW w:type="dxa" w:w="4464"/>
            <w:vAlign w:val="top"/>
          </w:tcPr>
          <w:p>
            <w:pPr>
              <w:spacing w:after="0"/>
            </w:pPr>
            <w:r/>
            <w:r>
              <w:rPr>
                <w:rFonts w:ascii="Aptos" w:hAnsi="Aptos"/>
                <w:b w:val="0"/>
                <w:sz w:val="16"/>
              </w:rPr>
              <w:t>Client operating responsibilities reviewed</w:t>
            </w:r>
          </w:p>
        </w:tc>
        <w:tc>
          <w:tcPr>
            <w:tcW w:type="dxa" w:w="2592"/>
            <w:vAlign w:val="top"/>
          </w:tcPr>
          <w:p>
            <w:pPr>
              <w:spacing w:after="0"/>
            </w:pPr>
            <w:r/>
            <w:r>
              <w:rPr>
                <w:rFonts w:ascii="Aptos" w:hAnsi="Aptos"/>
                <w:b w:val="0"/>
                <w:sz w:val="16"/>
              </w:rPr>
              <w:t>PENDING / DEMO</w:t>
            </w:r>
          </w:p>
        </w:tc>
        <w:tc>
          <w:tcPr>
            <w:tcW w:type="dxa" w:w="4320"/>
            <w:vAlign w:val="top"/>
          </w:tcPr>
          <w:p>
            <w:pPr>
              <w:spacing w:after="0"/>
            </w:pPr>
            <w:r/>
            <w:r>
              <w:rPr>
                <w:rFonts w:ascii="Aptos" w:hAnsi="Aptos"/>
                <w:b w:val="0"/>
                <w:sz w:val="16"/>
              </w:rPr>
            </w:r>
          </w:p>
        </w:tc>
        <w:tc>
          <w:tcPr>
            <w:tcW w:type="dxa" w:w="2304"/>
            <w:vAlign w:val="top"/>
          </w:tcPr>
          <w:p>
            <w:pPr>
              <w:spacing w:after="0"/>
            </w:pPr>
            <w:r/>
            <w:r>
              <w:rPr>
                <w:rFonts w:ascii="Aptos" w:hAnsi="Aptos"/>
                <w:b w:val="0"/>
                <w:sz w:val="16"/>
              </w:rPr>
            </w:r>
          </w:p>
        </w:tc>
      </w:tr>
      <w:tr>
        <w:tc>
          <w:tcPr>
            <w:tcW w:type="dxa" w:w="4464"/>
            <w:vAlign w:val="top"/>
          </w:tcPr>
          <w:p>
            <w:pPr>
              <w:spacing w:after="0"/>
            </w:pPr>
            <w:r/>
            <w:r>
              <w:rPr>
                <w:rFonts w:ascii="Aptos" w:hAnsi="Aptos"/>
                <w:b w:val="0"/>
                <w:sz w:val="16"/>
              </w:rPr>
              <w:t>Ongoing route selected</w:t>
            </w:r>
          </w:p>
        </w:tc>
        <w:tc>
          <w:tcPr>
            <w:tcW w:type="dxa" w:w="2592"/>
            <w:vAlign w:val="top"/>
          </w:tcPr>
          <w:p>
            <w:pPr>
              <w:spacing w:after="0"/>
            </w:pPr>
            <w:r/>
            <w:r>
              <w:rPr>
                <w:rFonts w:ascii="Aptos" w:hAnsi="Aptos"/>
                <w:b w:val="0"/>
                <w:sz w:val="16"/>
              </w:rPr>
              <w:t>PENDING HUMAN DECISION</w:t>
            </w:r>
          </w:p>
        </w:tc>
        <w:tc>
          <w:tcPr>
            <w:tcW w:type="dxa" w:w="4320"/>
            <w:vAlign w:val="top"/>
          </w:tcPr>
          <w:p>
            <w:pPr>
              <w:spacing w:after="0"/>
            </w:pPr>
            <w:r/>
            <w:r>
              <w:rPr>
                <w:rFonts w:ascii="Aptos" w:hAnsi="Aptos"/>
                <w:b w:val="0"/>
                <w:sz w:val="16"/>
              </w:rPr>
            </w:r>
          </w:p>
        </w:tc>
        <w:tc>
          <w:tcPr>
            <w:tcW w:type="dxa" w:w="2304"/>
            <w:vAlign w:val="top"/>
          </w:tcPr>
          <w:p>
            <w:pPr>
              <w:spacing w:after="0"/>
            </w:pPr>
            <w:r/>
            <w:r>
              <w:rPr>
                <w:rFonts w:ascii="Aptos" w:hAnsi="Aptos"/>
                <w:b w:val="0"/>
                <w:sz w:val="16"/>
              </w:rPr>
            </w:r>
          </w:p>
        </w:tc>
      </w:tr>
      <w:tr>
        <w:tc>
          <w:tcPr>
            <w:tcW w:type="dxa" w:w="4464"/>
            <w:vAlign w:val="top"/>
          </w:tcPr>
          <w:p>
            <w:pPr>
              <w:spacing w:after="0"/>
            </w:pPr>
            <w:r/>
            <w:r>
              <w:rPr>
                <w:rFonts w:ascii="Aptos" w:hAnsi="Aptos"/>
                <w:b w:val="0"/>
                <w:sz w:val="16"/>
              </w:rPr>
              <w:t>Foundation closeout approved</w:t>
            </w:r>
          </w:p>
        </w:tc>
        <w:tc>
          <w:tcPr>
            <w:tcW w:type="dxa" w:w="2592"/>
            <w:vAlign w:val="top"/>
          </w:tcPr>
          <w:p>
            <w:pPr>
              <w:spacing w:after="0"/>
            </w:pPr>
            <w:r/>
            <w:r>
              <w:rPr>
                <w:rFonts w:ascii="Aptos" w:hAnsi="Aptos"/>
                <w:b w:val="0"/>
                <w:sz w:val="16"/>
              </w:rPr>
              <w:t>PENDING HUMAN APPROVAL</w:t>
            </w:r>
          </w:p>
        </w:tc>
        <w:tc>
          <w:tcPr>
            <w:tcW w:type="dxa" w:w="4320"/>
            <w:vAlign w:val="top"/>
          </w:tcPr>
          <w:p>
            <w:pPr>
              <w:spacing w:after="0"/>
            </w:pPr>
            <w:r/>
            <w:r>
              <w:rPr>
                <w:rFonts w:ascii="Aptos" w:hAnsi="Aptos"/>
                <w:b w:val="0"/>
                <w:sz w:val="16"/>
              </w:rPr>
            </w:r>
          </w:p>
        </w:tc>
        <w:tc>
          <w:tcPr>
            <w:tcW w:type="dxa" w:w="2304"/>
            <w:vAlign w:val="top"/>
          </w:tcPr>
          <w:p>
            <w:pPr>
              <w:spacing w:after="0"/>
            </w:pPr>
            <w:r/>
            <w:r>
              <w:rPr>
                <w:rFonts w:ascii="Aptos" w:hAnsi="Aptos"/>
                <w:b w:val="0"/>
                <w:sz w:val="16"/>
              </w:rPr>
            </w:r>
          </w:p>
        </w:tc>
      </w:tr>
    </w:tbl>
    <w:p/>
    <w:p>
      <w:pPr>
        <w:pStyle w:val="Heading1"/>
        <w:spacing w:before="200" w:after="100"/>
      </w:pPr>
      <w:r>
        <w:rPr>
          <w:color w:val="173B56"/>
        </w:rPr>
        <w:t>13. Human Approval &amp; Transition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320"/>
            <w:shd w:fill="173B56"/>
            <w:vAlign w:val="top"/>
          </w:tcPr>
          <w:p>
            <w:pPr>
              <w:spacing w:after="0"/>
            </w:pPr>
            <w:r/>
            <w:r>
              <w:rPr>
                <w:rFonts w:ascii="Aptos" w:hAnsi="Aptos"/>
                <w:b/>
                <w:color w:val="FFFFFF"/>
                <w:sz w:val="16"/>
              </w:rPr>
              <w:t>Approval</w:t>
            </w:r>
          </w:p>
        </w:tc>
        <w:tc>
          <w:tcPr>
            <w:tcW w:type="dxa" w:w="4608"/>
            <w:shd w:fill="173B56"/>
            <w:vAlign w:val="top"/>
          </w:tcPr>
          <w:p>
            <w:pPr>
              <w:spacing w:after="0"/>
            </w:pPr>
            <w:r/>
            <w:r>
              <w:rPr>
                <w:rFonts w:ascii="Aptos" w:hAnsi="Aptos"/>
                <w:b/>
                <w:color w:val="FFFFFF"/>
                <w:sz w:val="16"/>
              </w:rPr>
              <w:t>Required Approver</w:t>
            </w:r>
          </w:p>
        </w:tc>
        <w:tc>
          <w:tcPr>
            <w:tcW w:type="dxa" w:w="2016"/>
            <w:shd w:fill="173B56"/>
            <w:vAlign w:val="top"/>
          </w:tcPr>
          <w:p>
            <w:pPr>
              <w:spacing w:after="0"/>
            </w:pPr>
            <w:r/>
            <w:r>
              <w:rPr>
                <w:rFonts w:ascii="Aptos" w:hAnsi="Aptos"/>
                <w:b/>
                <w:color w:val="FFFFFF"/>
                <w:sz w:val="16"/>
              </w:rPr>
              <w:t>State</w:t>
            </w:r>
          </w:p>
        </w:tc>
        <w:tc>
          <w:tcPr>
            <w:tcW w:type="dxa" w:w="2880"/>
            <w:shd w:fill="173B56"/>
            <w:vAlign w:val="top"/>
          </w:tcPr>
          <w:p>
            <w:pPr>
              <w:spacing w:after="0"/>
            </w:pPr>
            <w:r/>
            <w:r>
              <w:rPr>
                <w:rFonts w:ascii="Aptos" w:hAnsi="Aptos"/>
                <w:b/>
                <w:color w:val="FFFFFF"/>
                <w:sz w:val="16"/>
              </w:rPr>
              <w:t>Date / Evidence</w:t>
            </w:r>
          </w:p>
        </w:tc>
      </w:tr>
      <w:tr>
        <w:tc>
          <w:tcPr>
            <w:tcW w:type="dxa" w:w="4320"/>
            <w:vAlign w:val="top"/>
          </w:tcPr>
          <w:p>
            <w:pPr>
              <w:spacing w:after="0"/>
            </w:pPr>
            <w:r/>
            <w:r>
              <w:rPr>
                <w:rFonts w:ascii="Aptos" w:hAnsi="Aptos"/>
                <w:b w:val="0"/>
                <w:sz w:val="16"/>
              </w:rPr>
              <w:t>Foundation implementation closeout</w:t>
            </w:r>
          </w:p>
        </w:tc>
        <w:tc>
          <w:tcPr>
            <w:tcW w:type="dxa" w:w="4608"/>
            <w:vAlign w:val="top"/>
          </w:tcPr>
          <w:p>
            <w:pPr>
              <w:spacing w:after="0"/>
            </w:pPr>
            <w:r/>
            <w:r>
              <w:rPr>
                <w:rFonts w:ascii="Aptos" w:hAnsi="Aptos"/>
                <w:b w:val="0"/>
                <w:sz w:val="16"/>
              </w:rPr>
              <w:t>SimpliCreative Project / Strategic Lead</w:t>
            </w:r>
          </w:p>
        </w:tc>
        <w:tc>
          <w:tcPr>
            <w:tcW w:type="dxa" w:w="2016"/>
            <w:vAlign w:val="top"/>
          </w:tcPr>
          <w:p>
            <w:pPr>
              <w:spacing w:after="0"/>
            </w:pPr>
            <w:r/>
            <w:r>
              <w:rPr>
                <w:rFonts w:ascii="Aptos" w:hAnsi="Aptos"/>
                <w:b w:val="0"/>
                <w:sz w:val="16"/>
              </w:rPr>
              <w:t>PENDING</w:t>
            </w:r>
          </w:p>
        </w:tc>
        <w:tc>
          <w:tcPr>
            <w:tcW w:type="dxa" w:w="2880"/>
            <w:vAlign w:val="top"/>
          </w:tcPr>
          <w:p>
            <w:pPr>
              <w:spacing w:after="0"/>
            </w:pPr>
            <w:r/>
            <w:r>
              <w:rPr>
                <w:rFonts w:ascii="Aptos" w:hAnsi="Aptos"/>
                <w:b w:val="0"/>
                <w:sz w:val="16"/>
              </w:rPr>
            </w:r>
          </w:p>
        </w:tc>
      </w:tr>
      <w:tr>
        <w:tc>
          <w:tcPr>
            <w:tcW w:type="dxa" w:w="4320"/>
            <w:vAlign w:val="top"/>
          </w:tcPr>
          <w:p>
            <w:pPr>
              <w:spacing w:after="0"/>
            </w:pPr>
            <w:r/>
            <w:r>
              <w:rPr>
                <w:rFonts w:ascii="Aptos" w:hAnsi="Aptos"/>
                <w:b w:val="0"/>
                <w:sz w:val="16"/>
              </w:rPr>
              <w:t>Client handoff acceptance</w:t>
            </w:r>
          </w:p>
        </w:tc>
        <w:tc>
          <w:tcPr>
            <w:tcW w:type="dxa" w:w="4608"/>
            <w:vAlign w:val="top"/>
          </w:tcPr>
          <w:p>
            <w:pPr>
              <w:spacing w:after="0"/>
            </w:pPr>
            <w:r/>
            <w:r>
              <w:rPr>
                <w:rFonts w:ascii="Aptos" w:hAnsi="Aptos"/>
                <w:b w:val="0"/>
                <w:sz w:val="16"/>
              </w:rPr>
              <w:t>Authorized NuVue stakeholder</w:t>
            </w:r>
          </w:p>
        </w:tc>
        <w:tc>
          <w:tcPr>
            <w:tcW w:type="dxa" w:w="2016"/>
            <w:vAlign w:val="top"/>
          </w:tcPr>
          <w:p>
            <w:pPr>
              <w:spacing w:after="0"/>
            </w:pPr>
            <w:r/>
            <w:r>
              <w:rPr>
                <w:rFonts w:ascii="Aptos" w:hAnsi="Aptos"/>
                <w:b w:val="0"/>
                <w:sz w:val="16"/>
              </w:rPr>
              <w:t>PENDING</w:t>
            </w:r>
          </w:p>
        </w:tc>
        <w:tc>
          <w:tcPr>
            <w:tcW w:type="dxa" w:w="2880"/>
            <w:vAlign w:val="top"/>
          </w:tcPr>
          <w:p>
            <w:pPr>
              <w:spacing w:after="0"/>
            </w:pPr>
            <w:r/>
            <w:r>
              <w:rPr>
                <w:rFonts w:ascii="Aptos" w:hAnsi="Aptos"/>
                <w:b w:val="0"/>
                <w:sz w:val="16"/>
              </w:rPr>
            </w:r>
          </w:p>
        </w:tc>
      </w:tr>
      <w:tr>
        <w:tc>
          <w:tcPr>
            <w:tcW w:type="dxa" w:w="4320"/>
            <w:vAlign w:val="top"/>
          </w:tcPr>
          <w:p>
            <w:pPr>
              <w:spacing w:after="0"/>
            </w:pPr>
            <w:r/>
            <w:r>
              <w:rPr>
                <w:rFonts w:ascii="Aptos" w:hAnsi="Aptos"/>
                <w:b w:val="0"/>
                <w:sz w:val="16"/>
              </w:rPr>
              <w:t>Known limitations / open items</w:t>
            </w:r>
          </w:p>
        </w:tc>
        <w:tc>
          <w:tcPr>
            <w:tcW w:type="dxa" w:w="4608"/>
            <w:vAlign w:val="top"/>
          </w:tcPr>
          <w:p>
            <w:pPr>
              <w:spacing w:after="0"/>
            </w:pPr>
            <w:r/>
            <w:r>
              <w:rPr>
                <w:rFonts w:ascii="Aptos" w:hAnsi="Aptos"/>
                <w:b w:val="0"/>
                <w:sz w:val="16"/>
              </w:rPr>
              <w:t>Relevant NuVue + SimpliCreative owners</w:t>
            </w:r>
          </w:p>
        </w:tc>
        <w:tc>
          <w:tcPr>
            <w:tcW w:type="dxa" w:w="2016"/>
            <w:vAlign w:val="top"/>
          </w:tcPr>
          <w:p>
            <w:pPr>
              <w:spacing w:after="0"/>
            </w:pPr>
            <w:r/>
            <w:r>
              <w:rPr>
                <w:rFonts w:ascii="Aptos" w:hAnsi="Aptos"/>
                <w:b w:val="0"/>
                <w:sz w:val="16"/>
              </w:rPr>
              <w:t>PENDING</w:t>
            </w:r>
          </w:p>
        </w:tc>
        <w:tc>
          <w:tcPr>
            <w:tcW w:type="dxa" w:w="2880"/>
            <w:vAlign w:val="top"/>
          </w:tcPr>
          <w:p>
            <w:pPr>
              <w:spacing w:after="0"/>
            </w:pPr>
            <w:r/>
            <w:r>
              <w:rPr>
                <w:rFonts w:ascii="Aptos" w:hAnsi="Aptos"/>
                <w:b w:val="0"/>
                <w:sz w:val="16"/>
              </w:rPr>
            </w:r>
          </w:p>
        </w:tc>
      </w:tr>
      <w:tr>
        <w:tc>
          <w:tcPr>
            <w:tcW w:type="dxa" w:w="4320"/>
            <w:vAlign w:val="top"/>
          </w:tcPr>
          <w:p>
            <w:pPr>
              <w:spacing w:after="0"/>
            </w:pPr>
            <w:r/>
            <w:r>
              <w:rPr>
                <w:rFonts w:ascii="Aptos" w:hAnsi="Aptos"/>
                <w:b w:val="0"/>
                <w:sz w:val="16"/>
              </w:rPr>
              <w:t>Ongoing ownership route</w:t>
            </w:r>
          </w:p>
        </w:tc>
        <w:tc>
          <w:tcPr>
            <w:tcW w:type="dxa" w:w="4608"/>
            <w:vAlign w:val="top"/>
          </w:tcPr>
          <w:p>
            <w:pPr>
              <w:spacing w:after="0"/>
            </w:pPr>
            <w:r/>
            <w:r>
              <w:rPr>
                <w:rFonts w:ascii="Aptos" w:hAnsi="Aptos"/>
                <w:b w:val="0"/>
                <w:sz w:val="16"/>
              </w:rPr>
              <w:t>Authorized NuVue stakeholder + SimpliCreative</w:t>
            </w:r>
          </w:p>
        </w:tc>
        <w:tc>
          <w:tcPr>
            <w:tcW w:type="dxa" w:w="2016"/>
            <w:vAlign w:val="top"/>
          </w:tcPr>
          <w:p>
            <w:pPr>
              <w:spacing w:after="0"/>
            </w:pPr>
            <w:r/>
            <w:r>
              <w:rPr>
                <w:rFonts w:ascii="Aptos" w:hAnsi="Aptos"/>
                <w:b w:val="0"/>
                <w:sz w:val="16"/>
              </w:rPr>
              <w:t>PENDING</w:t>
            </w:r>
          </w:p>
        </w:tc>
        <w:tc>
          <w:tcPr>
            <w:tcW w:type="dxa" w:w="2880"/>
            <w:vAlign w:val="top"/>
          </w:tcPr>
          <w:p>
            <w:pPr>
              <w:spacing w:after="0"/>
            </w:pPr>
            <w:r/>
            <w:r>
              <w:rPr>
                <w:rFonts w:ascii="Aptos" w:hAnsi="Aptos"/>
                <w:b w:val="0"/>
                <w:sz w:val="16"/>
              </w:rPr>
            </w:r>
          </w:p>
        </w:tc>
      </w:tr>
    </w:tbl>
    <w:p/>
    <w:p>
      <w:pPr>
        <w:pStyle w:val="Heading1"/>
        <w:spacing w:before="200" w:after="100"/>
      </w:pPr>
      <w:r>
        <w:rPr>
          <w:color w:val="173B56"/>
        </w:rPr>
        <w:t>14. Final Operating Principle</w:t>
      </w:r>
    </w:p>
    <w:p>
      <w:pPr>
        <w:spacing w:after="100" w:line="259" w:lineRule="auto"/>
      </w:pPr>
      <w:r>
        <w:t>The handoff is successful when the client understands what was delivered, can operate the digital foundation responsibly, knows what evidence and decisions must be preserved, and has a clear owner for what happens next.</w:t>
      </w:r>
    </w:p>
    <w:p>
      <w:pPr>
        <w:spacing w:before="200"/>
        <w:jc w:val="center"/>
      </w:pPr>
      <w:r>
        <w:rPr>
          <w:rFonts w:ascii="Aptos Display" w:hAnsi="Aptos Display"/>
          <w:b/>
          <w:color w:val="1B7F79"/>
          <w:sz w:val="26"/>
        </w:rPr>
        <w:t>FOUNDATION COMPLETE → CLIENT / PARTNER OWNERSHIP  OR  SIMPLICARE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6"/>
      </w:rPr>
      <w:t>Implementation &amp; Ongoing Ownership Handoff  |  Demonstration Output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6"/>
      </w:rPr>
      <w:t>SimpliCreative  |  GS-FOUND-011  |  NuVue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