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640" w:lineRule="exact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公开★1年                  </w:t>
      </w:r>
      <w:r>
        <w:rPr>
          <w:rFonts w:ascii="Times New Roman" w:eastAsia="方正楷体_GBK" w:hAnsi="Times New Roman" w:cs="方正楷体_GBK" w:hint="eastAsia"/>
          <w:b/>
          <w:bCs/>
          <w:color w:val="000000"/>
          <w:sz w:val="36"/>
          <w:szCs w:val="36"/>
        </w:rPr>
        <w:t xml:space="preserve">XX办发〔2026〕1号</w:t>
      </w:r>
    </w:p>
    <w:p>
      <w:pPr>
        <w:spacing w:line="640" w:lineRule="exact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4"/>
          <w:szCs w:val="34"/>
        </w:rPr>
      </w:pPr>
    </w:p>
    <w:p>
      <w:pPr>
        <w:spacing w:line="640" w:lineRule="exact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4"/>
          <w:szCs w:val="34"/>
        </w:rPr>
      </w:pPr>
    </w:p>
    <w:p>
      <w:pPr>
        <w:spacing w:line="640" w:lineRule="exact"/>
        <w:jc w:val="center"/>
        <w:rPr>
          <w:rFonts w:ascii="Times New Roman" w:eastAsia="方正小标宋_GBK" w:hAnsi="Times New Roman" w:cs="方正小标宋_GBK" w:hint="eastAsia"/>
          <w:b/>
          <w:bCs/>
          <w:color w:val="000000"/>
          <w:sz w:val="44"/>
          <w:szCs w:val="44"/>
        </w:rPr>
      </w:pPr>
      <w:r>
        <w:rPr>
          <w:rFonts w:ascii="Times New Roman" w:eastAsia="方正小标宋_GBK" w:hAnsi="Times New Roman" w:cs="方正小标宋_GBK" w:hint="eastAsia"/>
          <w:b/>
          <w:bCs/>
          <w:color w:val="000000"/>
          <w:sz w:val="44"/>
          <w:szCs w:val="44"/>
        </w:rPr>
        <w:t xml:space="preserve">关于进一步规范公文格式管理工作的通知</w:t>
      </w:r>
    </w:p>
    <w:p>
      <w:pPr>
        <w:spacing w:line="640" w:lineRule="exact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为进一步规范公文处理工作，提升机关文稿质量，根据《党政机关公文格式》（GB/T 9704-2012）有关要求，现就有关事项通知如下。</w:t>
      </w:r>
    </w:p>
    <w:p>
      <w:pPr>
        <w:spacing w:line="640" w:lineRule="exact"/>
        <w:ind w:firstLineChars="200" w:firstLine="720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一、总体要求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坚持规范统一、简明高效的原则，严格执行公文格式标准，确保行文规范、层次清晰。重点抓好以下四个方面。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一是</w:t>
      </w: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加强组织领导。各单位主要负责同志要亲自抓、负总责，把公文质量纳入年度考核。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二是</w:t>
      </w: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强化督查考核。办公室将定期调度工作进展，对落实不力的单位予以通报。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三是</w:t>
      </w: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严格责任追究。对敷衍塞责、弄虚作假造成不良影响的，严肃追责问责。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四是</w:t>
      </w: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注重宣传引导。及时总结推广好经验好做法，营造比学赶超的浓厚氛围。</w:t>
      </w:r>
    </w:p>
    <w:p>
      <w:pPr>
        <w:spacing w:line="640" w:lineRule="exact"/>
        <w:ind w:firstLineChars="200" w:firstLine="720"/>
        <w:jc w:val="both"/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二、工作要求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请各单位对照以下要求逐项抓好落实。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一、</w:t>
      </w: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统一思想认识。充分认识加强公文管理的重要意义。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二、</w:t>
      </w: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明确工作责任。明确专人负责，压实审核把关责任。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黑体_GBK" w:hAnsi="Times New Roman" w:cs="方正黑体_GBK" w:hint="eastAsia"/>
          <w:b/>
          <w:bCs/>
          <w:color w:val="000000"/>
          <w:sz w:val="36"/>
          <w:szCs w:val="36"/>
        </w:rPr>
        <w:t xml:space="preserve">三、</w:t>
      </w: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限期完成整改。于 2026 年 9 月 30 日前完成自查整改，并将情况报送办公室。</w:t>
      </w:r>
    </w:p>
    <w:p>
      <w:pPr>
        <w:spacing w:line="640" w:lineRule="exact"/>
        <w:ind w:firstLineChars="200" w:firstLine="720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</w:pPr>
      <w:r>
        <w:rPr>
          <w:rFonts w:ascii="Times New Roman" w:eastAsia="方正仿宋_GBK" w:hAnsi="Times New Roman" w:cs="方正仿宋_GBK" w:hint="eastAsia"/>
          <w:b/>
          <w:bCs/>
          <w:color w:val="000000"/>
          <w:sz w:val="36"/>
          <w:szCs w:val="36"/>
        </w:rPr>
        <w:t xml:space="preserve">本通知未尽事宜，由办公室负责解释。</w:t>
      </w:r>
    </w:p>
    <w:tbl>
      <w:tblPr>
        <w:tblpPr w:leftFromText="0" w:rightFromText="0" w:topFromText="0" w:bottomFromText="0" w:vertAnchor="margin" w:horzAnchor="margin" w:tblpXSpec="left" w:tblpYSpec="bottom"/>
        <w:tblOverlap w:val="never"/>
        <w:tblW w:w="8788" w:type="dxa"/>
        <w:tblInd w:w="0" w:type="dxa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88"/>
      </w:tblGrid>
      <w:tr>
        <w:trPr>
          <w:trHeight w:val="720" w:hRule="exact"/>
        </w:trPr>
        <w:tc>
          <w:tcPr>
            <w:tcW w:w="8788" w:type="dxa"/>
            <w:vAlign w:val="center"/>
          </w:tcPr>
          <w:p>
            <w:pPr>
              <w:tabs>
                <w:tab w:val="right" w:pos="8788"/>
              </w:tabs>
              <w:spacing w:line="640" w:lineRule="exact"/>
              <w:jc w:val="left"/>
              <w:rPr>
                <w:rFonts w:ascii="Times New Roman" w:eastAsia="方正仿宋_GBK" w:hAnsi="Times New Roman" w:cs="方正仿宋_GBK" w:hint="eastAsia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Times New Roman" w:eastAsia="方正仿宋_GBK" w:hAnsi="Times New Roman" w:cs="方正仿宋_GBK" w:hint="eastAsia"/>
                <w:b/>
                <w:bCs/>
                <w:color w:val="000000"/>
                <w:sz w:val="36"/>
                <w:szCs w:val="36"/>
              </w:rPr>
              <w:t xml:space="preserve">XX单位办公室</w:t>
            </w:r>
            <w:r>
              <w:rPr>
                <w:rFonts w:ascii="Times New Roman" w:eastAsia="方正仿宋_GBK" w:hAnsi="Times New Roman" w:cs="方正仿宋_GBK" w:hint="eastAsia"/>
                <w:b/>
                <w:bCs/>
                <w:color w:val="000000"/>
                <w:sz w:val="36"/>
                <w:szCs w:val="36"/>
              </w:rPr>
              <w:tab/>
            </w:r>
            <w:r>
              <w:rPr>
                <w:rFonts w:ascii="Times New Roman" w:eastAsia="方正仿宋_GBK" w:hAnsi="Times New Roman" w:cs="方正仿宋_GBK" w:hint="eastAsia"/>
                <w:b/>
                <w:bCs/>
                <w:color w:val="000000"/>
                <w:sz w:val="36"/>
                <w:szCs w:val="36"/>
              </w:rPr>
              <w:t xml:space="preserve">2026年08月31日印</w:t>
            </w:r>
          </w:p>
        </w:tc>
      </w:tr>
    </w:tbl>
    <w:p>
      <w:pPr>
        <w:spacing w:line="20" w:lineRule="exact"/>
        <w:jc w:val="both"/>
        <w:rPr>
          <w:rFonts w:ascii="Times New Roman" w:eastAsia="方正仿宋_GBK" w:hAnsi="Times New Roman" w:cs="方正仿宋_GBK" w:hint="eastAsia"/>
          <w:b/>
          <w:bCs/>
          <w:color w:val="000000"/>
          <w:sz w:val="2"/>
          <w:szCs w:val="2"/>
        </w:rPr>
      </w:pPr>
    </w:p>
    <w:sectPr w:rsidR="00000000">
      <w:pgSz w:w="11850" w:h="16783"/>
      <w:pgMar w:top="1531" w:right="1531" w:bottom="1531" w:left="1531" w:header="851" w:footer="992" w:gutter="0"/>
      <w:cols w:space="720"/>
      <w:docGrid w:type="lines" w:linePitch="312"/>
      <w:footerReference w:type="default" r:id="rId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03A1D" w14:textId="77777777" w:rsidR="00B35972" w:rsidRDefault="00B35972" w:rsidP="00B35972">
      <w:r>
        <w:separator/>
      </w:r>
    </w:p>
  </w:endnote>
  <w:endnote w:type="continuationSeparator" w:id="0">
    <w:p w14:paraId="3A7847CA" w14:textId="77777777" w:rsidR="00B35972" w:rsidRDefault="00B35972" w:rsidP="00B35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Roman">
    <w:altName w:val="Calibri"/>
    <w:charset w:val="00"/>
    <w:family w:val="auto"/>
    <w:pitch w:val="default"/>
    <w:sig w:usb0="00000287" w:usb1="00000800" w:usb2="00000000" w:usb3="00000000" w:csb0="6000009F" w:csb1="00000000"/>
  </w:font>
  <w:font w:name="方正黑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方正仿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eastAsia="Times New Roman" w:hAnsi="Times New Roman"/>
        <w:sz w:val="21"/>
        <w:szCs w:val="21"/>
      </w:rPr>
      <w:t xml:space="preserve">— </w:t>
    </w:r>
    <w:r>
      <w:rPr>
        <w:rFonts w:ascii="Times New Roman" w:eastAsia="Times New Roman" w:hAnsi="Times New Roman"/>
        <w:sz w:val="21"/>
        <w:szCs w:val="21"/>
      </w:rPr>
      <w:fldChar w:fldCharType="begin"/>
    </w:r>
    <w:r>
      <w:rPr>
        <w:rFonts w:ascii="Times New Roman" w:eastAsia="Times New Roman" w:hAnsi="Times New Roman"/>
        <w:sz w:val="21"/>
        <w:szCs w:val="21"/>
      </w:rPr>
      <w:instrText xml:space="preserve"> PAGE </w:instrText>
    </w:r>
    <w:r>
      <w:rPr>
        <w:rFonts w:ascii="Times New Roman" w:eastAsia="Times New Roman" w:hAnsi="Times New Roman"/>
        <w:sz w:val="21"/>
        <w:szCs w:val="21"/>
      </w:rPr>
      <w:fldChar w:fldCharType="separate"/>
    </w:r>
    <w:r>
      <w:rPr>
        <w:rFonts w:ascii="Times New Roman" w:eastAsia="Times New Roman" w:hAnsi="Times New Roman"/>
        <w:sz w:val="21"/>
        <w:szCs w:val="21"/>
      </w:rPr>
      <w:t>1</w:t>
    </w:r>
    <w:r>
      <w:rPr>
        <w:rFonts w:ascii="Times New Roman" w:eastAsia="Times New Roman" w:hAnsi="Times New Roman"/>
        <w:sz w:val="21"/>
        <w:szCs w:val="21"/>
      </w:rPr>
      <w:fldChar w:fldCharType="end"/>
    </w:r>
    <w:r>
      <w:rPr>
        <w:rFonts w:ascii="Times New Roman" w:eastAsia="Times New Roman" w:hAnsi="Times New Roman"/>
        <w:sz w:val="21"/>
        <w:szCs w:val="21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7A241" w14:textId="77777777" w:rsidR="00B35972" w:rsidRDefault="00B35972" w:rsidP="00B35972">
      <w:r>
        <w:separator/>
      </w:r>
    </w:p>
  </w:footnote>
  <w:footnote w:type="continuationSeparator" w:id="0">
    <w:p w14:paraId="1DD88D92" w14:textId="77777777" w:rsidR="00B35972" w:rsidRDefault="00B35972" w:rsidP="00B359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5972"/>
    <w:rsid w:val="00B35972"/>
    <w:rsid w:val="2A3B0883"/>
    <w:rsid w:val="3EAB0813"/>
    <w:rsid w:val="596F8E9C"/>
    <w:rsid w:val="5FA5B931"/>
    <w:rsid w:val="5FE77469"/>
    <w:rsid w:val="67E93962"/>
    <w:rsid w:val="6DDD1CAD"/>
    <w:rsid w:val="79FB6404"/>
    <w:rsid w:val="7F6AAD7A"/>
    <w:rsid w:val="7F9EB8D9"/>
    <w:rsid w:val="7FA97373"/>
    <w:rsid w:val="7FE268C7"/>
    <w:rsid w:val="7FEF6870"/>
    <w:rsid w:val="7FFD383E"/>
    <w:rsid w:val="BB7F833C"/>
    <w:rsid w:val="EE3FBF0C"/>
    <w:rsid w:val="F7484F93"/>
    <w:rsid w:val="FBFF87E0"/>
    <w:rsid w:val="FFE72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885F4A1"/>
  <w15:chartTrackingRefBased/>
  <w15:docId w15:val="{131A3740-21B3-48E5-BEEB-B7C24B595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359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35972"/>
    <w:rPr>
      <w:kern w:val="2"/>
      <w:sz w:val="18"/>
      <w:szCs w:val="18"/>
    </w:rPr>
  </w:style>
  <w:style w:type="paragraph" w:styleId="a5">
    <w:name w:val="footer"/>
    <w:basedOn w:val="a"/>
    <w:link w:val="a6"/>
    <w:rsid w:val="00B359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3597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4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茂欢 王</cp:lastModifiedBy>
  <cp:revision>2</cp:revision>
  <dcterms:created xsi:type="dcterms:W3CDTF">2026-08-24T14:52:00Z</dcterms:created>
  <dcterms:modified xsi:type="dcterms:W3CDTF">2026-08-24T14:52:00Z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