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1.3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5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start date pre-filled to clicked day; if the click was on a trip band, that trip is pre-selected.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Each trip with at least one event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Lists all .csv files in /data/ and imports each one as a trip (same format as local CSV import).</w:t>
      </w:r>
    </w:p>
    <w:p>
      <w:pPr>
        <w:pStyle w:val="ListBullet"/>
        <w:ind w:left="432"/>
      </w:pPr>
      <w:r>
        <w:rPr>
          <w:rFonts w:ascii="Arial" w:hAnsi="Arial"/>
          <w:i w:val="0"/>
          <w:sz w:val="22"/>
        </w:rPr>
        <w:t>If trips already exist in localStorage, a warning panel is shown before proceeding. The user must confirm by completing a slide-to-confirm gesture (drag the thumb to the right end of the track).</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5 photos. Photos are attached in the event edit form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5)"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5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surface the browser's default broken-image icon, every place a photo renders degrades gracefully:</w:t>
      </w:r>
    </w:p>
    <w:p>
      <w:pPr>
        <w:pStyle w:val="ListBullet"/>
        <w:ind w:left="432"/>
      </w:pPr>
      <w:r>
        <w:rPr>
          <w:rFonts w:ascii="Arial" w:hAnsi="Arial"/>
          <w:i w:val="0"/>
          <w:sz w:val="22"/>
        </w:rPr>
        <w:t>Every &lt;img&gt; rendering a photo URL — in the event form, the popover, and the Trip Summary grid — has an onerror handler that swaps in a small gray placeholder graphic (a generic "missing image" icon with a red diagonal slash) and tags the element with a photo-broken style (dashed border, slightly reduced opacity) plus a tooltip explaining the photo may have been removed from another device.</w:t>
      </w:r>
    </w:p>
    <w:p>
      <w:pPr>
        <w:pStyle w:val="ListBullet"/>
        <w:ind w:left="432"/>
      </w:pPr>
      <w:r>
        <w:rPr>
          <w:rFonts w:ascii="Arial" w:hAnsi="Arial"/>
          <w:i w:val="0"/>
          <w:sz w:val="22"/>
        </w:rPr>
        <w:t>The full-screen lightbox (Section 21.4) shows an explicit inline message instead of an icon ("This photo is no longer available — it may have been removed from another device"), since there is enough room to be unambiguous at that size.</w:t>
      </w:r>
    </w:p>
    <w:p>
      <w:pPr>
        <w:pStyle w:val="ListBullet"/>
        <w:ind w:left="432"/>
      </w:pPr>
      <w:r>
        <w:rPr>
          <w:rFonts w:ascii="Arial" w:hAnsi="Arial"/>
          <w:i w:val="0"/>
          <w:sz w:val="22"/>
        </w:rPr>
        <w:t>This handling is purely visual and never mutates the event's photos array automatically — a broken reference is left in place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