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SGD — Sistema de Gerenciamento de Discipulados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Evolução para uma experiência de ERP profissional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>STATUS</w:t>
              <w:br/>
              <w:t>Proposta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>OWNER</w:t>
              <w:br/>
              <w:t>Produto + Engenharia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>LAST UPDATED</w:t>
              <w:br/>
              <w:t>20 de julho de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Autores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Análise assistida pelo Codex, fundamentada no repositório do SGD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Revisores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Produto, operações, liderança e segurança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Documentos relacionados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docs/01-visao-do-produto.md; docs/03-regras-de-negocio.md; docs/05-modelo-de-dados.md; docs/07-arquitetura.md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Escopo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Evolução da experiência do SGD para combinar leveza visual com eficiência, rastreabilidade e densidade operacional de um ERP comercial.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SGD já possui uma base visual leve e coerente: navegação lateral, hierarquia tipográfica, cartões, filtros, tabelas e dashboards responsivos. A evolução proposta não busca copiar a aparência pesada de ERPs tradicionais. O objetivo é incorporar os mecanismos que tornam um ERP comercial eficiente: contexto persistente, visão por entidade, busca global, rotinas orientadas por exceção, tabelas configuráveis, ações em lote, rastreabilidade e feedback operacional confiável.</w:t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recomendação mantém React, Material UI, ECharts, Spring Boot e PostgreSQL. A principal mudança é arquitetural na experiência: um shell operacional comum organiza módulos e contexto; páginas 360° conectam cadastros, histórico e ações; uma camada reutilizável de tabelas e filtros aumenta densidade; e uma central de pendências transforma indicadores em trabalho acionável. A implantação é incremental, preserva as regras e APIs atuais e mede sucesso por redução de cliques, tempo de conclusão, retrabalho e erros de registro.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Metas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Não metas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Reduzir cliques e troca de telas nas rotinas frequentes.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Adicionar módulos financeiros, estoque ou contabilidade.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Dar contexto, rastreabilidade e recuperação segura a toda ação.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Transformar a interface em uma grade densa e visualmente pesada.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Padronizar listas, filtros, detalhes, estados e comandos.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Reescrever o backend ou substituir React/Material UI.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Implantar em etapas mensuráveis e reversíveis.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Automatizar decisões pastorais ou usar indicadores como julgamento humano.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Hoje, o produto está organizado em telas funcionais independentes: painéis por papel, estrutura, usuários, adolescentes, frequência e relatórios. A linguagem visual é moderna, porém a experiência ainda depende de o usuário saber em qual módulo entrar e interpretar informações sem uma fila de trabalho. Listagens oferecem poucas opções de pesquisa, ordenação, paginação, seleção ou personalização; ações e histórico ficam dispersos; e o contexto organizacional não acompanha o usuário entre telas.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limite desta proposta é a camada de experiência e os contratos de suporte necessários para operá-la. Regras de negócio, autorização por escopo e histórico continuam no backend. O frontend passa a compor contexto, navegação, visão 360°, consultas configuráveis e comandos; o backend expõe consultas, auditoria e operações idempotentes. O princípio orientador é simples: toda tela deve deixar claro o que aconteceu, o que precisa de ação e qual é o próximo passo seguro.</w:t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r>
        <w:drawing>
          <wp:inline>
            <wp:extent cx="6126480" cy="3139821"/>
            <wp:docPr id="1" name="Picture 1" title="Arquitetura da experiência proposta" descr="Diagrama em camadas com shell operacional, experiência, fluxos, governança e dados, orientado pelo princípio de mostrar o que aconteceu, o que precisa de ação e o próximo pas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-experienci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Figura 1. Arquitetura proposta para uma experiência de ERP leve, contextual e orientada à ação.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2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Componente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Responsabilidade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Persistência principal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Comportamento em falha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Shell operacional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Navegação, busca, escopo, recentes, favoritos e comandos rápidos.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Preferências do usuário + URL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Mantém navegação básica e último escopo válido.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Workspace 360°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Reúne resumo, histórico, vínculos, frequência, contatos e auditoria da entidade.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APIs de domínio atuais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Exibe dados parciais com erro localizado por seção.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Tabela operacional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Filtros salvos, colunas, ordenação, paginação, seleção e ações em lote.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Query state + preferências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Preserva filtros e seleção; permite tentar novamente.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Central de pendências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Converte sinais em itens priorizados, com responsável e ação recomendada.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Consulta derivada + estados de tarefa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Sinaliza desatualização; não executa ação automática.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Governança e telemetria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Auditoria contextual, permissões explicáveis e métricas de eficácia.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Auditoria + OpenTelemetry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Falha de telemetria não bloqueia operação; auditoria obrigatória falha fechada.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1. O usuário entra por uma tarefa, busca global, item recente ou módulo. O shell mantém o escopo ativo — perfil, gerência, discipulado e período — e exibe esse contexto de forma persistente.</w:t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2. A borda da aplicação valida autenticação e autorização por escopo. A interface antecipa restrições com ações desabilitadas e explicação, sem substituir a validação do backend.</w:t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3. A página carrega uma visão operacional: filtros salvos, preferências de colunas, permissões, contadores de pendências e dados resumidos. Estado de URL preserva filtros e permite compartilhar a visão.</w:t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4. O usuário trabalha na própria lista ou página 360°: seleciona registros, executa ações em lote, abre detalhes laterais e navega para histórico sem perder o ponto de retorno.</w:t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5. Operações críticas recebem identificador idempotente, validação de versão e registro de auditoria. Rascunhos de chamada preservam progresso até a confirmação.</w:t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6. Falhas recuperáveis mantêm os dados digitados e oferecem tentar novamente. A interface informa salvamento, conflito, bloqueio por regra, conclusão parcial e próximo passo; tarefas longas podem gerar notificação quando concluídas.</w:t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7. Após a conclusão, a interface atualiza contadores e linhas afetadas sem recarregar a tela inteira, registra a atividade no histórico da entidade e emite métricas de tempo, erro, abandono e retrabalho sem coletar dados pessoais.</w:t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2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Campo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Tipo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Obrigatório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Descrição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scope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objeto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Perfil, gerência e discipulado efetivos; validado no servidor.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view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objeto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Filtros, ordenação, paginação, densidade e colunas visíveis.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selection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lista de IDs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Itens selecionados dentro da consulta e do escopo atual.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requestId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UUID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Em escrita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Chave idempotente por comando operacional.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recordVersion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inteiro/token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Em alteração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Controle otimista para detectar concorrência.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auditContext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objeto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Em ação crítica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Origem funcional, justificativa e metadados mínimos.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capabilities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lista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Ações permitidas calculadas pelo backend para o contexto atual.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Filtros, ordenação, paginação e seleção devem ser serializáveis na URL. Uma visão salva referencia apenas configuração e escopo permitido; nunca amplia autorização.</w:t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Comandos de escrita usam requestId idempotente e versão do registro. Duplicatas retornam o resultado original; conflitos retornam o estado atual e instruções de reconciliação.</w:t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Auditoria captura ator, instante, entidade, ação, versão anterior/nova e origem funcional. Dados sensíveis são minimizados, e a UI apresenta apenas o recorte permitido ao papel atual.</w:t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Preferências de interface são conveniência, não fonte de verdade. Situação de cadastros, vínculos, encontros, frequência, permissões e histórico permanece no domínio transacional do backend.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Os contratos versionados devem evoluir a partir da especificação existente em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t>docs/08-api.yaml, com endpoints de consulta, auditoria, preferências e comandos adicionados de forma compatível.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lista deve refletir imediatamente operações concluídas, mas nunca assumir sucesso antes da resposta do servidor. Rascunhos de frequência podem usar salvamento local/servidor com versão; a confirmação final é transacional. Atualizações concorrentes retornam conflito explícito e oferecem recarregar ou comparar. Repetições de comandos são seguras por idempotência. Exportações e relatórios são reproduzíveis pelo conjunto de filtros, fuso horário e data de emissão registrados.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Cenário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Comportamento esperado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Racional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Clique repetido ou reenvio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Retorna o resultado do mesmo requestId sem duplicar efeitos.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Evita cadastros, transferências e chamadas duplicadas.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Falha de escrita obrigatória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Mantém o formulário/rascunho e informa se é seguro tentar novamente.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perde trabalho nem mascara estado incerto.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Conflito concorrente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Mostra a versão atual e oferece recarregar ou comparar.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Protege histórico e evita sobrescrita silenciosa.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Escopo muda durante a operação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Cancela seleção incompatível e recarrega capacidades.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Impede ação fora do contexto autorizado.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Autenticação e RBAC existentes permanecem obrigatórios no servidor. O shell mostra o escopo efetivo e explica por que uma ação está indisponível; papéis acumulados não podem misturar dados fora da união autorizada.</w:t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Busca, telemetria e auditoria devem minimizar nome, telefone, Instagram e dados de menores. Não registrar corpos completos, tokens, filtros com dados pessoais nem conteúdo de observações.</w:t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JWTs, refresh tokens e segredos continuam fora do armazenamento acessível ao frontend. Preferências e visões salvas não armazenam credenciais nem material de autenticação.</w:t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Ações destrutivas usam confirmação contextual, resumo do impacto e alternativa reversível quando disponível. Transferências, inativações e correções tardias exibem regra, escopo e consequência histórica antes da confirmação.</w:t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histórico da entidade deve ser visível apenas a perfis autorizados e respeitar retenção e minimização. Exportações precisam de trilha de auditoria, identificação do escopo e proteção contra inclusão acidental de colunas sensíveis.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Sinal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SLO ou alerta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Responsável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>Gate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Conclusão da chamada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≥ 95% sem erro técnico; medir tempo mediano.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Produto + backend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Falhas de comando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5xx &lt; 2% por 5 min; conflitos medidos separadamente.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Engenharia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Tempo de resposta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p95 &lt; 1 s nas consultas principais, alinhado à observabilidade atual.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Backend + plataforma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Acessibilidade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Teclado, foco, contraste e leitor de tela validados nos fluxos críticos.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Frontend + produto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Ganho operacional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Comparar cliques, tempo, abandono e retrabalho antes/depois.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Recomendado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Alternativa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que considerar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que não selecionar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Apenas refinamento visual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Baixo esforço e melhora rápida de acabamento.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reduz fragmentação, cliques, retrabalho ou falta de rastreabilidade.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Copiar ERP denso tradicional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Alta densidade e muitos comandos visíveis.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Sacrifica clareza, aprendizado e uso móvel; não combina com o contexto do SGD.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Comprar plataforma low-code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Acelera CRUD, permissões e relatórios.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Perde aderência às regras, experiência atual e controle do domínio.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Reescrever frontend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Permite repensar tudo desde o início.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Risco e custo desnecessários; a base React/MUI já suporta a evolução incremental.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Qual é a taxonomia definitiva de pendências: ausência recorrente, cadastro incompleto, encontro não realizado, aniversariante, conflito de vínculo ou outras?</w:t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Quais colunas e dados pessoais podem aparecer, por padrão, em listas e exportações para cada perfil?</w:t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registro de frequência precisa funcionar com conectividade instável ou offline, e qual é o comportamento aceitável de sincronização?</w:t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Quais preferências devem ser individuais e quais devem ser padronizadas por administração: densidade, colunas, filtros salvos e atalhos?</w:t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Recomenda-se evoluir o SGD por camadas, começando pelo shell, tabela operacional e página 360° de adolescente. Esse primeiro corte estabelece o padrão reutilizável e permite medir ganho real antes de ampliar o escopo. Em seguida, a frequência recebe modo de operação rápida e rascunho; depois entram pendências, auditoria contextual e central de relatórios. O rollout deve ser progressivo por perfil, com telemetria de uso, testes de acessibilidade, feature flags e possibilidade de retorno à experiência anterior até os critérios de saída serem atingidos.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Marco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Entregável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Critério de saída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Shell operacional, breadcrumbs, escopo persistente e tabela padrão em Adolescentes.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Fluxo principal com menos passos; navegação e filtros preservados.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Página 360° do adolescente e frequência rápida com rascunho, teclado e ações em lote.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Piloto conclui rotinas sem perda de dados e com ganho medido.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Central de pendências, auditoria contextual, notificações e central de relatórios.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Pendências rastreáveis; exportações e ações críticas auditadas.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Expansão para estrutura, usuários e dashboards com drill-down e comparativos.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Padrão reutilizado, acessibilidade aprovada e indicadores estáveis.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