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47900" cy="832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z w:val="28"/>
                <w:szCs w:val="28"/>
                <w:rtl w:val="0"/>
              </w:rPr>
              <w:t xml:space="preserve">DECLARAÇÃO DO ESCOPO DO PROJETO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35.32012939453125" w:firstLine="0"/>
              <w:rPr>
                <w:rFonts w:ascii="Calibri" w:cs="Calibri" w:eastAsia="Calibri" w:hAnsi="Calibri"/>
                <w:b w:val="1"/>
                <w:bCs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z w:val="28"/>
                <w:szCs w:val="28"/>
                <w:rtl w:val="0"/>
              </w:rPr>
              <w:t xml:space="preserve">Nome do Projeto: Gestão de Garantia</w:t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1080"/>
        <w:gridCol w:w="1485"/>
        <w:gridCol w:w="2340"/>
        <w:gridCol w:w="3165"/>
        <w:tblGridChange w:id="0">
          <w:tblGrid>
            <w:gridCol w:w="930"/>
            <w:gridCol w:w="1080"/>
            <w:gridCol w:w="1485"/>
            <w:gridCol w:w="2340"/>
            <w:gridCol w:w="316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31.84005737304688" w:firstLine="0"/>
              <w:rPr>
                <w:rFonts w:ascii="Calibri" w:cs="Calibri" w:eastAsia="Calibri" w:hAnsi="Calibri"/>
                <w:b w:val="1"/>
                <w:bCs w:val="1"/>
                <w:color w:val="002060"/>
                <w:shd w:fill="d9e2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hd w:fill="d9e2f3" w:val="clear"/>
                <w:rtl w:val="0"/>
              </w:rPr>
              <w:t xml:space="preserve">1. Controle das Versões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301.5826416015625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  <w:rtl w:val="0"/>
              </w:rPr>
              <w:t xml:space="preserve">Responsável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  <w:rtl w:val="0"/>
              </w:rPr>
              <w:t xml:space="preserve">Nome do Documento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rtl w:val="0"/>
              </w:rPr>
              <w:t xml:space="preserve">[Ex: API, Banco de Dados, Requisitos]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shd w:fill="ededed" w:val="clear"/>
                <w:rtl w:val="0"/>
              </w:rPr>
              <w:t xml:space="preserve">Notas da Revisão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206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2060"/>
                <w:rtl w:val="0"/>
              </w:rPr>
              <w:t xml:space="preserve">[Ex: Ajuste no item 2. Regras de Negócio, Add item 5. Persona]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Camila, Bárbara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 e DER ajustado após as reuniões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Camila, Bárbara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item Critérios de Aceitação (provisoriamente nesse doc)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nova versão DER v.3 (sem multiusuários, mudança de cardinalidade Produto-DocumentoFiscal); ajuste no item DER TEXTUAL/CONCEITUAL; add script SQL no item Modelo Físico; ajuste na numeração do item Persona (provisoriamente nesse doc)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Priscilla e 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Ajuste do escopo do Banco de Dados, alinhando com discussões da equipe (retirada de tabelas e referências a grupos de garantias); retirada dos itens Personas e Critérios de Aceitação (relocadas para Documentação de Requisitos); criação de Sumário automático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Priscilla e 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Refatoração dos caminhos da API e expansão de rotas (Garantias, Documento Fiscal, Notificações e Recuperação de Senha); Padronização visual e estrutural do documento (inclusão de capa, sumário e numeração hierárquica); Revisão de texto e remoção de textos residuais incorretos. 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itens Personas e Critérios de Aceitação; Refinamento e ajuste da tabela de Critérios de Aceitação (alinhamento de validações e resultados esperados); Atualização da Descrição dos Usuários (adição de lixeira e exclusão definitiva); Ajuste na numeração dos Requisitos Funcionais e adição do RF24 (Controle de Acesso); Remoção de menções a "grupos de garantia"; Inclusão de textos introdutórios nas subseções; Ajuste para tornar o Sumário automático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right="224.343566894531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225.324401855468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249.1940307617187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11.815185546875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11.815185546875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