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Pattern Recognition Fails: Evaluating Large Language Models on Non-Linear Scene OCR Tasks</w:t>
      </w:r>
    </w:p>
    <w:p>
      <w:r>
        <w:t>Apoorv Sood</w:t>
        <w:br/>
        <w:t>Professor Venugopal Govindraju</w:t>
        <w:br/>
        <w:t>University at Buffalo</w:t>
      </w:r>
    </w:p>
    <w:p>
      <w:pPr>
        <w:pStyle w:val="Heading1"/>
      </w:pPr>
      <w:r>
        <w:t>Abstract</w:t>
      </w:r>
    </w:p>
    <w:p>
      <w:r>
        <w:t>Humans can rapidly adapt their reading strategies when confronted with unfamiliar visual text layouts by forming new rules or leveraging prior real-world experience. In contrast, Large Language Models (LLMs) primarily rely on statistical pattern recognition learned from historical training data and often fail to generate new reading strategies on the fly. This paper investigates the performance limitations of LLM-based OCR on structured yet non-standard visual text layouts, including 3D cube faces and elliptical orbit arrangements. Through controlled experiments, we show that LLMs perform competitively on conventional scene text but degrade sharply when geometric reasoning or spatial sequencing is required. Our findings suggest that current LLM attention mechanisms lack inductive biases necessary for stable reading paths in curved or multi-surface layouts.</w:t>
      </w:r>
    </w:p>
    <w:p>
      <w:pPr>
        <w:pStyle w:val="Heading1"/>
      </w:pPr>
      <w:r>
        <w:t>1. Introduction</w:t>
      </w:r>
    </w:p>
    <w:p>
      <w:r>
        <w:t>Optical Character Recognition (OCR) has traditionally relied on convolutional and transformer-based vision architectures designed with spatial inductive biases. Recently, multimodal Large Language Models (LLMs) have been applied to OCR-like tasks, demonstrating strong performance on natural scene text. However, these systems often fail when text appears in geometrically unusual arrangements.</w:t>
        <w:br/>
        <w:br/>
        <w:t>Humans possess the ability to infer new reading strategies dynamically. When presented with curved, rotated, or three-dimensional text, humans rely on cognitive priors such as perspective reasoning, symmetry recognition, and object permanence. LLMs, in contrast, do not truly reason about spatial structure; they approximate recognition based on patterns encountered during training. This study evaluates whether LLMs can generalize beyond familiar reading layouts and explores the hypothesis that failures arise from missing geometric inductive biases rather than pure recognition limits.</w:t>
      </w:r>
    </w:p>
    <w:p>
      <w:pPr>
        <w:pStyle w:val="Heading1"/>
      </w:pPr>
      <w:r>
        <w:t>2. Experimental Setup</w:t>
      </w:r>
    </w:p>
    <w:p>
      <w:r>
        <w:t>Three controlled OCR tasks were designed:</w:t>
        <w:br/>
        <w:t>1. Cube Faces OCR – Identify vertically oriented digits placed on two visible faces of a 3D cube.</w:t>
        <w:br/>
        <w:t>2. Elliptical Orbit OCR – Read digits positioned along curved elliptical paths.</w:t>
        <w:br/>
        <w:t>3. Scene Text OCR – Recognize standard natural text exactly as displayed.</w:t>
      </w:r>
    </w:p>
    <w:p>
      <w:pPr>
        <w:pStyle w:val="Heading1"/>
      </w:pPr>
      <w:r>
        <w:t>3. Results</w:t>
      </w:r>
    </w:p>
    <w:p>
      <w:r>
        <w:t>Cube Faces OCR Accuracy: 17%</w:t>
        <w:br/>
        <w:t>Elliptical Orbit OCR Accuracy: 1%</w:t>
        <w:br/>
        <w:t>Scene Text OCR Accuracy: 74% (approximately 90% excluding case errors)</w:t>
        <w:br/>
        <w:br/>
        <w:t>These results show a significant performance drop when geometric reasoning is required.</w:t>
      </w:r>
    </w:p>
    <w:p>
      <w:pPr>
        <w:pStyle w:val="Heading1"/>
      </w:pPr>
      <w:r>
        <w:t>4. Observations</w:t>
      </w:r>
    </w:p>
    <w:p>
      <w:r>
        <w:t>Performance drops sharply when text deviates from horizontal linear arrangement. The model’s recognition accuracy correlates strongly with alignment to common reading conventions. Errors in scene OCR are typically minor, whereas geometric tasks produce structural misinterpretations.</w:t>
      </w:r>
    </w:p>
    <w:p>
      <w:pPr>
        <w:pStyle w:val="Heading1"/>
      </w:pPr>
      <w:r>
        <w:t>5. Hypothesis</w:t>
      </w:r>
    </w:p>
    <w:p>
      <w:r>
        <w:t>The primary limitation stems from unstructured global attention, absence of geometric inductive bias, and heavy dependence on training patterns.</w:t>
      </w:r>
    </w:p>
    <w:p>
      <w:pPr>
        <w:pStyle w:val="Heading1"/>
      </w:pPr>
      <w:r>
        <w:t>6. Conclusion</w:t>
      </w:r>
    </w:p>
    <w:p>
      <w:r>
        <w:t>LLMs demonstrate strong performance on conventional scene OCR but struggle dramatically with non-linear geometric layouts. This gap highlights a fundamental distinction between human adaptive cognition and data-driven pattern recognition. Future work should focus on integrating geometry-aware modules and spatial inductive biases into multimodal reasoning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