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8C7DA" w14:textId="6165AC73" w:rsidR="009243CD" w:rsidRDefault="009243CD" w:rsidP="009243CD">
      <w:pPr>
        <w:pStyle w:val="Default"/>
        <w:jc w:val="right"/>
      </w:pPr>
      <w:r w:rsidRPr="009243CD">
        <w:rPr>
          <w:noProof/>
        </w:rPr>
        <w:drawing>
          <wp:inline distT="0" distB="0" distL="0" distR="0" wp14:anchorId="530DD5E5" wp14:editId="259F0A95">
            <wp:extent cx="1367155" cy="63817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67155" cy="638175"/>
                    </a:xfrm>
                    <a:prstGeom prst="rect">
                      <a:avLst/>
                    </a:prstGeom>
                    <a:noFill/>
                    <a:ln>
                      <a:noFill/>
                    </a:ln>
                  </pic:spPr>
                </pic:pic>
              </a:graphicData>
            </a:graphic>
          </wp:inline>
        </w:drawing>
      </w:r>
    </w:p>
    <w:p w14:paraId="5F8F3C28" w14:textId="1503B156" w:rsidR="009243CD" w:rsidRDefault="009243CD" w:rsidP="009243CD">
      <w:pPr>
        <w:pStyle w:val="Default"/>
      </w:pPr>
    </w:p>
    <w:p w14:paraId="49B6EBCF" w14:textId="09814D8D" w:rsidR="009243CD" w:rsidRDefault="009243CD" w:rsidP="009243CD">
      <w:pPr>
        <w:pStyle w:val="Default"/>
      </w:pPr>
    </w:p>
    <w:p w14:paraId="4088DC89" w14:textId="77777777" w:rsidR="009243CD" w:rsidRPr="009243CD" w:rsidRDefault="009243CD" w:rsidP="009243CD">
      <w:pPr>
        <w:pStyle w:val="Default"/>
      </w:pPr>
    </w:p>
    <w:p w14:paraId="5C47DD85" w14:textId="77777777" w:rsidR="009243CD" w:rsidRPr="009243CD" w:rsidRDefault="009243CD" w:rsidP="009243CD">
      <w:pPr>
        <w:pStyle w:val="Default"/>
      </w:pPr>
      <w:r w:rsidRPr="009243CD">
        <w:t xml:space="preserve"> Birds Eye was started in 1922 near the Fulton Fish Market in New York by Clarence Birdseye. </w:t>
      </w:r>
    </w:p>
    <w:p w14:paraId="4C0A23BD" w14:textId="77777777" w:rsidR="009243CD" w:rsidRPr="009243CD" w:rsidRDefault="009243CD" w:rsidP="009243CD">
      <w:pPr>
        <w:pStyle w:val="Default"/>
      </w:pPr>
      <w:r w:rsidRPr="009243CD">
        <w:t xml:space="preserve">The success of the company was due to the realisation by Clarence that fish could be preserved by freezing. This freezing process allowed the fish to be stored and transported without going off. </w:t>
      </w:r>
    </w:p>
    <w:p w14:paraId="3C09DD21" w14:textId="77777777" w:rsidR="009243CD" w:rsidRPr="009243CD" w:rsidRDefault="009243CD" w:rsidP="009243CD">
      <w:pPr>
        <w:pStyle w:val="Default"/>
      </w:pPr>
      <w:r w:rsidRPr="009243CD">
        <w:t xml:space="preserve">This </w:t>
      </w:r>
      <w:proofErr w:type="gramStart"/>
      <w:r w:rsidRPr="009243CD">
        <w:t>opened up</w:t>
      </w:r>
      <w:proofErr w:type="gramEnd"/>
      <w:r w:rsidRPr="009243CD">
        <w:t xml:space="preserve"> an enormous frozen food market that previously never existed. </w:t>
      </w:r>
    </w:p>
    <w:p w14:paraId="6175222A" w14:textId="77777777" w:rsidR="009243CD" w:rsidRPr="009243CD" w:rsidRDefault="009243CD" w:rsidP="009243CD">
      <w:pPr>
        <w:pStyle w:val="Default"/>
      </w:pPr>
      <w:r w:rsidRPr="009243CD">
        <w:t xml:space="preserve">Birds Eye has two large fish processing plants located near major sea </w:t>
      </w:r>
      <w:proofErr w:type="gramStart"/>
      <w:r w:rsidRPr="009243CD">
        <w:t>ports;</w:t>
      </w:r>
      <w:proofErr w:type="gramEnd"/>
      <w:r w:rsidRPr="009243CD">
        <w:t xml:space="preserve"> one in the port of Fleet and one in the port of Black. Both plants produce cases of frozen fish which are then transported by road to distribution warehouses located some distance away. At present, Fleet processes </w:t>
      </w:r>
      <w:r w:rsidRPr="009243CD">
        <w:rPr>
          <w:rFonts w:ascii="Tahoma" w:hAnsi="Tahoma" w:cs="Tahoma"/>
          <w:color w:val="C00000"/>
        </w:rPr>
        <w:t xml:space="preserve">X </w:t>
      </w:r>
      <w:r w:rsidRPr="009243CD">
        <w:t xml:space="preserve">cases of fish per month and Black </w:t>
      </w:r>
      <w:r w:rsidRPr="009243CD">
        <w:rPr>
          <w:rFonts w:ascii="Tahoma" w:hAnsi="Tahoma" w:cs="Tahoma"/>
          <w:color w:val="C00000"/>
        </w:rPr>
        <w:t xml:space="preserve">Y </w:t>
      </w:r>
      <w:r w:rsidRPr="009243CD">
        <w:t xml:space="preserve">cases. </w:t>
      </w:r>
    </w:p>
    <w:p w14:paraId="65AC83AA" w14:textId="77777777" w:rsidR="009243CD" w:rsidRPr="009243CD" w:rsidRDefault="009243CD" w:rsidP="009243CD">
      <w:pPr>
        <w:pStyle w:val="Default"/>
      </w:pPr>
      <w:r w:rsidRPr="009243CD">
        <w:t xml:space="preserve">The demand for cases at these warehouses for month 1 is given in Table 1. </w:t>
      </w:r>
    </w:p>
    <w:p w14:paraId="26440BDE" w14:textId="432F0406" w:rsidR="009243CD" w:rsidRPr="009243CD" w:rsidRDefault="009243CD" w:rsidP="009243CD">
      <w:pPr>
        <w:pStyle w:val="Default"/>
      </w:pPr>
      <w:r w:rsidRPr="009243CD">
        <w:t xml:space="preserve">Note, if the total demand is less than the supply, the remaining cases can be sold locally to independent fish merchants. If demand is greater than </w:t>
      </w:r>
      <w:proofErr w:type="gramStart"/>
      <w:r w:rsidRPr="009243CD">
        <w:t>supply</w:t>
      </w:r>
      <w:proofErr w:type="gramEnd"/>
      <w:r w:rsidRPr="009243CD">
        <w:t xml:space="preserve"> then the Cobb warehouse must be the one to receive fewer cases than requested. </w:t>
      </w:r>
    </w:p>
    <w:p w14:paraId="7DBA21F5" w14:textId="77777777" w:rsidR="009243CD" w:rsidRPr="009243CD" w:rsidRDefault="009243CD" w:rsidP="009243CD">
      <w:pPr>
        <w:pStyle w:val="Default"/>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44"/>
        <w:gridCol w:w="1344"/>
      </w:tblGrid>
      <w:tr w:rsidR="009243CD" w:rsidRPr="009243CD" w14:paraId="27BFEC72" w14:textId="77777777">
        <w:tblPrEx>
          <w:tblCellMar>
            <w:top w:w="0" w:type="dxa"/>
            <w:bottom w:w="0" w:type="dxa"/>
          </w:tblCellMar>
        </w:tblPrEx>
        <w:trPr>
          <w:trHeight w:val="238"/>
        </w:trPr>
        <w:tc>
          <w:tcPr>
            <w:tcW w:w="1344" w:type="dxa"/>
            <w:tcBorders>
              <w:top w:val="none" w:sz="6" w:space="0" w:color="auto"/>
              <w:bottom w:val="none" w:sz="6" w:space="0" w:color="auto"/>
              <w:right w:val="none" w:sz="6" w:space="0" w:color="auto"/>
            </w:tcBorders>
          </w:tcPr>
          <w:p w14:paraId="1B8807D6" w14:textId="77777777" w:rsidR="009243CD" w:rsidRPr="009243CD" w:rsidRDefault="009243CD">
            <w:pPr>
              <w:pStyle w:val="Default"/>
            </w:pPr>
            <w:r w:rsidRPr="009243CD">
              <w:t xml:space="preserve">Table 1 Warehouse </w:t>
            </w:r>
          </w:p>
        </w:tc>
        <w:tc>
          <w:tcPr>
            <w:tcW w:w="1344" w:type="dxa"/>
            <w:tcBorders>
              <w:top w:val="none" w:sz="6" w:space="0" w:color="auto"/>
              <w:left w:val="none" w:sz="6" w:space="0" w:color="auto"/>
              <w:bottom w:val="none" w:sz="6" w:space="0" w:color="auto"/>
            </w:tcBorders>
          </w:tcPr>
          <w:p w14:paraId="4CA15B75" w14:textId="77777777" w:rsidR="009243CD" w:rsidRPr="009243CD" w:rsidRDefault="009243CD">
            <w:pPr>
              <w:pStyle w:val="Default"/>
            </w:pPr>
            <w:r w:rsidRPr="009243CD">
              <w:t xml:space="preserve">demand </w:t>
            </w:r>
          </w:p>
          <w:p w14:paraId="653E729D" w14:textId="77777777" w:rsidR="009243CD" w:rsidRPr="009243CD" w:rsidRDefault="009243CD">
            <w:pPr>
              <w:pStyle w:val="Default"/>
            </w:pPr>
            <w:r w:rsidRPr="009243CD">
              <w:t xml:space="preserve">(# of cases) </w:t>
            </w:r>
          </w:p>
        </w:tc>
      </w:tr>
      <w:tr w:rsidR="009243CD" w:rsidRPr="009243CD" w14:paraId="6F978CD0" w14:textId="77777777">
        <w:tblPrEx>
          <w:tblCellMar>
            <w:top w:w="0" w:type="dxa"/>
            <w:bottom w:w="0" w:type="dxa"/>
          </w:tblCellMar>
        </w:tblPrEx>
        <w:trPr>
          <w:trHeight w:val="113"/>
        </w:trPr>
        <w:tc>
          <w:tcPr>
            <w:tcW w:w="1344" w:type="dxa"/>
            <w:tcBorders>
              <w:top w:val="none" w:sz="6" w:space="0" w:color="auto"/>
              <w:bottom w:val="none" w:sz="6" w:space="0" w:color="auto"/>
              <w:right w:val="none" w:sz="6" w:space="0" w:color="auto"/>
            </w:tcBorders>
          </w:tcPr>
          <w:p w14:paraId="08DE8B1D" w14:textId="77777777" w:rsidR="009243CD" w:rsidRPr="009243CD" w:rsidRDefault="009243CD">
            <w:pPr>
              <w:pStyle w:val="Default"/>
            </w:pPr>
            <w:r w:rsidRPr="009243CD">
              <w:t xml:space="preserve">Abbey </w:t>
            </w:r>
          </w:p>
        </w:tc>
        <w:tc>
          <w:tcPr>
            <w:tcW w:w="1344" w:type="dxa"/>
            <w:tcBorders>
              <w:top w:val="none" w:sz="6" w:space="0" w:color="auto"/>
              <w:left w:val="none" w:sz="6" w:space="0" w:color="auto"/>
              <w:bottom w:val="none" w:sz="6" w:space="0" w:color="auto"/>
            </w:tcBorders>
          </w:tcPr>
          <w:p w14:paraId="5C8B85C4" w14:textId="77777777" w:rsidR="009243CD" w:rsidRPr="009243CD" w:rsidRDefault="009243CD">
            <w:pPr>
              <w:pStyle w:val="Default"/>
              <w:rPr>
                <w:rFonts w:ascii="Tahoma" w:hAnsi="Tahoma" w:cs="Tahoma"/>
                <w:color w:val="C00000"/>
              </w:rPr>
            </w:pPr>
            <w:r w:rsidRPr="009243CD">
              <w:rPr>
                <w:rFonts w:ascii="Tahoma" w:hAnsi="Tahoma" w:cs="Tahoma"/>
                <w:color w:val="C00000"/>
              </w:rPr>
              <w:t xml:space="preserve">A </w:t>
            </w:r>
          </w:p>
        </w:tc>
      </w:tr>
      <w:tr w:rsidR="009243CD" w:rsidRPr="009243CD" w14:paraId="2D16FD31" w14:textId="77777777">
        <w:tblPrEx>
          <w:tblCellMar>
            <w:top w:w="0" w:type="dxa"/>
            <w:bottom w:w="0" w:type="dxa"/>
          </w:tblCellMar>
        </w:tblPrEx>
        <w:trPr>
          <w:trHeight w:val="114"/>
        </w:trPr>
        <w:tc>
          <w:tcPr>
            <w:tcW w:w="1344" w:type="dxa"/>
            <w:tcBorders>
              <w:top w:val="none" w:sz="6" w:space="0" w:color="auto"/>
              <w:bottom w:val="none" w:sz="6" w:space="0" w:color="auto"/>
              <w:right w:val="none" w:sz="6" w:space="0" w:color="auto"/>
            </w:tcBorders>
          </w:tcPr>
          <w:p w14:paraId="2401F4E3" w14:textId="77777777" w:rsidR="009243CD" w:rsidRPr="009243CD" w:rsidRDefault="009243CD">
            <w:pPr>
              <w:pStyle w:val="Default"/>
            </w:pPr>
            <w:r w:rsidRPr="009243CD">
              <w:t xml:space="preserve">Barn </w:t>
            </w:r>
          </w:p>
        </w:tc>
        <w:tc>
          <w:tcPr>
            <w:tcW w:w="1344" w:type="dxa"/>
            <w:tcBorders>
              <w:top w:val="none" w:sz="6" w:space="0" w:color="auto"/>
              <w:left w:val="none" w:sz="6" w:space="0" w:color="auto"/>
              <w:bottom w:val="none" w:sz="6" w:space="0" w:color="auto"/>
            </w:tcBorders>
          </w:tcPr>
          <w:p w14:paraId="7A1C5C89" w14:textId="77777777" w:rsidR="009243CD" w:rsidRPr="009243CD" w:rsidRDefault="009243CD">
            <w:pPr>
              <w:pStyle w:val="Default"/>
              <w:rPr>
                <w:rFonts w:ascii="Tahoma" w:hAnsi="Tahoma" w:cs="Tahoma"/>
                <w:color w:val="C00000"/>
              </w:rPr>
            </w:pPr>
            <w:r w:rsidRPr="009243CD">
              <w:rPr>
                <w:rFonts w:ascii="Tahoma" w:hAnsi="Tahoma" w:cs="Tahoma"/>
                <w:color w:val="C00000"/>
              </w:rPr>
              <w:t xml:space="preserve">B </w:t>
            </w:r>
          </w:p>
        </w:tc>
      </w:tr>
      <w:tr w:rsidR="009243CD" w:rsidRPr="009243CD" w14:paraId="5AACE42F" w14:textId="77777777">
        <w:tblPrEx>
          <w:tblCellMar>
            <w:top w:w="0" w:type="dxa"/>
            <w:bottom w:w="0" w:type="dxa"/>
          </w:tblCellMar>
        </w:tblPrEx>
        <w:trPr>
          <w:trHeight w:val="114"/>
        </w:trPr>
        <w:tc>
          <w:tcPr>
            <w:tcW w:w="1344" w:type="dxa"/>
            <w:tcBorders>
              <w:top w:val="none" w:sz="6" w:space="0" w:color="auto"/>
              <w:bottom w:val="none" w:sz="6" w:space="0" w:color="auto"/>
              <w:right w:val="none" w:sz="6" w:space="0" w:color="auto"/>
            </w:tcBorders>
          </w:tcPr>
          <w:p w14:paraId="65FBF95F" w14:textId="77777777" w:rsidR="009243CD" w:rsidRPr="009243CD" w:rsidRDefault="009243CD">
            <w:pPr>
              <w:pStyle w:val="Default"/>
            </w:pPr>
            <w:r w:rsidRPr="009243CD">
              <w:t xml:space="preserve">Cobb </w:t>
            </w:r>
          </w:p>
        </w:tc>
        <w:tc>
          <w:tcPr>
            <w:tcW w:w="1344" w:type="dxa"/>
            <w:tcBorders>
              <w:top w:val="none" w:sz="6" w:space="0" w:color="auto"/>
              <w:left w:val="none" w:sz="6" w:space="0" w:color="auto"/>
              <w:bottom w:val="none" w:sz="6" w:space="0" w:color="auto"/>
            </w:tcBorders>
          </w:tcPr>
          <w:p w14:paraId="0E9A90AD" w14:textId="77777777" w:rsidR="009243CD" w:rsidRPr="009243CD" w:rsidRDefault="009243CD">
            <w:pPr>
              <w:pStyle w:val="Default"/>
              <w:rPr>
                <w:rFonts w:ascii="Tahoma" w:hAnsi="Tahoma" w:cs="Tahoma"/>
                <w:color w:val="C00000"/>
              </w:rPr>
            </w:pPr>
            <w:r w:rsidRPr="009243CD">
              <w:rPr>
                <w:rFonts w:ascii="Tahoma" w:hAnsi="Tahoma" w:cs="Tahoma"/>
                <w:color w:val="C00000"/>
              </w:rPr>
              <w:t xml:space="preserve">C </w:t>
            </w:r>
          </w:p>
        </w:tc>
      </w:tr>
    </w:tbl>
    <w:p w14:paraId="53A5690F" w14:textId="1CDE13AD" w:rsidR="002623DC" w:rsidRPr="009243CD" w:rsidRDefault="002623DC">
      <w:pPr>
        <w:rPr>
          <w:sz w:val="24"/>
          <w:szCs w:val="24"/>
        </w:rPr>
      </w:pPr>
    </w:p>
    <w:p w14:paraId="1581A3F8" w14:textId="77777777" w:rsidR="009243CD" w:rsidRPr="009243CD" w:rsidRDefault="009243CD" w:rsidP="009243CD">
      <w:pPr>
        <w:pStyle w:val="Default"/>
      </w:pPr>
    </w:p>
    <w:p w14:paraId="297C2CEC" w14:textId="57ADCB68" w:rsidR="009243CD" w:rsidRPr="009243CD" w:rsidRDefault="009243CD" w:rsidP="009243CD">
      <w:pPr>
        <w:pStyle w:val="Default"/>
      </w:pPr>
      <w:r w:rsidRPr="009243CD">
        <w:t xml:space="preserve"> Table 2 </w:t>
      </w:r>
    </w:p>
    <w:p w14:paraId="7E2B0541" w14:textId="77777777" w:rsidR="009243CD" w:rsidRPr="009243CD" w:rsidRDefault="009243CD" w:rsidP="009243CD">
      <w:pPr>
        <w:pStyle w:val="Default"/>
      </w:pPr>
    </w:p>
    <w:p w14:paraId="41613D9B" w14:textId="61872791" w:rsidR="009243CD" w:rsidRPr="009243CD" w:rsidRDefault="009243CD" w:rsidP="009243CD">
      <w:pPr>
        <w:pStyle w:val="Default"/>
      </w:pPr>
      <w:r w:rsidRPr="009243CD">
        <w:t xml:space="preserve"> The transportation costs are given in the following table:</w:t>
      </w:r>
    </w:p>
    <w:p w14:paraId="1905C48A" w14:textId="77777777" w:rsidR="009243CD" w:rsidRPr="009243CD" w:rsidRDefault="009243CD" w:rsidP="009243CD">
      <w:pPr>
        <w:pStyle w:val="Default"/>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31"/>
        <w:gridCol w:w="831"/>
        <w:gridCol w:w="831"/>
        <w:gridCol w:w="833"/>
      </w:tblGrid>
      <w:tr w:rsidR="009243CD" w:rsidRPr="009243CD" w14:paraId="35C2EBF9" w14:textId="77777777">
        <w:tblPrEx>
          <w:tblCellMar>
            <w:top w:w="0" w:type="dxa"/>
            <w:bottom w:w="0" w:type="dxa"/>
          </w:tblCellMar>
        </w:tblPrEx>
        <w:trPr>
          <w:trHeight w:val="110"/>
        </w:trPr>
        <w:tc>
          <w:tcPr>
            <w:tcW w:w="3326" w:type="dxa"/>
            <w:gridSpan w:val="4"/>
            <w:tcBorders>
              <w:top w:val="none" w:sz="6" w:space="0" w:color="auto"/>
              <w:bottom w:val="none" w:sz="6" w:space="0" w:color="auto"/>
            </w:tcBorders>
          </w:tcPr>
          <w:p w14:paraId="1BD42CAF" w14:textId="77777777" w:rsidR="009243CD" w:rsidRPr="009243CD" w:rsidRDefault="009243CD">
            <w:pPr>
              <w:pStyle w:val="Default"/>
            </w:pPr>
            <w:r w:rsidRPr="009243CD">
              <w:t xml:space="preserve">The transportation costs are given in the following table: Warehouse </w:t>
            </w:r>
          </w:p>
        </w:tc>
      </w:tr>
      <w:tr w:rsidR="009243CD" w:rsidRPr="009243CD" w14:paraId="015D7365" w14:textId="77777777">
        <w:tblPrEx>
          <w:tblCellMar>
            <w:top w:w="0" w:type="dxa"/>
            <w:bottom w:w="0" w:type="dxa"/>
          </w:tblCellMar>
        </w:tblPrEx>
        <w:trPr>
          <w:trHeight w:val="110"/>
        </w:trPr>
        <w:tc>
          <w:tcPr>
            <w:tcW w:w="831" w:type="dxa"/>
            <w:tcBorders>
              <w:top w:val="none" w:sz="6" w:space="0" w:color="auto"/>
              <w:bottom w:val="none" w:sz="6" w:space="0" w:color="auto"/>
              <w:right w:val="none" w:sz="6" w:space="0" w:color="auto"/>
            </w:tcBorders>
          </w:tcPr>
          <w:p w14:paraId="11E3845B" w14:textId="77777777" w:rsidR="009243CD" w:rsidRPr="009243CD" w:rsidRDefault="009243CD">
            <w:pPr>
              <w:pStyle w:val="Default"/>
            </w:pPr>
            <w:r w:rsidRPr="009243CD">
              <w:t xml:space="preserve">Plant </w:t>
            </w:r>
          </w:p>
        </w:tc>
        <w:tc>
          <w:tcPr>
            <w:tcW w:w="831" w:type="dxa"/>
            <w:tcBorders>
              <w:top w:val="none" w:sz="6" w:space="0" w:color="auto"/>
              <w:left w:val="none" w:sz="6" w:space="0" w:color="auto"/>
              <w:bottom w:val="none" w:sz="6" w:space="0" w:color="auto"/>
              <w:right w:val="none" w:sz="6" w:space="0" w:color="auto"/>
            </w:tcBorders>
          </w:tcPr>
          <w:p w14:paraId="605942D1" w14:textId="77777777" w:rsidR="009243CD" w:rsidRPr="009243CD" w:rsidRDefault="009243CD">
            <w:pPr>
              <w:pStyle w:val="Default"/>
            </w:pPr>
            <w:r w:rsidRPr="009243CD">
              <w:t xml:space="preserve">Abbey </w:t>
            </w:r>
          </w:p>
        </w:tc>
        <w:tc>
          <w:tcPr>
            <w:tcW w:w="831" w:type="dxa"/>
            <w:tcBorders>
              <w:top w:val="none" w:sz="6" w:space="0" w:color="auto"/>
              <w:left w:val="none" w:sz="6" w:space="0" w:color="auto"/>
              <w:bottom w:val="none" w:sz="6" w:space="0" w:color="auto"/>
              <w:right w:val="none" w:sz="6" w:space="0" w:color="auto"/>
            </w:tcBorders>
          </w:tcPr>
          <w:p w14:paraId="5B6528C3" w14:textId="77777777" w:rsidR="009243CD" w:rsidRPr="009243CD" w:rsidRDefault="009243CD">
            <w:pPr>
              <w:pStyle w:val="Default"/>
            </w:pPr>
            <w:r w:rsidRPr="009243CD">
              <w:t xml:space="preserve">Barn </w:t>
            </w:r>
          </w:p>
        </w:tc>
        <w:tc>
          <w:tcPr>
            <w:tcW w:w="831" w:type="dxa"/>
            <w:tcBorders>
              <w:top w:val="none" w:sz="6" w:space="0" w:color="auto"/>
              <w:left w:val="none" w:sz="6" w:space="0" w:color="auto"/>
              <w:bottom w:val="none" w:sz="6" w:space="0" w:color="auto"/>
            </w:tcBorders>
          </w:tcPr>
          <w:p w14:paraId="52D99CB3" w14:textId="77777777" w:rsidR="009243CD" w:rsidRPr="009243CD" w:rsidRDefault="009243CD">
            <w:pPr>
              <w:pStyle w:val="Default"/>
            </w:pPr>
            <w:r w:rsidRPr="009243CD">
              <w:t xml:space="preserve">Cobb </w:t>
            </w:r>
          </w:p>
        </w:tc>
      </w:tr>
      <w:tr w:rsidR="009243CD" w:rsidRPr="009243CD" w14:paraId="54FBC455" w14:textId="77777777">
        <w:tblPrEx>
          <w:tblCellMar>
            <w:top w:w="0" w:type="dxa"/>
            <w:bottom w:w="0" w:type="dxa"/>
          </w:tblCellMar>
        </w:tblPrEx>
        <w:trPr>
          <w:trHeight w:val="116"/>
        </w:trPr>
        <w:tc>
          <w:tcPr>
            <w:tcW w:w="831" w:type="dxa"/>
            <w:tcBorders>
              <w:top w:val="none" w:sz="6" w:space="0" w:color="auto"/>
              <w:bottom w:val="none" w:sz="6" w:space="0" w:color="auto"/>
              <w:right w:val="none" w:sz="6" w:space="0" w:color="auto"/>
            </w:tcBorders>
          </w:tcPr>
          <w:p w14:paraId="7920A089" w14:textId="77777777" w:rsidR="009243CD" w:rsidRPr="009243CD" w:rsidRDefault="009243CD">
            <w:pPr>
              <w:pStyle w:val="Default"/>
            </w:pPr>
            <w:r w:rsidRPr="009243CD">
              <w:t xml:space="preserve">Fleet </w:t>
            </w:r>
          </w:p>
        </w:tc>
        <w:tc>
          <w:tcPr>
            <w:tcW w:w="831" w:type="dxa"/>
            <w:tcBorders>
              <w:top w:val="none" w:sz="6" w:space="0" w:color="auto"/>
              <w:left w:val="none" w:sz="6" w:space="0" w:color="auto"/>
              <w:bottom w:val="none" w:sz="6" w:space="0" w:color="auto"/>
              <w:right w:val="none" w:sz="6" w:space="0" w:color="auto"/>
            </w:tcBorders>
          </w:tcPr>
          <w:p w14:paraId="73BBA679" w14:textId="77777777" w:rsidR="009243CD" w:rsidRPr="009243CD" w:rsidRDefault="009243CD">
            <w:pPr>
              <w:pStyle w:val="Default"/>
              <w:rPr>
                <w:rFonts w:ascii="Tahoma" w:hAnsi="Tahoma" w:cs="Tahoma"/>
                <w:color w:val="C00000"/>
              </w:rPr>
            </w:pPr>
            <w:r w:rsidRPr="009243CD">
              <w:rPr>
                <w:rFonts w:ascii="Tahoma" w:hAnsi="Tahoma" w:cs="Tahoma"/>
                <w:color w:val="C00000"/>
              </w:rPr>
              <w:t xml:space="preserve">k1 </w:t>
            </w:r>
          </w:p>
        </w:tc>
        <w:tc>
          <w:tcPr>
            <w:tcW w:w="831" w:type="dxa"/>
            <w:tcBorders>
              <w:top w:val="none" w:sz="6" w:space="0" w:color="auto"/>
              <w:left w:val="none" w:sz="6" w:space="0" w:color="auto"/>
              <w:bottom w:val="none" w:sz="6" w:space="0" w:color="auto"/>
              <w:right w:val="none" w:sz="6" w:space="0" w:color="auto"/>
            </w:tcBorders>
          </w:tcPr>
          <w:p w14:paraId="00EE5B55" w14:textId="77777777" w:rsidR="009243CD" w:rsidRPr="009243CD" w:rsidRDefault="009243CD">
            <w:pPr>
              <w:pStyle w:val="Default"/>
              <w:rPr>
                <w:rFonts w:ascii="Tahoma" w:hAnsi="Tahoma" w:cs="Tahoma"/>
                <w:color w:val="C00000"/>
              </w:rPr>
            </w:pPr>
            <w:r w:rsidRPr="009243CD">
              <w:rPr>
                <w:rFonts w:ascii="Tahoma" w:hAnsi="Tahoma" w:cs="Tahoma"/>
                <w:color w:val="C00000"/>
              </w:rPr>
              <w:t xml:space="preserve">k2 </w:t>
            </w:r>
          </w:p>
        </w:tc>
        <w:tc>
          <w:tcPr>
            <w:tcW w:w="831" w:type="dxa"/>
            <w:tcBorders>
              <w:top w:val="none" w:sz="6" w:space="0" w:color="auto"/>
              <w:left w:val="none" w:sz="6" w:space="0" w:color="auto"/>
              <w:bottom w:val="none" w:sz="6" w:space="0" w:color="auto"/>
            </w:tcBorders>
          </w:tcPr>
          <w:p w14:paraId="53328A98" w14:textId="77777777" w:rsidR="009243CD" w:rsidRPr="009243CD" w:rsidRDefault="009243CD">
            <w:pPr>
              <w:pStyle w:val="Default"/>
              <w:rPr>
                <w:rFonts w:ascii="Tahoma" w:hAnsi="Tahoma" w:cs="Tahoma"/>
                <w:color w:val="C00000"/>
              </w:rPr>
            </w:pPr>
            <w:r w:rsidRPr="009243CD">
              <w:rPr>
                <w:rFonts w:ascii="Tahoma" w:hAnsi="Tahoma" w:cs="Tahoma"/>
                <w:color w:val="C00000"/>
              </w:rPr>
              <w:t xml:space="preserve">k3 </w:t>
            </w:r>
          </w:p>
        </w:tc>
      </w:tr>
      <w:tr w:rsidR="009243CD" w:rsidRPr="009243CD" w14:paraId="15CBB6C3" w14:textId="77777777">
        <w:tblPrEx>
          <w:tblCellMar>
            <w:top w:w="0" w:type="dxa"/>
            <w:bottom w:w="0" w:type="dxa"/>
          </w:tblCellMar>
        </w:tblPrEx>
        <w:trPr>
          <w:trHeight w:val="116"/>
        </w:trPr>
        <w:tc>
          <w:tcPr>
            <w:tcW w:w="831" w:type="dxa"/>
            <w:tcBorders>
              <w:top w:val="none" w:sz="6" w:space="0" w:color="auto"/>
              <w:bottom w:val="none" w:sz="6" w:space="0" w:color="auto"/>
              <w:right w:val="none" w:sz="6" w:space="0" w:color="auto"/>
            </w:tcBorders>
          </w:tcPr>
          <w:p w14:paraId="59A7D163" w14:textId="77777777" w:rsidR="009243CD" w:rsidRPr="009243CD" w:rsidRDefault="009243CD">
            <w:pPr>
              <w:pStyle w:val="Default"/>
            </w:pPr>
            <w:r w:rsidRPr="009243CD">
              <w:t xml:space="preserve">Black </w:t>
            </w:r>
          </w:p>
        </w:tc>
        <w:tc>
          <w:tcPr>
            <w:tcW w:w="831" w:type="dxa"/>
            <w:tcBorders>
              <w:top w:val="none" w:sz="6" w:space="0" w:color="auto"/>
              <w:left w:val="none" w:sz="6" w:space="0" w:color="auto"/>
              <w:bottom w:val="none" w:sz="6" w:space="0" w:color="auto"/>
              <w:right w:val="none" w:sz="6" w:space="0" w:color="auto"/>
            </w:tcBorders>
          </w:tcPr>
          <w:p w14:paraId="16189B02" w14:textId="77777777" w:rsidR="009243CD" w:rsidRPr="009243CD" w:rsidRDefault="009243CD">
            <w:pPr>
              <w:pStyle w:val="Default"/>
              <w:rPr>
                <w:rFonts w:ascii="Tahoma" w:hAnsi="Tahoma" w:cs="Tahoma"/>
                <w:color w:val="C00000"/>
              </w:rPr>
            </w:pPr>
            <w:r w:rsidRPr="009243CD">
              <w:rPr>
                <w:rFonts w:ascii="Tahoma" w:hAnsi="Tahoma" w:cs="Tahoma"/>
                <w:color w:val="C00000"/>
              </w:rPr>
              <w:t xml:space="preserve">k4 </w:t>
            </w:r>
          </w:p>
        </w:tc>
        <w:tc>
          <w:tcPr>
            <w:tcW w:w="831" w:type="dxa"/>
            <w:tcBorders>
              <w:top w:val="none" w:sz="6" w:space="0" w:color="auto"/>
              <w:left w:val="none" w:sz="6" w:space="0" w:color="auto"/>
              <w:bottom w:val="none" w:sz="6" w:space="0" w:color="auto"/>
              <w:right w:val="none" w:sz="6" w:space="0" w:color="auto"/>
            </w:tcBorders>
          </w:tcPr>
          <w:p w14:paraId="48FF5F9D" w14:textId="77777777" w:rsidR="009243CD" w:rsidRPr="009243CD" w:rsidRDefault="009243CD">
            <w:pPr>
              <w:pStyle w:val="Default"/>
              <w:rPr>
                <w:rFonts w:ascii="Tahoma" w:hAnsi="Tahoma" w:cs="Tahoma"/>
                <w:color w:val="C00000"/>
              </w:rPr>
            </w:pPr>
            <w:r w:rsidRPr="009243CD">
              <w:rPr>
                <w:rFonts w:ascii="Tahoma" w:hAnsi="Tahoma" w:cs="Tahoma"/>
                <w:color w:val="C00000"/>
              </w:rPr>
              <w:t xml:space="preserve">k5 </w:t>
            </w:r>
          </w:p>
        </w:tc>
        <w:tc>
          <w:tcPr>
            <w:tcW w:w="831" w:type="dxa"/>
            <w:tcBorders>
              <w:top w:val="none" w:sz="6" w:space="0" w:color="auto"/>
              <w:left w:val="none" w:sz="6" w:space="0" w:color="auto"/>
              <w:bottom w:val="none" w:sz="6" w:space="0" w:color="auto"/>
            </w:tcBorders>
          </w:tcPr>
          <w:p w14:paraId="0803D33E" w14:textId="77777777" w:rsidR="009243CD" w:rsidRPr="009243CD" w:rsidRDefault="009243CD">
            <w:pPr>
              <w:pStyle w:val="Default"/>
              <w:rPr>
                <w:rFonts w:ascii="Tahoma" w:hAnsi="Tahoma" w:cs="Tahoma"/>
                <w:color w:val="C00000"/>
              </w:rPr>
            </w:pPr>
            <w:r w:rsidRPr="009243CD">
              <w:rPr>
                <w:rFonts w:ascii="Tahoma" w:hAnsi="Tahoma" w:cs="Tahoma"/>
                <w:color w:val="C00000"/>
              </w:rPr>
              <w:t xml:space="preserve">k6 </w:t>
            </w:r>
          </w:p>
        </w:tc>
      </w:tr>
    </w:tbl>
    <w:p w14:paraId="0EA58561" w14:textId="68B5B4A7" w:rsidR="009243CD" w:rsidRPr="009243CD" w:rsidRDefault="009243CD">
      <w:pPr>
        <w:rPr>
          <w:sz w:val="24"/>
          <w:szCs w:val="24"/>
        </w:rPr>
      </w:pPr>
    </w:p>
    <w:p w14:paraId="67F71EE0" w14:textId="77777777" w:rsidR="009243CD" w:rsidRPr="009243CD" w:rsidRDefault="009243CD" w:rsidP="009243CD">
      <w:pPr>
        <w:pStyle w:val="Default"/>
      </w:pPr>
    </w:p>
    <w:p w14:paraId="0E687555" w14:textId="77777777" w:rsidR="009243CD" w:rsidRPr="009243CD" w:rsidRDefault="009243CD" w:rsidP="009243CD">
      <w:pPr>
        <w:pStyle w:val="Default"/>
      </w:pPr>
      <w:r w:rsidRPr="009243CD">
        <w:lastRenderedPageBreak/>
        <w:t xml:space="preserve"> Transportation costs are given in £’s per case, and include all preparatory work, loading and fuel costs. </w:t>
      </w:r>
    </w:p>
    <w:p w14:paraId="5869FE51" w14:textId="77777777" w:rsidR="009243CD" w:rsidRPr="009243CD" w:rsidRDefault="009243CD" w:rsidP="009243CD">
      <w:pPr>
        <w:pStyle w:val="Default"/>
      </w:pPr>
      <w:r w:rsidRPr="009243CD">
        <w:t xml:space="preserve">The refrigerated vehicles used for transportation are of various </w:t>
      </w:r>
      <w:proofErr w:type="gramStart"/>
      <w:r w:rsidRPr="009243CD">
        <w:t>sizes, and</w:t>
      </w:r>
      <w:proofErr w:type="gramEnd"/>
      <w:r w:rsidRPr="009243CD">
        <w:t xml:space="preserve"> are owned and maintained by Birds Eye. </w:t>
      </w:r>
    </w:p>
    <w:p w14:paraId="1DE0663A" w14:textId="0D5193F7" w:rsidR="009243CD" w:rsidRPr="009243CD" w:rsidRDefault="009243CD" w:rsidP="009243CD">
      <w:pPr>
        <w:rPr>
          <w:sz w:val="24"/>
          <w:szCs w:val="24"/>
        </w:rPr>
      </w:pPr>
      <w:r w:rsidRPr="009243CD">
        <w:rPr>
          <w:sz w:val="24"/>
          <w:szCs w:val="24"/>
        </w:rPr>
        <w:t xml:space="preserve">Each journey from a plant to a warehouse is completed by a single vehicle with a maximum of one journey scheduled from a plant to a warehouse each month. The maximum capacity of these vehicles is </w:t>
      </w:r>
      <w:r w:rsidRPr="009243CD">
        <w:rPr>
          <w:rFonts w:ascii="Tahoma" w:hAnsi="Tahoma" w:cs="Tahoma"/>
          <w:color w:val="C00000"/>
          <w:sz w:val="24"/>
          <w:szCs w:val="24"/>
        </w:rPr>
        <w:t xml:space="preserve">D </w:t>
      </w:r>
      <w:r w:rsidRPr="009243CD">
        <w:rPr>
          <w:sz w:val="24"/>
          <w:szCs w:val="24"/>
        </w:rPr>
        <w:t xml:space="preserve">cases, and the minimum number of cases for any journey is currently set at </w:t>
      </w:r>
      <w:r w:rsidRPr="009243CD">
        <w:rPr>
          <w:rFonts w:ascii="Tahoma" w:hAnsi="Tahoma" w:cs="Tahoma"/>
          <w:color w:val="C00000"/>
          <w:sz w:val="24"/>
          <w:szCs w:val="24"/>
        </w:rPr>
        <w:t>M</w:t>
      </w:r>
      <w:r w:rsidRPr="009243CD">
        <w:rPr>
          <w:sz w:val="24"/>
          <w:szCs w:val="24"/>
        </w:rPr>
        <w:t>.</w:t>
      </w:r>
    </w:p>
    <w:p w14:paraId="0DA61631" w14:textId="62CEB4F0" w:rsidR="009243CD" w:rsidRPr="009243CD" w:rsidRDefault="009243CD" w:rsidP="009243CD">
      <w:pPr>
        <w:rPr>
          <w:sz w:val="24"/>
          <w:szCs w:val="24"/>
        </w:rPr>
      </w:pPr>
      <w:r w:rsidRPr="009243CD">
        <w:rPr>
          <w:sz w:val="24"/>
          <w:szCs w:val="24"/>
        </w:rPr>
        <w:t>Part A - Optimisation Tasks</w:t>
      </w:r>
    </w:p>
    <w:p w14:paraId="44B54279" w14:textId="77777777" w:rsidR="009243CD" w:rsidRPr="009243CD" w:rsidRDefault="009243CD" w:rsidP="009243CD">
      <w:pPr>
        <w:pStyle w:val="Default"/>
      </w:pPr>
    </w:p>
    <w:p w14:paraId="78C3E4DC" w14:textId="77777777" w:rsidR="009243CD" w:rsidRPr="009243CD" w:rsidRDefault="009243CD" w:rsidP="009243CD">
      <w:pPr>
        <w:pStyle w:val="Default"/>
      </w:pPr>
      <w:r w:rsidRPr="009243CD">
        <w:t xml:space="preserve">1. Describe how the cases should be shipped from the plants to the warehouses for month 1 at minimum cost? </w:t>
      </w:r>
    </w:p>
    <w:p w14:paraId="0E2FC203" w14:textId="77777777" w:rsidR="009243CD" w:rsidRPr="009243CD" w:rsidRDefault="009243CD" w:rsidP="009243CD">
      <w:pPr>
        <w:pStyle w:val="Default"/>
      </w:pPr>
    </w:p>
    <w:p w14:paraId="5932AAC1" w14:textId="77777777" w:rsidR="009243CD" w:rsidRPr="009243CD" w:rsidRDefault="009243CD" w:rsidP="009243CD">
      <w:pPr>
        <w:pStyle w:val="Default"/>
      </w:pPr>
      <w:r w:rsidRPr="009243CD">
        <w:t xml:space="preserve">2. What is the minimum total transportation cost1 for month 1? </w:t>
      </w:r>
    </w:p>
    <w:p w14:paraId="07CD9AC3" w14:textId="77777777" w:rsidR="009243CD" w:rsidRPr="009243CD" w:rsidRDefault="009243CD" w:rsidP="009243CD">
      <w:pPr>
        <w:pStyle w:val="Default"/>
      </w:pPr>
      <w:r w:rsidRPr="009243CD">
        <w:t xml:space="preserve">1 Present all costs rounded to the nearest whole pound, using a suitable Excel function, </w:t>
      </w:r>
      <w:proofErr w:type="gramStart"/>
      <w:r w:rsidRPr="009243CD">
        <w:t>e.g.</w:t>
      </w:r>
      <w:proofErr w:type="gramEnd"/>
      <w:r w:rsidRPr="009243CD">
        <w:t xml:space="preserve"> £1,234.00 </w:t>
      </w:r>
    </w:p>
    <w:p w14:paraId="75B6ECD9" w14:textId="77777777" w:rsidR="009243CD" w:rsidRPr="009243CD" w:rsidRDefault="009243CD" w:rsidP="009243CD">
      <w:pPr>
        <w:pStyle w:val="Default"/>
      </w:pPr>
      <w:r w:rsidRPr="009243CD">
        <w:t xml:space="preserve">2 If there aren’t enough cases to satisfy demand, then how many cases will the Cobb warehouse be short (presented as a negative value)? </w:t>
      </w:r>
    </w:p>
    <w:p w14:paraId="05A94203" w14:textId="77777777" w:rsidR="009243CD" w:rsidRPr="009243CD" w:rsidRDefault="009243CD" w:rsidP="009243CD">
      <w:pPr>
        <w:pStyle w:val="Default"/>
      </w:pPr>
      <w:r w:rsidRPr="009243CD">
        <w:t xml:space="preserve">3. How many cases would be leftover to sell in the local market2? </w:t>
      </w:r>
    </w:p>
    <w:p w14:paraId="49562643" w14:textId="77777777" w:rsidR="009243CD" w:rsidRPr="009243CD" w:rsidRDefault="009243CD" w:rsidP="009243CD">
      <w:pPr>
        <w:pStyle w:val="Default"/>
      </w:pPr>
    </w:p>
    <w:p w14:paraId="0906A286" w14:textId="77777777" w:rsidR="009243CD" w:rsidRPr="009243CD" w:rsidRDefault="009243CD" w:rsidP="009243CD">
      <w:pPr>
        <w:pStyle w:val="Default"/>
      </w:pPr>
      <w:r w:rsidRPr="009243CD">
        <w:t xml:space="preserve">4. Which port would these cases be sold in? </w:t>
      </w:r>
    </w:p>
    <w:p w14:paraId="5E959B69" w14:textId="77777777" w:rsidR="009243CD" w:rsidRPr="009243CD" w:rsidRDefault="009243CD" w:rsidP="009243CD">
      <w:pPr>
        <w:pStyle w:val="Default"/>
      </w:pPr>
    </w:p>
    <w:p w14:paraId="2C77F5D8" w14:textId="77777777" w:rsidR="009243CD" w:rsidRPr="009243CD" w:rsidRDefault="009243CD" w:rsidP="009243CD">
      <w:pPr>
        <w:pStyle w:val="Default"/>
      </w:pPr>
      <w:r w:rsidRPr="009243CD">
        <w:t xml:space="preserve">5. How much would the transportation costs1 at Black port be? </w:t>
      </w:r>
    </w:p>
    <w:p w14:paraId="111F2C20" w14:textId="77777777" w:rsidR="009243CD" w:rsidRPr="009243CD" w:rsidRDefault="009243CD" w:rsidP="009243CD">
      <w:pPr>
        <w:pStyle w:val="Default"/>
      </w:pPr>
    </w:p>
    <w:p w14:paraId="73EC7421" w14:textId="77777777" w:rsidR="009243CD" w:rsidRPr="009243CD" w:rsidRDefault="009243CD" w:rsidP="009243CD">
      <w:pPr>
        <w:pStyle w:val="Default"/>
      </w:pPr>
      <w:r w:rsidRPr="009243CD">
        <w:t xml:space="preserve">6. How much would the transportation costs1 at Fleet port be? </w:t>
      </w:r>
    </w:p>
    <w:p w14:paraId="51301225" w14:textId="77777777" w:rsidR="009243CD" w:rsidRPr="009243CD" w:rsidRDefault="009243CD" w:rsidP="009243CD">
      <w:pPr>
        <w:pStyle w:val="Default"/>
      </w:pPr>
    </w:p>
    <w:p w14:paraId="3C34EE88" w14:textId="77777777" w:rsidR="009243CD" w:rsidRPr="009243CD" w:rsidRDefault="009243CD" w:rsidP="009243CD">
      <w:pPr>
        <w:pStyle w:val="Default"/>
      </w:pPr>
      <w:r w:rsidRPr="009243CD">
        <w:t xml:space="preserve">7. Month 2 will see Abbey demand increase by </w:t>
      </w:r>
      <w:r w:rsidRPr="009243CD">
        <w:rPr>
          <w:rFonts w:ascii="Tahoma" w:hAnsi="Tahoma" w:cs="Tahoma"/>
          <w:color w:val="C00000"/>
        </w:rPr>
        <w:t xml:space="preserve">E </w:t>
      </w:r>
      <w:r w:rsidRPr="009243CD">
        <w:t xml:space="preserve">cases, with Barn remaining the same as month 1. </w:t>
      </w:r>
    </w:p>
    <w:p w14:paraId="55AFB01F" w14:textId="77777777" w:rsidR="009243CD" w:rsidRPr="009243CD" w:rsidRDefault="009243CD" w:rsidP="009243CD">
      <w:pPr>
        <w:pStyle w:val="Default"/>
      </w:pPr>
    </w:p>
    <w:p w14:paraId="5004717F" w14:textId="77777777" w:rsidR="009243CD" w:rsidRPr="009243CD" w:rsidRDefault="009243CD" w:rsidP="009243CD">
      <w:pPr>
        <w:pStyle w:val="Default"/>
      </w:pPr>
      <w:r w:rsidRPr="009243CD">
        <w:t xml:space="preserve">What will the minimum transportation cost1 be? </w:t>
      </w:r>
    </w:p>
    <w:p w14:paraId="558305FA" w14:textId="77777777" w:rsidR="009243CD" w:rsidRPr="009243CD" w:rsidRDefault="009243CD" w:rsidP="009243CD">
      <w:pPr>
        <w:pStyle w:val="Default"/>
      </w:pPr>
      <w:r w:rsidRPr="009243CD">
        <w:t xml:space="preserve">8. How many cases would be leftover to sell in the local market2 in month 2? </w:t>
      </w:r>
    </w:p>
    <w:p w14:paraId="1E8936CB" w14:textId="77777777" w:rsidR="009243CD" w:rsidRPr="009243CD" w:rsidRDefault="009243CD" w:rsidP="009243CD">
      <w:pPr>
        <w:pStyle w:val="Default"/>
      </w:pPr>
    </w:p>
    <w:p w14:paraId="1107BD9A" w14:textId="77777777" w:rsidR="009243CD" w:rsidRPr="009243CD" w:rsidRDefault="009243CD" w:rsidP="009243CD">
      <w:pPr>
        <w:pStyle w:val="Default"/>
      </w:pPr>
      <w:r w:rsidRPr="009243CD">
        <w:t xml:space="preserve">9. Month 3 will see Barn demand increase by </w:t>
      </w:r>
      <w:r w:rsidRPr="009243CD">
        <w:rPr>
          <w:rFonts w:ascii="Tahoma" w:hAnsi="Tahoma" w:cs="Tahoma"/>
          <w:color w:val="C00000"/>
        </w:rPr>
        <w:t xml:space="preserve">F </w:t>
      </w:r>
      <w:r w:rsidRPr="009243CD">
        <w:t xml:space="preserve">case, with Abbey remaining the same as month 1. </w:t>
      </w:r>
    </w:p>
    <w:p w14:paraId="710164BB" w14:textId="77777777" w:rsidR="009243CD" w:rsidRPr="009243CD" w:rsidRDefault="009243CD" w:rsidP="009243CD">
      <w:pPr>
        <w:pStyle w:val="Default"/>
      </w:pPr>
    </w:p>
    <w:p w14:paraId="5D824514" w14:textId="77777777" w:rsidR="009243CD" w:rsidRPr="009243CD" w:rsidRDefault="009243CD" w:rsidP="009243CD">
      <w:pPr>
        <w:pStyle w:val="Default"/>
      </w:pPr>
      <w:r w:rsidRPr="009243CD">
        <w:t xml:space="preserve">What will the minimum transportation cost1 be? </w:t>
      </w:r>
    </w:p>
    <w:p w14:paraId="69A106E0" w14:textId="77777777" w:rsidR="009243CD" w:rsidRPr="009243CD" w:rsidRDefault="009243CD" w:rsidP="009243CD">
      <w:pPr>
        <w:pStyle w:val="Default"/>
      </w:pPr>
      <w:r w:rsidRPr="009243CD">
        <w:t xml:space="preserve">10. How many cases would be leftover to sell in the local market2 in month 3? </w:t>
      </w:r>
    </w:p>
    <w:p w14:paraId="6191ADD1" w14:textId="77777777" w:rsidR="009243CD" w:rsidRPr="009243CD" w:rsidRDefault="009243CD" w:rsidP="009243CD">
      <w:pPr>
        <w:pStyle w:val="Default"/>
      </w:pPr>
    </w:p>
    <w:p w14:paraId="2CC62117" w14:textId="77777777" w:rsidR="009243CD" w:rsidRPr="009243CD" w:rsidRDefault="009243CD" w:rsidP="009243CD">
      <w:pPr>
        <w:pStyle w:val="Default"/>
      </w:pPr>
      <w:r w:rsidRPr="009243CD">
        <w:t xml:space="preserve">11. Month 4 will see demand at Abbey rise by </w:t>
      </w:r>
      <w:r w:rsidRPr="009243CD">
        <w:rPr>
          <w:rFonts w:ascii="Tahoma" w:hAnsi="Tahoma" w:cs="Tahoma"/>
          <w:color w:val="C00000"/>
        </w:rPr>
        <w:t xml:space="preserve">E </w:t>
      </w:r>
      <w:r w:rsidRPr="009243CD">
        <w:t xml:space="preserve">cases and Barn rise by </w:t>
      </w:r>
      <w:r w:rsidRPr="009243CD">
        <w:rPr>
          <w:rFonts w:ascii="Tahoma" w:hAnsi="Tahoma" w:cs="Tahoma"/>
          <w:color w:val="C00000"/>
        </w:rPr>
        <w:t xml:space="preserve">F </w:t>
      </w:r>
      <w:r w:rsidRPr="009243CD">
        <w:t xml:space="preserve">cases. </w:t>
      </w:r>
    </w:p>
    <w:p w14:paraId="47F033FD" w14:textId="77777777" w:rsidR="009243CD" w:rsidRPr="009243CD" w:rsidRDefault="009243CD" w:rsidP="009243CD">
      <w:pPr>
        <w:pStyle w:val="Default"/>
      </w:pPr>
    </w:p>
    <w:p w14:paraId="6507596F" w14:textId="77777777" w:rsidR="009243CD" w:rsidRPr="009243CD" w:rsidRDefault="009243CD" w:rsidP="009243CD">
      <w:pPr>
        <w:pStyle w:val="Default"/>
      </w:pPr>
      <w:r w:rsidRPr="009243CD">
        <w:t xml:space="preserve">What will the minimum transportation cost1 be? </w:t>
      </w:r>
    </w:p>
    <w:p w14:paraId="65FEE012" w14:textId="77777777" w:rsidR="009243CD" w:rsidRPr="009243CD" w:rsidRDefault="009243CD" w:rsidP="009243CD">
      <w:pPr>
        <w:pStyle w:val="Default"/>
      </w:pPr>
      <w:r w:rsidRPr="009243CD">
        <w:t xml:space="preserve">12. How many cases will now be leftover to sell in the local market2 in month 4? </w:t>
      </w:r>
    </w:p>
    <w:p w14:paraId="7DE71031" w14:textId="77777777" w:rsidR="009243CD" w:rsidRPr="009243CD" w:rsidRDefault="009243CD" w:rsidP="009243CD">
      <w:pPr>
        <w:pStyle w:val="Default"/>
      </w:pPr>
    </w:p>
    <w:p w14:paraId="24651918" w14:textId="77777777" w:rsidR="009243CD" w:rsidRPr="009243CD" w:rsidRDefault="009243CD" w:rsidP="009243CD">
      <w:pPr>
        <w:pStyle w:val="Default"/>
      </w:pPr>
      <w:r w:rsidRPr="009243CD">
        <w:t xml:space="preserve">13. If the constraint on the number of journeys from a plant to a warehouse – currently set at a maximum of just one journey per month – is relaxed, such that two journeys can take place between a port and warehouse, how does this affect the minimum transportation cost1? </w:t>
      </w:r>
    </w:p>
    <w:p w14:paraId="558079C5" w14:textId="77777777" w:rsidR="009243CD" w:rsidRPr="009243CD" w:rsidRDefault="009243CD" w:rsidP="009243CD">
      <w:pPr>
        <w:pStyle w:val="Default"/>
      </w:pPr>
      <w:r w:rsidRPr="009243CD">
        <w:lastRenderedPageBreak/>
        <w:t xml:space="preserve">Base this cost on the high demand situation (month 4). </w:t>
      </w:r>
    </w:p>
    <w:p w14:paraId="3CCC626B" w14:textId="77777777" w:rsidR="009243CD" w:rsidRPr="009243CD" w:rsidRDefault="009243CD" w:rsidP="009243CD">
      <w:pPr>
        <w:pStyle w:val="Default"/>
      </w:pPr>
      <w:r w:rsidRPr="009243CD">
        <w:t xml:space="preserve">14. If the Black plant is closed and all fish processing is transferred to Fleet, how would this impact on the transportation costs1. Present both a low demand cost and a high demand cost. </w:t>
      </w:r>
    </w:p>
    <w:p w14:paraId="07E87346" w14:textId="77777777" w:rsidR="009243CD" w:rsidRPr="009243CD" w:rsidRDefault="009243CD" w:rsidP="009243CD">
      <w:pPr>
        <w:pStyle w:val="Default"/>
      </w:pPr>
      <w:r w:rsidRPr="009243CD">
        <w:t xml:space="preserve">As with Q13, you can assume that up to two journeys can take place between the port and any warehouse. </w:t>
      </w:r>
    </w:p>
    <w:p w14:paraId="7B9AF415" w14:textId="77777777" w:rsidR="009243CD" w:rsidRPr="009243CD" w:rsidRDefault="009243CD" w:rsidP="009243CD">
      <w:pPr>
        <w:pStyle w:val="Default"/>
      </w:pPr>
      <w:r w:rsidRPr="009243CD">
        <w:t xml:space="preserve">15. If the Fleet plant is closed and all processing is transferred to Black, how would this impact on the transportation costs1. Again, present both a low demand cost and a high demand cost. </w:t>
      </w:r>
    </w:p>
    <w:p w14:paraId="0292B78E" w14:textId="77777777" w:rsidR="009243CD" w:rsidRPr="009243CD" w:rsidRDefault="009243CD" w:rsidP="009243CD">
      <w:pPr>
        <w:pStyle w:val="Default"/>
      </w:pPr>
      <w:r w:rsidRPr="009243CD">
        <w:t xml:space="preserve">As with Q13, you can assume that up to two journeys can take place between the port and any warehouse. </w:t>
      </w:r>
    </w:p>
    <w:p w14:paraId="519861AE" w14:textId="77777777" w:rsidR="009243CD" w:rsidRPr="009243CD" w:rsidRDefault="009243CD" w:rsidP="009243CD">
      <w:pPr>
        <w:pStyle w:val="Default"/>
      </w:pPr>
      <w:r w:rsidRPr="009243CD">
        <w:t xml:space="preserve">16. Briefly comment on whether you think closing a plant is a good idea, and if so, which one would you suggest closing? </w:t>
      </w:r>
    </w:p>
    <w:p w14:paraId="5DE838A9" w14:textId="77777777" w:rsidR="009243CD" w:rsidRPr="009243CD" w:rsidRDefault="009243CD" w:rsidP="009243CD">
      <w:pPr>
        <w:pStyle w:val="Default"/>
      </w:pPr>
      <w:r w:rsidRPr="009243CD">
        <w:t xml:space="preserve">Also comment on relaxing the vehicle trip constraint (Q13) – does this have a big influence on costs? </w:t>
      </w:r>
    </w:p>
    <w:p w14:paraId="2F00467C" w14:textId="1BF14B0F" w:rsidR="009243CD" w:rsidRPr="009243CD" w:rsidRDefault="009243CD" w:rsidP="009243CD">
      <w:pPr>
        <w:rPr>
          <w:sz w:val="24"/>
          <w:szCs w:val="24"/>
        </w:rPr>
      </w:pPr>
      <w:r w:rsidRPr="009243CD">
        <w:rPr>
          <w:sz w:val="24"/>
          <w:szCs w:val="24"/>
        </w:rPr>
        <w:t>What practical issues may need to be considered when changing the number of trips?</w:t>
      </w:r>
    </w:p>
    <w:p w14:paraId="12D949D5" w14:textId="41DB4DE9" w:rsidR="009243CD" w:rsidRPr="009243CD" w:rsidRDefault="009243CD" w:rsidP="009243CD">
      <w:pPr>
        <w:rPr>
          <w:sz w:val="24"/>
          <w:szCs w:val="24"/>
        </w:rPr>
      </w:pPr>
      <w:r w:rsidRPr="009243CD">
        <w:rPr>
          <w:sz w:val="24"/>
          <w:szCs w:val="24"/>
        </w:rPr>
        <w:t>Part B – Cobb Shortages</w:t>
      </w:r>
    </w:p>
    <w:p w14:paraId="74EA7BFB" w14:textId="77777777" w:rsidR="009243CD" w:rsidRPr="009243CD" w:rsidRDefault="009243CD" w:rsidP="009243CD">
      <w:pPr>
        <w:pStyle w:val="Default"/>
      </w:pPr>
      <w:r w:rsidRPr="009243CD">
        <w:t xml:space="preserve">The manager at the Cobb warehouse has voiced concerns that far too often Cobb receives fewer fish than </w:t>
      </w:r>
      <w:proofErr w:type="gramStart"/>
      <w:r w:rsidRPr="009243CD">
        <w:t>requested, and</w:t>
      </w:r>
      <w:proofErr w:type="gramEnd"/>
      <w:r w:rsidRPr="009243CD">
        <w:t xml:space="preserve"> has suggested that Cobb is short of fish ‘more than half of the time’. </w:t>
      </w:r>
    </w:p>
    <w:p w14:paraId="62A3390D" w14:textId="77777777" w:rsidR="009243CD" w:rsidRPr="009243CD" w:rsidRDefault="009243CD" w:rsidP="009243CD">
      <w:pPr>
        <w:pStyle w:val="Default"/>
      </w:pPr>
      <w:r w:rsidRPr="009243CD">
        <w:t xml:space="preserve">Based on the historical data from 2019 through to 2021, is there any evidence to support this claim? </w:t>
      </w:r>
    </w:p>
    <w:p w14:paraId="1548CAE6" w14:textId="2AD0A514" w:rsidR="009243CD" w:rsidRPr="009243CD" w:rsidRDefault="009243CD" w:rsidP="009243CD">
      <w:pPr>
        <w:rPr>
          <w:sz w:val="24"/>
          <w:szCs w:val="24"/>
        </w:rPr>
      </w:pPr>
      <w:r w:rsidRPr="009243CD">
        <w:rPr>
          <w:sz w:val="24"/>
          <w:szCs w:val="24"/>
        </w:rPr>
        <w:t>If Cobb had been supplied all the fish they requested during this period, then how would this have increased the monthly distribution costs at Birds Eye?</w:t>
      </w:r>
    </w:p>
    <w:sectPr w:rsidR="009243CD" w:rsidRPr="00924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CD"/>
    <w:rsid w:val="002623DC"/>
    <w:rsid w:val="00924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BE55"/>
  <w15:chartTrackingRefBased/>
  <w15:docId w15:val="{1786BD9E-6307-42B6-A7EA-B5E737B5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43CD"/>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 Apoorva (Postgraduate Student)</dc:creator>
  <cp:keywords/>
  <dc:description/>
  <cp:lastModifiedBy>Dixit, Apoorva (Postgraduate Student)</cp:lastModifiedBy>
  <cp:revision>1</cp:revision>
  <dcterms:created xsi:type="dcterms:W3CDTF">2023-01-20T23:44:00Z</dcterms:created>
  <dcterms:modified xsi:type="dcterms:W3CDTF">2023-01-20T23:48:00Z</dcterms:modified>
</cp:coreProperties>
</file>