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DC47" w14:textId="626F3980" w:rsidR="001C1D2B" w:rsidRDefault="000951D4" w:rsidP="001C1D2B">
      <w:p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Microservices When to Use:</w:t>
      </w:r>
    </w:p>
    <w:p w14:paraId="5FFDCF18" w14:textId="52D92FD9" w:rsidR="000951D4" w:rsidRDefault="000951D4" w:rsidP="000951D4">
      <w:pPr>
        <w:pStyle w:val="ListParagraph"/>
        <w:numPr>
          <w:ilvl w:val="0"/>
          <w:numId w:val="20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Scalability</w:t>
      </w:r>
    </w:p>
    <w:p w14:paraId="710D7EA2" w14:textId="26A6BB50" w:rsidR="000951D4" w:rsidRDefault="000951D4" w:rsidP="000951D4">
      <w:pPr>
        <w:pStyle w:val="ListParagraph"/>
        <w:numPr>
          <w:ilvl w:val="0"/>
          <w:numId w:val="20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 xml:space="preserve">When </w:t>
      </w:r>
      <w:r w:rsidR="00F74E14">
        <w:rPr>
          <w:rFonts w:eastAsiaTheme="majorEastAsia" w:cstheme="majorBidi"/>
          <w:bCs/>
          <w:color w:val="000000" w:themeColor="text1"/>
          <w:szCs w:val="24"/>
        </w:rPr>
        <w:t>the business boundaries are clear.</w:t>
      </w:r>
    </w:p>
    <w:p w14:paraId="656CBDBB" w14:textId="795DEA15" w:rsidR="00F74E14" w:rsidRPr="000951D4" w:rsidRDefault="00F74E14" w:rsidP="000951D4">
      <w:pPr>
        <w:pStyle w:val="ListParagraph"/>
        <w:numPr>
          <w:ilvl w:val="0"/>
          <w:numId w:val="20"/>
        </w:numPr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High speed delivery</w:t>
      </w:r>
    </w:p>
    <w:p w14:paraId="648FB1A0" w14:textId="77777777" w:rsid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08FEAE6C" w14:textId="77777777" w:rsid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26119860" w14:textId="779E2502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UML terminology</w:t>
      </w:r>
    </w:p>
    <w:p w14:paraId="0C0F61E9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grpc</w:t>
      </w:r>
      <w:proofErr w:type="spellEnd"/>
    </w:p>
    <w:p w14:paraId="452BE29D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top down == function driven</w:t>
      </w:r>
    </w:p>
    <w:p w14:paraId="3FA17900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30ABD84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how to identify microservices:</w:t>
      </w:r>
    </w:p>
    <w:p w14:paraId="4B950F7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event </w:t>
      </w: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drivem</w:t>
      </w:r>
      <w:proofErr w:type="spellEnd"/>
    </w:p>
    <w:p w14:paraId="307FCCE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strict bounded context</w:t>
      </w:r>
    </w:p>
    <w:p w14:paraId="31E4B759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each service owns its own data</w:t>
      </w:r>
    </w:p>
    <w:p w14:paraId="2E5AADB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67C7444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SOA - Does not consider </w:t>
      </w: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opex</w:t>
      </w:r>
      <w:proofErr w:type="spellEnd"/>
      <w:r w:rsidRPr="001C1D2B">
        <w:rPr>
          <w:rFonts w:eastAsiaTheme="majorEastAsia" w:cstheme="majorBidi"/>
          <w:bCs/>
          <w:color w:val="000000" w:themeColor="text1"/>
          <w:szCs w:val="24"/>
        </w:rPr>
        <w:t>, Operations, Not for cloud</w:t>
      </w:r>
    </w:p>
    <w:p w14:paraId="62927EB4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microservices came into picture for cloud</w:t>
      </w:r>
    </w:p>
    <w:p w14:paraId="29139A5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70155C2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SOA - coarse grained services which communicate via Enterprise Service Bus.</w:t>
      </w:r>
    </w:p>
    <w:p w14:paraId="7E7D9F8E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Microservices communicate via language agnostic protocols via network. </w:t>
      </w:r>
    </w:p>
    <w:p w14:paraId="345F04CC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###############################################################################</w:t>
      </w:r>
    </w:p>
    <w:p w14:paraId="3C47C37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Inversion of Control</w:t>
      </w:r>
    </w:p>
    <w:p w14:paraId="2822F01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Separate what-to-do part from when-to-do part.</w:t>
      </w:r>
    </w:p>
    <w:p w14:paraId="5F619B37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Ensure that when part knows as little as possible about what part; and vice versa.</w:t>
      </w:r>
    </w:p>
    <w:p w14:paraId="3E8C664C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There are several techniques possible for each of these steps based on the technology/language you are using for your implementation.</w:t>
      </w:r>
    </w:p>
    <w:p w14:paraId="2B3D38DE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66BB6C85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lastRenderedPageBreak/>
        <w:t>The inversion part of the Inversion of Control (IoC) is the confusing thing; because inversion is the relative term. The best way to understand IoC is to forget about that word!</w:t>
      </w:r>
    </w:p>
    <w:p w14:paraId="3F3F1C4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732CDA8F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--</w:t>
      </w:r>
    </w:p>
    <w:p w14:paraId="1AC98914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409C71BF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Examples</w:t>
      </w:r>
    </w:p>
    <w:p w14:paraId="4CC4900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2BD6BFCD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Event Handling. Event Handlers (what-to-do part) -- Raising Events (when-to-do part)</w:t>
      </w:r>
    </w:p>
    <w:p w14:paraId="6888F216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Dependency Injection. Code that constructs a dependency (what-to-do part) -- instantiating and injecting that dependency for the clients when needed, which is usually taken care of by the DI tools such as Dagger (when-to-do-part).</w:t>
      </w:r>
    </w:p>
    <w:p w14:paraId="68BC354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Interfaces. Component client (when-to-do part) -- Component Interface implementation (what-to-do part)</w:t>
      </w:r>
    </w:p>
    <w:p w14:paraId="17556F64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xUnit</w:t>
      </w:r>
      <w:proofErr w:type="spellEnd"/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 fixture. Setup and </w:t>
      </w: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TearDown</w:t>
      </w:r>
      <w:proofErr w:type="spellEnd"/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 (what-to-do part) -- </w:t>
      </w: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xUnit</w:t>
      </w:r>
      <w:proofErr w:type="spellEnd"/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 frameworks calls to Setup at the beginning and </w:t>
      </w: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TearDown</w:t>
      </w:r>
      <w:proofErr w:type="spellEnd"/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 at the end (when-to-do part)</w:t>
      </w:r>
    </w:p>
    <w:p w14:paraId="439F0D7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47D39825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1B809318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###############################################################################</w:t>
      </w:r>
    </w:p>
    <w:p w14:paraId="2E97B66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Points to be followed:</w:t>
      </w:r>
    </w:p>
    <w:p w14:paraId="0D3DF147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1. Every </w:t>
      </w:r>
      <w:proofErr w:type="spellStart"/>
      <w:r w:rsidRPr="001C1D2B">
        <w:rPr>
          <w:rFonts w:eastAsiaTheme="majorEastAsia" w:cstheme="majorBidi"/>
          <w:bCs/>
          <w:color w:val="000000" w:themeColor="text1"/>
          <w:szCs w:val="24"/>
        </w:rPr>
        <w:t>fuction</w:t>
      </w:r>
      <w:proofErr w:type="spellEnd"/>
      <w:r w:rsidRPr="001C1D2B">
        <w:rPr>
          <w:rFonts w:eastAsiaTheme="majorEastAsia" w:cstheme="majorBidi"/>
          <w:bCs/>
          <w:color w:val="000000" w:themeColor="text1"/>
          <w:szCs w:val="24"/>
        </w:rPr>
        <w:t xml:space="preserve"> should have single responsibility</w:t>
      </w:r>
    </w:p>
    <w:p w14:paraId="1C5DF26F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</w:p>
    <w:p w14:paraId="5B2A444B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SOA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vs Microservice</w:t>
      </w:r>
    </w:p>
    <w:p w14:paraId="7F8AE56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Granularity: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Course grained services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Fine-grained services</w:t>
      </w:r>
    </w:p>
    <w:p w14:paraId="0E8ECF46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Ease of Deployment: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Requires recreating and redeploying entire application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Each service can be built and deployed independently</w:t>
      </w:r>
    </w:p>
    <w:p w14:paraId="17B26ED9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Remote Call Overhead: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Low communication overhead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High communication overhead due to an increase in remote calls</w:t>
      </w:r>
    </w:p>
    <w:p w14:paraId="33533A13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Speed of Deployment: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Slow deployment speeds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Rapid, continuous, and automated deployment</w:t>
      </w:r>
    </w:p>
    <w:p w14:paraId="1AE7AA12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lastRenderedPageBreak/>
        <w:t>Persistence: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All services in SOA share data storage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Each service is free to choose its own data storage</w:t>
      </w:r>
    </w:p>
    <w:p w14:paraId="44742CBC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Ease of On-Boarding: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Semi-difficult to onboard new developers as the scope of the entire application may need to be understood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Easy to onboard new developers, as there is no need to understand the scope of the entire application</w:t>
      </w:r>
    </w:p>
    <w:p w14:paraId="37E50AFA" w14:textId="77777777" w:rsidR="001C1D2B" w:rsidRPr="001C1D2B" w:rsidRDefault="001C1D2B" w:rsidP="001C1D2B">
      <w:pPr>
        <w:rPr>
          <w:rFonts w:eastAsiaTheme="majorEastAsia" w:cstheme="majorBidi"/>
          <w:bCs/>
          <w:color w:val="000000" w:themeColor="text1"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Communication Method: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Communicates through an enterprise service bus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Communicates via API layer with lightweight protocols like REST</w:t>
      </w:r>
    </w:p>
    <w:p w14:paraId="6EF515F0" w14:textId="68E2FB20" w:rsidR="00EA407F" w:rsidRPr="001C1D2B" w:rsidRDefault="001C1D2B" w:rsidP="001C1D2B">
      <w:pPr>
        <w:rPr>
          <w:bCs/>
          <w:szCs w:val="24"/>
        </w:rPr>
      </w:pPr>
      <w:r w:rsidRPr="001C1D2B">
        <w:rPr>
          <w:rFonts w:eastAsiaTheme="majorEastAsia" w:cstheme="majorBidi"/>
          <w:bCs/>
          <w:color w:val="000000" w:themeColor="text1"/>
          <w:szCs w:val="24"/>
        </w:rPr>
        <w:t>Scalability: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Can be challenging to scale</w:t>
      </w:r>
      <w:r w:rsidRPr="001C1D2B">
        <w:rPr>
          <w:rFonts w:eastAsiaTheme="majorEastAsia" w:cstheme="majorBidi"/>
          <w:bCs/>
          <w:color w:val="000000" w:themeColor="text1"/>
          <w:szCs w:val="24"/>
        </w:rPr>
        <w:tab/>
        <w:t>Extremely scalable through the use of containers</w:t>
      </w:r>
    </w:p>
    <w:sectPr w:rsidR="00EA407F" w:rsidRPr="001C1D2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82B"/>
    <w:multiLevelType w:val="multilevel"/>
    <w:tmpl w:val="B6E61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8206C"/>
    <w:multiLevelType w:val="multilevel"/>
    <w:tmpl w:val="035C4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7B3"/>
    <w:multiLevelType w:val="multilevel"/>
    <w:tmpl w:val="BF92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81435"/>
    <w:multiLevelType w:val="multilevel"/>
    <w:tmpl w:val="B978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43E1"/>
    <w:multiLevelType w:val="multilevel"/>
    <w:tmpl w:val="85C2CD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3888"/>
    <w:multiLevelType w:val="multilevel"/>
    <w:tmpl w:val="DD70D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F1"/>
    <w:multiLevelType w:val="multilevel"/>
    <w:tmpl w:val="AB52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308"/>
    <w:multiLevelType w:val="multilevel"/>
    <w:tmpl w:val="D0886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B82"/>
    <w:multiLevelType w:val="multilevel"/>
    <w:tmpl w:val="03AC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043C"/>
    <w:multiLevelType w:val="multilevel"/>
    <w:tmpl w:val="33F6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9705998"/>
    <w:multiLevelType w:val="hybridMultilevel"/>
    <w:tmpl w:val="9ADEE446"/>
    <w:lvl w:ilvl="0" w:tplc="C9126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F0536"/>
    <w:multiLevelType w:val="multilevel"/>
    <w:tmpl w:val="1428A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3D51"/>
    <w:multiLevelType w:val="multilevel"/>
    <w:tmpl w:val="23BAE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B4856"/>
    <w:multiLevelType w:val="multilevel"/>
    <w:tmpl w:val="BA5E5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51CE2"/>
    <w:multiLevelType w:val="multilevel"/>
    <w:tmpl w:val="A1165D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1428E9"/>
    <w:multiLevelType w:val="multilevel"/>
    <w:tmpl w:val="60B8C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A3142"/>
    <w:multiLevelType w:val="multilevel"/>
    <w:tmpl w:val="CBAE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6ED22C6"/>
    <w:multiLevelType w:val="multilevel"/>
    <w:tmpl w:val="78DE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3122E"/>
    <w:multiLevelType w:val="multilevel"/>
    <w:tmpl w:val="2CCC1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15F91"/>
    <w:multiLevelType w:val="multilevel"/>
    <w:tmpl w:val="2C76F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06214">
    <w:abstractNumId w:val="0"/>
  </w:num>
  <w:num w:numId="2" w16cid:durableId="1331175956">
    <w:abstractNumId w:val="14"/>
  </w:num>
  <w:num w:numId="3" w16cid:durableId="1257636249">
    <w:abstractNumId w:val="11"/>
  </w:num>
  <w:num w:numId="4" w16cid:durableId="408314001">
    <w:abstractNumId w:val="4"/>
  </w:num>
  <w:num w:numId="5" w16cid:durableId="1703941240">
    <w:abstractNumId w:val="15"/>
  </w:num>
  <w:num w:numId="6" w16cid:durableId="1334989190">
    <w:abstractNumId w:val="18"/>
  </w:num>
  <w:num w:numId="7" w16cid:durableId="1255898510">
    <w:abstractNumId w:val="6"/>
  </w:num>
  <w:num w:numId="8" w16cid:durableId="1460102366">
    <w:abstractNumId w:val="1"/>
  </w:num>
  <w:num w:numId="9" w16cid:durableId="671953958">
    <w:abstractNumId w:val="13"/>
  </w:num>
  <w:num w:numId="10" w16cid:durableId="1593662892">
    <w:abstractNumId w:val="12"/>
  </w:num>
  <w:num w:numId="11" w16cid:durableId="1057044931">
    <w:abstractNumId w:val="19"/>
  </w:num>
  <w:num w:numId="12" w16cid:durableId="1435515847">
    <w:abstractNumId w:val="17"/>
  </w:num>
  <w:num w:numId="13" w16cid:durableId="1157965518">
    <w:abstractNumId w:val="3"/>
  </w:num>
  <w:num w:numId="14" w16cid:durableId="2118132978">
    <w:abstractNumId w:val="2"/>
  </w:num>
  <w:num w:numId="15" w16cid:durableId="228931258">
    <w:abstractNumId w:val="7"/>
  </w:num>
  <w:num w:numId="16" w16cid:durableId="1478036726">
    <w:abstractNumId w:val="8"/>
  </w:num>
  <w:num w:numId="17" w16cid:durableId="589892491">
    <w:abstractNumId w:val="5"/>
  </w:num>
  <w:num w:numId="18" w16cid:durableId="131211839">
    <w:abstractNumId w:val="9"/>
  </w:num>
  <w:num w:numId="19" w16cid:durableId="1804425994">
    <w:abstractNumId w:val="16"/>
  </w:num>
  <w:num w:numId="20" w16cid:durableId="1447506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7F"/>
    <w:rsid w:val="000951D4"/>
    <w:rsid w:val="001C1D2B"/>
    <w:rsid w:val="00A41A09"/>
    <w:rsid w:val="00EA407F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A17D"/>
  <w15:docId w15:val="{FE99B055-1A88-9449-BA70-D0509A4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B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688B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2334"/>
  </w:style>
  <w:style w:type="character" w:customStyle="1" w:styleId="FooterChar">
    <w:name w:val="Footer Char"/>
    <w:basedOn w:val="DefaultParagraphFont"/>
    <w:link w:val="Footer"/>
    <w:uiPriority w:val="99"/>
    <w:qFormat/>
    <w:rsid w:val="00AE2334"/>
  </w:style>
  <w:style w:type="character" w:customStyle="1" w:styleId="Heading2Char">
    <w:name w:val="Heading 2 Char"/>
    <w:basedOn w:val="DefaultParagraphFont"/>
    <w:link w:val="Heading2"/>
    <w:uiPriority w:val="9"/>
    <w:qFormat/>
    <w:rsid w:val="00D950B4"/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57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399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5240C"/>
    <w:pPr>
      <w:ind w:left="720"/>
      <w:contextualSpacing/>
    </w:pPr>
  </w:style>
  <w:style w:type="paragraph" w:customStyle="1" w:styleId="Default">
    <w:name w:val="Default"/>
    <w:qFormat/>
    <w:rsid w:val="00C549D7"/>
    <w:rPr>
      <w:rFonts w:eastAsia="Calibri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31244F"/>
    <w:rPr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19316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APOORVA, Laiti (Laiti)** CTR **</dc:creator>
  <dc:description/>
  <cp:lastModifiedBy>Laiti Apoorva</cp:lastModifiedBy>
  <cp:revision>81</cp:revision>
  <dcterms:created xsi:type="dcterms:W3CDTF">2016-11-29T17:15:00Z</dcterms:created>
  <dcterms:modified xsi:type="dcterms:W3CDTF">2022-04-29T10:18:00Z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HCL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