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2E62FC" w:rsidP="002E62FC">
      <w:pPr>
        <w:pStyle w:val="Paper-Title"/>
        <w:spacing w:after="60"/>
        <w:sectPr w:rsidR="008B197E" w:rsidSect="003B4153">
          <w:footerReference w:type="even" r:id="rId8"/>
          <w:footerReference w:type="default" r:id="rId9"/>
          <w:pgSz w:w="12240" w:h="15840" w:code="1"/>
          <w:pgMar w:top="1080" w:right="1080" w:bottom="1440" w:left="1080" w:header="720" w:footer="720" w:gutter="0"/>
          <w:cols w:space="720"/>
        </w:sectPr>
      </w:pPr>
      <w:r>
        <w:t>Predicting Lending Club Loan Default</w:t>
      </w:r>
    </w:p>
    <w:p w:rsidR="002E62FC" w:rsidRDefault="002E62FC" w:rsidP="002E62FC">
      <w:pPr>
        <w:pStyle w:val="Author"/>
        <w:spacing w:after="0"/>
        <w:jc w:val="both"/>
        <w:rPr>
          <w:spacing w:val="-2"/>
        </w:rPr>
      </w:pPr>
      <w:r>
        <w:rPr>
          <w:spacing w:val="-2"/>
        </w:rPr>
        <w:t xml:space="preserve">Apoorva Joshi </w:t>
      </w:r>
    </w:p>
    <w:p w:rsidR="002E62FC" w:rsidRDefault="002E62FC" w:rsidP="002E62FC">
      <w:pPr>
        <w:pStyle w:val="Author"/>
        <w:spacing w:after="0"/>
        <w:jc w:val="both"/>
        <w:rPr>
          <w:spacing w:val="-2"/>
        </w:rPr>
      </w:pPr>
      <w:r>
        <w:rPr>
          <w:spacing w:val="-2"/>
        </w:rPr>
        <w:t>Hyunjae Lee</w:t>
      </w:r>
    </w:p>
    <w:p w:rsidR="008B197E" w:rsidRDefault="002E62FC" w:rsidP="002E62FC">
      <w:pPr>
        <w:pStyle w:val="E-Mail"/>
        <w:rPr>
          <w:spacing w:val="-2"/>
        </w:rPr>
      </w:pPr>
      <w:r>
        <w:rPr>
          <w:spacing w:val="-2"/>
        </w:rPr>
        <w:t xml:space="preserve">    </w:t>
      </w:r>
    </w:p>
    <w:p w:rsidR="008B197E" w:rsidRDefault="008B197E" w:rsidP="002E62FC">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777FDE">
      <w:pPr>
        <w:spacing w:after="0"/>
        <w:rPr>
          <w:b/>
          <w:sz w:val="24"/>
        </w:rPr>
      </w:pPr>
      <w:r>
        <w:rPr>
          <w:b/>
          <w:sz w:val="24"/>
        </w:rPr>
        <w:t>PROBLEM DEFINITION</w:t>
      </w:r>
    </w:p>
    <w:p w:rsidR="0077062F" w:rsidRDefault="0077062F" w:rsidP="0077062F">
      <w:pPr>
        <w:spacing w:after="0"/>
      </w:pPr>
    </w:p>
    <w:p w:rsidR="0002215B" w:rsidRDefault="0002215B" w:rsidP="006B7291">
      <w:pPr>
        <w:spacing w:after="200"/>
        <w:rPr>
          <w:kern w:val="28"/>
        </w:rPr>
      </w:pPr>
      <w:bookmarkStart w:id="0" w:name="_GoBack"/>
      <w:bookmarkEnd w:id="0"/>
      <w:r w:rsidRPr="00807DE3">
        <w:rPr>
          <w:kern w:val="28"/>
        </w:rPr>
        <w:t>Predicting loan default</w:t>
      </w:r>
      <w:r>
        <w:rPr>
          <w:kern w:val="28"/>
        </w:rPr>
        <w:t>s</w:t>
      </w:r>
      <w:r w:rsidRPr="00807DE3">
        <w:rPr>
          <w:kern w:val="28"/>
        </w:rPr>
        <w:t xml:space="preserve"> benefits both the borrower</w:t>
      </w:r>
      <w:r>
        <w:rPr>
          <w:kern w:val="28"/>
        </w:rPr>
        <w:t>s and the investors</w:t>
      </w:r>
      <w:r w:rsidRPr="00807DE3">
        <w:rPr>
          <w:kern w:val="28"/>
        </w:rPr>
        <w:t xml:space="preserve"> </w:t>
      </w:r>
      <w:r>
        <w:rPr>
          <w:kern w:val="28"/>
        </w:rPr>
        <w:t>(</w:t>
      </w:r>
      <w:r w:rsidRPr="00807DE3">
        <w:rPr>
          <w:kern w:val="28"/>
        </w:rPr>
        <w:t>lenders</w:t>
      </w:r>
      <w:r>
        <w:rPr>
          <w:kern w:val="28"/>
        </w:rPr>
        <w:t>)</w:t>
      </w:r>
      <w:r w:rsidRPr="00807DE3">
        <w:rPr>
          <w:kern w:val="28"/>
        </w:rPr>
        <w:t>. The borrowers can make better financial decisions while the investors can prevent any future financial distress. From the perspective of the borrower, defaulting a lo</w:t>
      </w:r>
      <w:r>
        <w:rPr>
          <w:kern w:val="28"/>
        </w:rPr>
        <w:t xml:space="preserve">an leads to lower credit scores. This </w:t>
      </w:r>
      <w:r w:rsidRPr="00807DE3">
        <w:rPr>
          <w:kern w:val="28"/>
        </w:rPr>
        <w:t>not only prevents him</w:t>
      </w:r>
      <w:r>
        <w:rPr>
          <w:kern w:val="28"/>
        </w:rPr>
        <w:t xml:space="preserve"> / her</w:t>
      </w:r>
      <w:r w:rsidRPr="00807DE3">
        <w:rPr>
          <w:kern w:val="28"/>
        </w:rPr>
        <w:t xml:space="preserve"> from getting loans in the future but also affects </w:t>
      </w:r>
      <w:r>
        <w:rPr>
          <w:kern w:val="28"/>
        </w:rPr>
        <w:t xml:space="preserve">the person’s </w:t>
      </w:r>
      <w:r w:rsidRPr="00807DE3">
        <w:rPr>
          <w:kern w:val="28"/>
        </w:rPr>
        <w:t>ability to rent, get access to utilities</w:t>
      </w:r>
      <w:r>
        <w:rPr>
          <w:kern w:val="28"/>
        </w:rPr>
        <w:t>,</w:t>
      </w:r>
      <w:r w:rsidRPr="00807DE3">
        <w:rPr>
          <w:kern w:val="28"/>
        </w:rPr>
        <w:t xml:space="preserve"> or even get a job. </w:t>
      </w:r>
      <w:r>
        <w:rPr>
          <w:kern w:val="28"/>
        </w:rPr>
        <w:t xml:space="preserve">As for </w:t>
      </w:r>
      <w:r w:rsidRPr="00807DE3">
        <w:rPr>
          <w:kern w:val="28"/>
        </w:rPr>
        <w:t xml:space="preserve">the investor, having multiple borrowers default can lead to </w:t>
      </w:r>
      <w:r>
        <w:rPr>
          <w:kern w:val="28"/>
        </w:rPr>
        <w:t xml:space="preserve">the </w:t>
      </w:r>
      <w:r w:rsidRPr="00807DE3">
        <w:rPr>
          <w:kern w:val="28"/>
        </w:rPr>
        <w:t xml:space="preserve">loss of both interest and principal. Predicting the probability of a </w:t>
      </w:r>
      <w:r>
        <w:rPr>
          <w:kern w:val="28"/>
        </w:rPr>
        <w:t>default</w:t>
      </w:r>
      <w:r w:rsidRPr="00807DE3">
        <w:rPr>
          <w:kern w:val="28"/>
        </w:rPr>
        <w:t xml:space="preserve"> can help investors maximize their returns and help identify risky investments.</w:t>
      </w:r>
      <w:r>
        <w:rPr>
          <w:kern w:val="28"/>
        </w:rPr>
        <w:t xml:space="preserve"> Furthermore, classifying borrowers can help prevent the potential “defaulters” and such classification can be implemented through each borrower’s information (e.g., employment, home ownership status, annual income, etc.).</w:t>
      </w:r>
    </w:p>
    <w:p w:rsidR="0002215B" w:rsidRDefault="0002215B" w:rsidP="006B7291">
      <w:pPr>
        <w:spacing w:after="200"/>
        <w:rPr>
          <w:kern w:val="28"/>
        </w:rPr>
      </w:pPr>
      <w:r>
        <w:rPr>
          <w:kern w:val="28"/>
        </w:rPr>
        <w:t>Machine learning algorithms were born out of pattern recognition. Today they are used in variety of sectors like health care, financial services, and marketing. The powerful predictive capacity of machine learning algorithms is an important reason for their fame. This project demonstrates one out of the many ways in which potential defaulters can be identified as risky before the banks invest in them.</w:t>
      </w:r>
    </w:p>
    <w:p w:rsidR="003350DF" w:rsidRDefault="0002215B" w:rsidP="006B7291">
      <w:pPr>
        <w:spacing w:after="200"/>
        <w:rPr>
          <w:kern w:val="28"/>
        </w:rPr>
      </w:pPr>
      <w:r>
        <w:rPr>
          <w:kern w:val="28"/>
        </w:rPr>
        <w:t>Supervised learning is a branch of machine learning algorithms that utilizes labels obtained from the training set to predict the outcome of a test set. In a supervised classification task, the algorithm classifies the test data based on the test attributes (i.e., information on the borrower and loan) and the model (e.g., logistic regression model) learned from the training set.</w:t>
      </w:r>
    </w:p>
    <w:p w:rsidR="00134BFA" w:rsidRDefault="0002215B" w:rsidP="006B7291">
      <w:pPr>
        <w:spacing w:after="200"/>
        <w:rPr>
          <w:kern w:val="28"/>
        </w:rPr>
      </w:pPr>
      <w:r>
        <w:rPr>
          <w:kern w:val="28"/>
        </w:rPr>
        <w:t>Banks have large datasets with detailed information on the past loan applications. This information contains both the defaulted and successful loan applications that can be used as the label for the training set. Consequently, the model trained with past applications would be able to predict the outcome of incoming new applications.</w:t>
      </w:r>
    </w:p>
    <w:p w:rsidR="002E62FC" w:rsidRDefault="0002215B" w:rsidP="006B7291">
      <w:pPr>
        <w:spacing w:after="200"/>
        <w:rPr>
          <w:kern w:val="28"/>
        </w:rPr>
      </w:pPr>
      <w:r>
        <w:rPr>
          <w:kern w:val="28"/>
        </w:rPr>
        <w:t>There is a variety of classification algorithms each with its own set of advantages and disadvantages</w:t>
      </w:r>
      <w:r w:rsidR="000B341D">
        <w:rPr>
          <w:kern w:val="28"/>
        </w:rPr>
        <w:t xml:space="preserve"> [1]</w:t>
      </w:r>
      <w:r w:rsidR="00314AF2">
        <w:rPr>
          <w:kern w:val="28"/>
        </w:rPr>
        <w:t xml:space="preserve">. </w:t>
      </w:r>
      <w:r>
        <w:rPr>
          <w:kern w:val="28"/>
        </w:rPr>
        <w:t>Some of the classification algorithms are Naïve-Bayes, Logistic Regression, Decision Trees, Random Forests, Support Vector Machine (SVM), etc. Choosing any one of these algorithms involves a process of identifying a trade-off between complexity and interpretability that suits the business case. For example, Logistic Regression models are more interpretable when compared to SVM, but SVM is generally more accurate and can work with data that is not linearly separable in the feature space. On the other hand, Decision Trees can handle feature interactions and are non-parametric, which relieves the burden of handling outliers. At last, Ensemble methods like Random Forests provide high accuracy, require less tuning and are more interpretable than SVM. This project will apply some of the algorithms mentioned above to predict the status of loan applications.</w:t>
      </w:r>
    </w:p>
    <w:p w:rsidR="008B197E" w:rsidRDefault="008B197E">
      <w:pPr>
        <w:spacing w:before="120" w:after="0"/>
      </w:pPr>
      <w:r>
        <w:rPr>
          <w:b/>
          <w:sz w:val="24"/>
        </w:rPr>
        <w:t>General Terms</w:t>
      </w:r>
    </w:p>
    <w:p w:rsidR="008B197E" w:rsidRDefault="0002215B" w:rsidP="006B7291">
      <w:pPr>
        <w:spacing w:after="120"/>
      </w:pPr>
      <w:r>
        <w:t>Machine Learning, Supervised Classification, Support Vector Machines (SVM), Decision Trees, Logistic Regression, Radial Kernel, Random Forests, Specificity, Sensitivity.</w:t>
      </w:r>
    </w:p>
    <w:p w:rsidR="00FA5C61" w:rsidRPr="00FA5C61" w:rsidRDefault="005B0E77" w:rsidP="00FA5C61">
      <w:pPr>
        <w:pStyle w:val="Heading1"/>
        <w:spacing w:before="120"/>
      </w:pPr>
      <w:r>
        <w:t>DATA DESCRIPTION</w:t>
      </w:r>
    </w:p>
    <w:p w:rsidR="004E5CA2" w:rsidRDefault="0002215B" w:rsidP="006B7291">
      <w:pPr>
        <w:pStyle w:val="NormalWeb"/>
        <w:spacing w:before="0" w:beforeAutospacing="0" w:after="200" w:afterAutospacing="0"/>
        <w:jc w:val="both"/>
        <w:rPr>
          <w:sz w:val="18"/>
          <w:szCs w:val="20"/>
        </w:rPr>
      </w:pPr>
      <w:r w:rsidRPr="00807DE3">
        <w:rPr>
          <w:sz w:val="18"/>
          <w:szCs w:val="20"/>
        </w:rPr>
        <w:t xml:space="preserve">The dataset consists </w:t>
      </w:r>
      <w:r>
        <w:rPr>
          <w:sz w:val="18"/>
          <w:szCs w:val="20"/>
        </w:rPr>
        <w:t xml:space="preserve">of </w:t>
      </w:r>
      <w:r w:rsidRPr="00807DE3">
        <w:rPr>
          <w:sz w:val="18"/>
          <w:szCs w:val="20"/>
        </w:rPr>
        <w:t xml:space="preserve">all the loans issued by a company called Lending Club </w:t>
      </w:r>
      <w:r>
        <w:rPr>
          <w:sz w:val="18"/>
          <w:szCs w:val="20"/>
        </w:rPr>
        <w:t>from</w:t>
      </w:r>
      <w:r w:rsidRPr="00807DE3">
        <w:rPr>
          <w:sz w:val="18"/>
          <w:szCs w:val="20"/>
        </w:rPr>
        <w:t xml:space="preserve"> 2012 </w:t>
      </w:r>
      <w:r>
        <w:rPr>
          <w:sz w:val="18"/>
          <w:szCs w:val="20"/>
        </w:rPr>
        <w:t xml:space="preserve">to </w:t>
      </w:r>
      <w:r w:rsidRPr="00807DE3">
        <w:rPr>
          <w:sz w:val="18"/>
          <w:szCs w:val="20"/>
        </w:rPr>
        <w:t xml:space="preserve">2015 and </w:t>
      </w:r>
      <w:r>
        <w:rPr>
          <w:sz w:val="18"/>
          <w:szCs w:val="20"/>
        </w:rPr>
        <w:t>is</w:t>
      </w:r>
      <w:r w:rsidRPr="00807DE3">
        <w:rPr>
          <w:sz w:val="18"/>
          <w:szCs w:val="20"/>
        </w:rPr>
        <w:t xml:space="preserve"> </w:t>
      </w:r>
      <w:r>
        <w:rPr>
          <w:sz w:val="18"/>
          <w:szCs w:val="20"/>
        </w:rPr>
        <w:t>available</w:t>
      </w:r>
      <w:r w:rsidRPr="00807DE3">
        <w:rPr>
          <w:sz w:val="18"/>
          <w:szCs w:val="20"/>
        </w:rPr>
        <w:t xml:space="preserve"> from </w:t>
      </w:r>
      <w:r>
        <w:rPr>
          <w:sz w:val="18"/>
          <w:szCs w:val="20"/>
        </w:rPr>
        <w:t>Kaggle.com. The point data has 75 features and approximately 880,000 instances, which comes in a single CSV file of size 42</w:t>
      </w:r>
      <w:r w:rsidRPr="00807DE3">
        <w:rPr>
          <w:sz w:val="18"/>
          <w:szCs w:val="20"/>
        </w:rPr>
        <w:t xml:space="preserve">0 </w:t>
      </w:r>
      <w:r>
        <w:rPr>
          <w:sz w:val="18"/>
          <w:szCs w:val="20"/>
        </w:rPr>
        <w:t>M</w:t>
      </w:r>
      <w:r w:rsidRPr="00807DE3">
        <w:rPr>
          <w:sz w:val="18"/>
          <w:szCs w:val="20"/>
        </w:rPr>
        <w:t>B</w:t>
      </w:r>
      <w:r>
        <w:rPr>
          <w:rFonts w:hint="eastAsia"/>
          <w:sz w:val="18"/>
          <w:szCs w:val="20"/>
          <w:lang w:eastAsia="ko-KR"/>
        </w:rPr>
        <w:t xml:space="preserve">. </w:t>
      </w:r>
      <w:r>
        <w:rPr>
          <w:sz w:val="18"/>
          <w:szCs w:val="20"/>
        </w:rPr>
        <w:t>Some of the features that are intuitively important are:</w:t>
      </w:r>
    </w:p>
    <w:p w:rsidR="0002215B" w:rsidRDefault="0002215B" w:rsidP="006B7291">
      <w:pPr>
        <w:pStyle w:val="NormalWeb"/>
        <w:spacing w:before="0" w:beforeAutospacing="0" w:after="0" w:afterAutospacing="0"/>
        <w:jc w:val="both"/>
        <w:rPr>
          <w:sz w:val="18"/>
          <w:szCs w:val="20"/>
        </w:rPr>
      </w:pPr>
      <w:r>
        <w:rPr>
          <w:sz w:val="18"/>
          <w:szCs w:val="20"/>
        </w:rPr>
        <w:t>term: N</w:t>
      </w:r>
      <w:r w:rsidRPr="004E5CA2">
        <w:rPr>
          <w:sz w:val="18"/>
          <w:szCs w:val="20"/>
        </w:rPr>
        <w:t>umber of payments</w:t>
      </w:r>
      <w:r>
        <w:rPr>
          <w:sz w:val="18"/>
          <w:szCs w:val="20"/>
        </w:rPr>
        <w:t>, in months, on the loan (36 or 60)</w:t>
      </w:r>
    </w:p>
    <w:p w:rsidR="0002215B" w:rsidRDefault="0002215B" w:rsidP="006B7291">
      <w:pPr>
        <w:pStyle w:val="NormalWeb"/>
        <w:spacing w:before="0" w:beforeAutospacing="0" w:after="0" w:afterAutospacing="0"/>
        <w:jc w:val="both"/>
        <w:rPr>
          <w:sz w:val="18"/>
          <w:szCs w:val="20"/>
        </w:rPr>
      </w:pPr>
      <w:proofErr w:type="spellStart"/>
      <w:r>
        <w:rPr>
          <w:sz w:val="18"/>
          <w:szCs w:val="20"/>
        </w:rPr>
        <w:t>annualInc</w:t>
      </w:r>
      <w:proofErr w:type="spellEnd"/>
      <w:r>
        <w:rPr>
          <w:sz w:val="18"/>
          <w:szCs w:val="20"/>
        </w:rPr>
        <w:t>: S</w:t>
      </w:r>
      <w:r w:rsidRPr="004E5CA2">
        <w:rPr>
          <w:sz w:val="18"/>
          <w:szCs w:val="20"/>
        </w:rPr>
        <w:t>elf-</w:t>
      </w:r>
      <w:r>
        <w:rPr>
          <w:sz w:val="18"/>
          <w:szCs w:val="20"/>
        </w:rPr>
        <w:t>reported annual income</w:t>
      </w:r>
    </w:p>
    <w:p w:rsidR="0002215B" w:rsidRDefault="0002215B" w:rsidP="006B7291">
      <w:pPr>
        <w:pStyle w:val="NormalWeb"/>
        <w:spacing w:before="0" w:beforeAutospacing="0" w:after="0" w:afterAutospacing="0"/>
        <w:jc w:val="both"/>
        <w:rPr>
          <w:sz w:val="18"/>
          <w:szCs w:val="20"/>
        </w:rPr>
      </w:pPr>
      <w:proofErr w:type="spellStart"/>
      <w:r w:rsidRPr="004E5CA2">
        <w:rPr>
          <w:sz w:val="18"/>
          <w:szCs w:val="20"/>
        </w:rPr>
        <w:t>tot_cur_bal</w:t>
      </w:r>
      <w:proofErr w:type="spellEnd"/>
      <w:r>
        <w:rPr>
          <w:sz w:val="18"/>
          <w:szCs w:val="20"/>
        </w:rPr>
        <w:t xml:space="preserve">: </w:t>
      </w:r>
      <w:r w:rsidRPr="004E5CA2">
        <w:rPr>
          <w:sz w:val="18"/>
          <w:szCs w:val="20"/>
        </w:rPr>
        <w:t>Total current balance of all accounts</w:t>
      </w:r>
    </w:p>
    <w:p w:rsidR="0002215B" w:rsidRDefault="0002215B" w:rsidP="006B7291">
      <w:pPr>
        <w:pStyle w:val="NormalWeb"/>
        <w:spacing w:before="0" w:beforeAutospacing="0" w:after="0" w:afterAutospacing="0"/>
        <w:jc w:val="both"/>
        <w:rPr>
          <w:sz w:val="18"/>
          <w:szCs w:val="20"/>
        </w:rPr>
      </w:pPr>
      <w:proofErr w:type="spellStart"/>
      <w:r w:rsidRPr="004E5CA2">
        <w:rPr>
          <w:sz w:val="18"/>
          <w:szCs w:val="20"/>
        </w:rPr>
        <w:t>emp_length</w:t>
      </w:r>
      <w:proofErr w:type="spellEnd"/>
      <w:r>
        <w:rPr>
          <w:sz w:val="18"/>
          <w:szCs w:val="20"/>
        </w:rPr>
        <w:t xml:space="preserve">: </w:t>
      </w:r>
      <w:r w:rsidRPr="004E5CA2">
        <w:rPr>
          <w:sz w:val="18"/>
          <w:szCs w:val="20"/>
        </w:rPr>
        <w:t>Employment length in years</w:t>
      </w:r>
      <w:r>
        <w:rPr>
          <w:sz w:val="18"/>
          <w:szCs w:val="20"/>
        </w:rPr>
        <w:t xml:space="preserve"> (0 ~ 10)</w:t>
      </w:r>
      <w:r w:rsidRPr="004E5CA2">
        <w:rPr>
          <w:sz w:val="18"/>
          <w:szCs w:val="20"/>
        </w:rPr>
        <w:t>. 0 means less than one year and 10 means ten or more years.</w:t>
      </w:r>
    </w:p>
    <w:p w:rsidR="0002215B" w:rsidRDefault="0002215B" w:rsidP="006B7291">
      <w:pPr>
        <w:pStyle w:val="NormalWeb"/>
        <w:spacing w:before="0" w:beforeAutospacing="0" w:after="0" w:afterAutospacing="0"/>
        <w:jc w:val="both"/>
        <w:rPr>
          <w:sz w:val="18"/>
          <w:szCs w:val="20"/>
        </w:rPr>
      </w:pPr>
      <w:proofErr w:type="spellStart"/>
      <w:r w:rsidRPr="004E5CA2">
        <w:rPr>
          <w:sz w:val="18"/>
          <w:szCs w:val="20"/>
        </w:rPr>
        <w:t>int_rate</w:t>
      </w:r>
      <w:proofErr w:type="spellEnd"/>
      <w:r>
        <w:rPr>
          <w:sz w:val="18"/>
          <w:szCs w:val="20"/>
        </w:rPr>
        <w:t>: Rate of Interest</w:t>
      </w:r>
    </w:p>
    <w:p w:rsidR="004E5CA2" w:rsidRDefault="0002215B" w:rsidP="006B7291">
      <w:pPr>
        <w:pStyle w:val="NormalWeb"/>
        <w:spacing w:before="0" w:beforeAutospacing="0" w:after="200" w:afterAutospacing="0"/>
        <w:jc w:val="both"/>
        <w:rPr>
          <w:sz w:val="18"/>
          <w:szCs w:val="20"/>
        </w:rPr>
      </w:pPr>
      <w:proofErr w:type="spellStart"/>
      <w:r>
        <w:rPr>
          <w:sz w:val="18"/>
          <w:szCs w:val="20"/>
        </w:rPr>
        <w:t>loan_status</w:t>
      </w:r>
      <w:proofErr w:type="spellEnd"/>
      <w:r>
        <w:rPr>
          <w:sz w:val="18"/>
          <w:szCs w:val="20"/>
        </w:rPr>
        <w:t>: Status of the loan application</w:t>
      </w:r>
    </w:p>
    <w:p w:rsidR="006C5709" w:rsidRPr="006C5709" w:rsidRDefault="00FB4AFC" w:rsidP="006C5709">
      <w:pPr>
        <w:pStyle w:val="Heading2"/>
        <w:numPr>
          <w:ilvl w:val="1"/>
          <w:numId w:val="6"/>
        </w:numPr>
        <w:spacing w:before="120"/>
      </w:pPr>
      <w:r>
        <w:t>EXPLORATORY DATA ANALYSIS</w:t>
      </w:r>
    </w:p>
    <w:p w:rsidR="00686D47" w:rsidRDefault="0002215B" w:rsidP="006B7291">
      <w:pPr>
        <w:pStyle w:val="NormalWeb"/>
        <w:spacing w:before="0" w:beforeAutospacing="0" w:after="200" w:afterAutospacing="0"/>
        <w:jc w:val="both"/>
        <w:rPr>
          <w:sz w:val="18"/>
          <w:szCs w:val="20"/>
        </w:rPr>
      </w:pPr>
      <w:r>
        <w:rPr>
          <w:sz w:val="18"/>
          <w:szCs w:val="20"/>
        </w:rPr>
        <w:t xml:space="preserve">The outcome variable is </w:t>
      </w:r>
      <w:proofErr w:type="spellStart"/>
      <w:r>
        <w:rPr>
          <w:sz w:val="18"/>
          <w:szCs w:val="20"/>
        </w:rPr>
        <w:t>loan_status</w:t>
      </w:r>
      <w:proofErr w:type="spellEnd"/>
      <w:r>
        <w:rPr>
          <w:sz w:val="18"/>
          <w:szCs w:val="20"/>
        </w:rPr>
        <w:t xml:space="preserve">. It has multiple levels like “Fully Paid”, “Default”, “Current”, etc. After carefully observing factor levels in the outcome variable </w:t>
      </w:r>
      <w:proofErr w:type="spellStart"/>
      <w:r>
        <w:rPr>
          <w:sz w:val="18"/>
          <w:szCs w:val="20"/>
        </w:rPr>
        <w:t>loan_status</w:t>
      </w:r>
      <w:proofErr w:type="spellEnd"/>
      <w:r>
        <w:rPr>
          <w:sz w:val="18"/>
          <w:szCs w:val="20"/>
        </w:rPr>
        <w:t xml:space="preserve">, the existing ten levels are grouped into three levels for the sake of convenient classification: “Good”, “Bad”, and “Current”. “Current” includes all instances that are “Issued” or “Current”. “Good” includes all instances such as “Fully Paid”, “Charged Off”, etc. “Bad” includes all instances with values like “In Grace Period” and “Late”. Figure 1 shows the distribution of factor levels of </w:t>
      </w:r>
      <w:proofErr w:type="spellStart"/>
      <w:r>
        <w:rPr>
          <w:sz w:val="18"/>
          <w:szCs w:val="20"/>
        </w:rPr>
        <w:t>loan_status</w:t>
      </w:r>
      <w:proofErr w:type="spellEnd"/>
      <w:r>
        <w:rPr>
          <w:sz w:val="18"/>
          <w:szCs w:val="20"/>
        </w:rPr>
        <w:t xml:space="preserve"> prior to the merge.</w:t>
      </w:r>
    </w:p>
    <w:p w:rsidR="00686D47" w:rsidRDefault="0002215B" w:rsidP="0064299A">
      <w:pPr>
        <w:pStyle w:val="NormalWeb"/>
        <w:spacing w:before="0" w:beforeAutospacing="0" w:after="200" w:afterAutospacing="0"/>
        <w:jc w:val="both"/>
        <w:rPr>
          <w:sz w:val="18"/>
          <w:szCs w:val="20"/>
        </w:rPr>
      </w:pPr>
      <w:r>
        <w:rPr>
          <w:noProof/>
          <w:sz w:val="18"/>
          <w:szCs w:val="20"/>
        </w:rPr>
        <w:drawing>
          <wp:inline distT="0" distB="0" distL="0" distR="0">
            <wp:extent cx="3049905"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905" cy="2637790"/>
                    </a:xfrm>
                    <a:prstGeom prst="rect">
                      <a:avLst/>
                    </a:prstGeom>
                    <a:noFill/>
                    <a:ln>
                      <a:noFill/>
                    </a:ln>
                  </pic:spPr>
                </pic:pic>
              </a:graphicData>
            </a:graphic>
          </wp:inline>
        </w:drawing>
      </w:r>
    </w:p>
    <w:p w:rsidR="00686D47" w:rsidRDefault="00686D47" w:rsidP="00686D47">
      <w:pPr>
        <w:pStyle w:val="NormalWeb"/>
        <w:spacing w:before="0" w:beforeAutospacing="0" w:after="200" w:afterAutospacing="0"/>
        <w:jc w:val="center"/>
        <w:rPr>
          <w:rFonts w:cs="Miriam"/>
          <w:b/>
          <w:bCs/>
          <w:sz w:val="18"/>
          <w:szCs w:val="18"/>
          <w:lang w:eastAsia="en-AU"/>
        </w:rPr>
      </w:pPr>
      <w:r>
        <w:rPr>
          <w:rFonts w:cs="Miriam"/>
          <w:b/>
          <w:bCs/>
          <w:sz w:val="18"/>
          <w:szCs w:val="18"/>
          <w:lang w:eastAsia="en-AU"/>
        </w:rPr>
        <w:t xml:space="preserve">Figure 1. </w:t>
      </w:r>
      <w:r w:rsidR="00011E73">
        <w:rPr>
          <w:rFonts w:cs="Miriam"/>
          <w:b/>
          <w:bCs/>
          <w:sz w:val="18"/>
          <w:szCs w:val="18"/>
          <w:lang w:eastAsia="en-AU"/>
        </w:rPr>
        <w:t xml:space="preserve">Distribution of original </w:t>
      </w:r>
      <w:proofErr w:type="spellStart"/>
      <w:r w:rsidR="00011E73">
        <w:rPr>
          <w:rFonts w:cs="Miriam"/>
          <w:b/>
          <w:bCs/>
          <w:sz w:val="18"/>
          <w:szCs w:val="18"/>
          <w:lang w:eastAsia="en-AU"/>
        </w:rPr>
        <w:t>loan_status</w:t>
      </w:r>
      <w:proofErr w:type="spellEnd"/>
    </w:p>
    <w:p w:rsidR="001038A9" w:rsidRPr="001038A9" w:rsidRDefault="0002215B" w:rsidP="0064299A">
      <w:pPr>
        <w:pStyle w:val="NormalWeb"/>
        <w:spacing w:before="0" w:beforeAutospacing="0" w:after="200" w:afterAutospacing="0"/>
        <w:jc w:val="both"/>
        <w:rPr>
          <w:rFonts w:cs="Miriam"/>
          <w:b/>
          <w:bCs/>
          <w:sz w:val="18"/>
          <w:szCs w:val="18"/>
          <w:lang w:eastAsia="en-AU"/>
        </w:rPr>
      </w:pPr>
      <w:r w:rsidRPr="001038A9">
        <w:rPr>
          <w:rFonts w:cs="Miriam"/>
          <w:b/>
          <w:bCs/>
          <w:noProof/>
          <w:sz w:val="18"/>
          <w:szCs w:val="18"/>
        </w:rPr>
        <w:lastRenderedPageBreak/>
        <w:drawing>
          <wp:inline distT="0" distB="0" distL="0" distR="0">
            <wp:extent cx="3044190" cy="181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190" cy="1818005"/>
                    </a:xfrm>
                    <a:prstGeom prst="rect">
                      <a:avLst/>
                    </a:prstGeom>
                    <a:noFill/>
                    <a:ln>
                      <a:noFill/>
                    </a:ln>
                  </pic:spPr>
                </pic:pic>
              </a:graphicData>
            </a:graphic>
          </wp:inline>
        </w:drawing>
      </w:r>
    </w:p>
    <w:p w:rsidR="0068367A" w:rsidRDefault="0092338B" w:rsidP="001038A9">
      <w:pPr>
        <w:pStyle w:val="NormalWeb"/>
        <w:spacing w:before="0" w:beforeAutospacing="0" w:after="200" w:afterAutospacing="0"/>
        <w:jc w:val="center"/>
        <w:rPr>
          <w:rFonts w:cs="Miriam"/>
          <w:b/>
          <w:bCs/>
          <w:sz w:val="18"/>
          <w:szCs w:val="18"/>
          <w:lang w:eastAsia="en-AU"/>
        </w:rPr>
      </w:pPr>
      <w:r>
        <w:rPr>
          <w:rFonts w:cs="Miriam"/>
          <w:b/>
          <w:bCs/>
          <w:sz w:val="18"/>
          <w:szCs w:val="18"/>
          <w:lang w:eastAsia="en-AU"/>
        </w:rPr>
        <w:t>Figure 2</w:t>
      </w:r>
      <w:r w:rsidR="00460545">
        <w:rPr>
          <w:rFonts w:cs="Miriam"/>
          <w:b/>
          <w:bCs/>
          <w:sz w:val="18"/>
          <w:szCs w:val="18"/>
          <w:lang w:eastAsia="en-AU"/>
        </w:rPr>
        <w:t xml:space="preserve">. </w:t>
      </w:r>
      <w:r w:rsidR="00011E73">
        <w:rPr>
          <w:rFonts w:cs="Miriam"/>
          <w:b/>
          <w:bCs/>
          <w:sz w:val="18"/>
          <w:szCs w:val="18"/>
          <w:lang w:eastAsia="en-AU"/>
        </w:rPr>
        <w:t>Distribution of merged Loan Status</w:t>
      </w:r>
    </w:p>
    <w:p w:rsidR="001903CA" w:rsidRPr="00011E73" w:rsidRDefault="00011E73" w:rsidP="006B7291">
      <w:pPr>
        <w:pStyle w:val="NormalWeb"/>
        <w:spacing w:before="0" w:beforeAutospacing="0" w:after="200" w:afterAutospacing="0"/>
        <w:jc w:val="both"/>
        <w:rPr>
          <w:sz w:val="18"/>
          <w:szCs w:val="20"/>
        </w:rPr>
      </w:pPr>
      <w:r>
        <w:rPr>
          <w:rFonts w:hint="eastAsia"/>
          <w:sz w:val="18"/>
          <w:szCs w:val="20"/>
          <w:lang w:eastAsia="ko-KR"/>
        </w:rPr>
        <w:t xml:space="preserve">Figure 2 addresses the next challenge in analysis, where the </w:t>
      </w:r>
      <w:r>
        <w:rPr>
          <w:sz w:val="18"/>
          <w:szCs w:val="20"/>
          <w:lang w:eastAsia="ko-KR"/>
        </w:rPr>
        <w:t>“Current” loans consist of an overwhelming majority even though they are literally in progress and cannot add value to the prediction. All “Current” loans are removed from the dataset.</w:t>
      </w:r>
      <w:r>
        <w:rPr>
          <w:rFonts w:hint="eastAsia"/>
          <w:sz w:val="18"/>
          <w:szCs w:val="20"/>
          <w:lang w:eastAsia="ko-KR"/>
        </w:rPr>
        <w:t xml:space="preserve"> </w:t>
      </w:r>
      <w:r>
        <w:rPr>
          <w:sz w:val="18"/>
          <w:szCs w:val="20"/>
        </w:rPr>
        <w:t xml:space="preserve">Distribution of </w:t>
      </w:r>
      <w:proofErr w:type="spellStart"/>
      <w:r>
        <w:rPr>
          <w:sz w:val="18"/>
          <w:szCs w:val="20"/>
        </w:rPr>
        <w:t>loan_status</w:t>
      </w:r>
      <w:proofErr w:type="spellEnd"/>
      <w:r>
        <w:rPr>
          <w:sz w:val="18"/>
          <w:szCs w:val="20"/>
        </w:rPr>
        <w:t xml:space="preserve"> after removing the records is given below:</w:t>
      </w:r>
    </w:p>
    <w:p w:rsidR="00071DFC" w:rsidRDefault="0002215B" w:rsidP="0064299A">
      <w:pPr>
        <w:pStyle w:val="NormalWeb"/>
        <w:spacing w:before="0" w:beforeAutospacing="0" w:after="200" w:afterAutospacing="0"/>
        <w:jc w:val="both"/>
        <w:rPr>
          <w:sz w:val="18"/>
          <w:szCs w:val="20"/>
        </w:rPr>
      </w:pPr>
      <w:r>
        <w:rPr>
          <w:noProof/>
          <w:sz w:val="18"/>
          <w:szCs w:val="20"/>
        </w:rPr>
        <w:drawing>
          <wp:inline distT="0" distB="0" distL="0" distR="0">
            <wp:extent cx="3049905" cy="186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905" cy="1865630"/>
                    </a:xfrm>
                    <a:prstGeom prst="rect">
                      <a:avLst/>
                    </a:prstGeom>
                    <a:noFill/>
                    <a:ln>
                      <a:noFill/>
                    </a:ln>
                  </pic:spPr>
                </pic:pic>
              </a:graphicData>
            </a:graphic>
          </wp:inline>
        </w:drawing>
      </w:r>
    </w:p>
    <w:p w:rsidR="00866E83" w:rsidRDefault="0092338B" w:rsidP="000F5157">
      <w:pPr>
        <w:pStyle w:val="NormalWeb"/>
        <w:spacing w:before="0" w:beforeAutospacing="0" w:after="200" w:afterAutospacing="0"/>
        <w:jc w:val="center"/>
        <w:rPr>
          <w:rFonts w:cs="Miriam"/>
          <w:b/>
          <w:bCs/>
          <w:sz w:val="18"/>
          <w:szCs w:val="18"/>
          <w:lang w:eastAsia="en-AU"/>
        </w:rPr>
      </w:pPr>
      <w:r>
        <w:rPr>
          <w:rFonts w:cs="Miriam"/>
          <w:b/>
          <w:bCs/>
          <w:sz w:val="18"/>
          <w:szCs w:val="18"/>
          <w:lang w:eastAsia="en-AU"/>
        </w:rPr>
        <w:t>Figure 3</w:t>
      </w:r>
      <w:r w:rsidR="00071DFC">
        <w:rPr>
          <w:rFonts w:cs="Miriam"/>
          <w:b/>
          <w:bCs/>
          <w:sz w:val="18"/>
          <w:szCs w:val="18"/>
          <w:lang w:eastAsia="en-AU"/>
        </w:rPr>
        <w:t xml:space="preserve">. </w:t>
      </w:r>
      <w:r w:rsidR="00011E73">
        <w:rPr>
          <w:rFonts w:cs="Miriam"/>
          <w:b/>
          <w:bCs/>
          <w:sz w:val="18"/>
          <w:szCs w:val="18"/>
          <w:lang w:eastAsia="en-AU"/>
        </w:rPr>
        <w:t>Distribution of Loan Status with results</w:t>
      </w:r>
    </w:p>
    <w:p w:rsidR="00F96916" w:rsidRDefault="00011E73" w:rsidP="006D3508">
      <w:pPr>
        <w:pStyle w:val="NormalWeb"/>
        <w:spacing w:before="0" w:beforeAutospacing="0" w:after="200" w:afterAutospacing="0"/>
        <w:rPr>
          <w:sz w:val="18"/>
          <w:szCs w:val="20"/>
        </w:rPr>
      </w:pPr>
      <w:r>
        <w:rPr>
          <w:sz w:val="18"/>
          <w:szCs w:val="20"/>
        </w:rPr>
        <w:t>Following are the features chosen intuitively to gain more insight into the data: loan amount, interest rate, and grade.</w:t>
      </w:r>
    </w:p>
    <w:p w:rsidR="00866E83" w:rsidRDefault="0002215B" w:rsidP="00866E83">
      <w:pPr>
        <w:pStyle w:val="NormalWeb"/>
        <w:spacing w:before="0" w:beforeAutospacing="0" w:after="200" w:afterAutospacing="0"/>
        <w:jc w:val="both"/>
        <w:rPr>
          <w:sz w:val="18"/>
          <w:szCs w:val="20"/>
        </w:rPr>
      </w:pPr>
      <w:r>
        <w:rPr>
          <w:noProof/>
        </w:rPr>
        <w:drawing>
          <wp:inline distT="0" distB="0" distL="0" distR="0">
            <wp:extent cx="3049905" cy="174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905" cy="1749425"/>
                    </a:xfrm>
                    <a:prstGeom prst="rect">
                      <a:avLst/>
                    </a:prstGeom>
                    <a:noFill/>
                    <a:ln>
                      <a:noFill/>
                    </a:ln>
                  </pic:spPr>
                </pic:pic>
              </a:graphicData>
            </a:graphic>
          </wp:inline>
        </w:drawing>
      </w:r>
    </w:p>
    <w:p w:rsidR="00B2658D" w:rsidRPr="00B2658D" w:rsidRDefault="00866E83" w:rsidP="001903CA">
      <w:pPr>
        <w:pStyle w:val="Caption"/>
      </w:pPr>
      <w:r>
        <w:t xml:space="preserve">Figure </w:t>
      </w:r>
      <w:r w:rsidR="00011E73">
        <w:t>4</w:t>
      </w:r>
      <w:r>
        <w:t xml:space="preserve">. Distribution of </w:t>
      </w:r>
      <w:r w:rsidR="00011E73">
        <w:t>Loan Amount</w:t>
      </w:r>
    </w:p>
    <w:p w:rsidR="00FB4AFC" w:rsidRDefault="00011E73" w:rsidP="006B7291">
      <w:pPr>
        <w:pStyle w:val="NormalWeb"/>
        <w:spacing w:before="0" w:beforeAutospacing="0" w:after="200" w:afterAutospacing="0"/>
        <w:jc w:val="both"/>
        <w:rPr>
          <w:sz w:val="18"/>
          <w:szCs w:val="20"/>
        </w:rPr>
      </w:pPr>
      <w:r>
        <w:rPr>
          <w:rFonts w:hint="eastAsia"/>
          <w:sz w:val="18"/>
          <w:szCs w:val="20"/>
          <w:lang w:eastAsia="ko-KR"/>
        </w:rPr>
        <w:t xml:space="preserve">The listed loan amount shows a fine distribution with a slight skew to the right. </w:t>
      </w:r>
      <w:r>
        <w:rPr>
          <w:sz w:val="18"/>
          <w:szCs w:val="20"/>
          <w:lang w:eastAsia="ko-KR"/>
        </w:rPr>
        <w:t>The median amount lies somewhere near $12,000 while few loans applied for large sums as much as $35,000.</w:t>
      </w:r>
    </w:p>
    <w:p w:rsidR="00866E83" w:rsidRDefault="0002215B" w:rsidP="00866E83">
      <w:pPr>
        <w:pStyle w:val="NormalWeb"/>
        <w:spacing w:before="0" w:beforeAutospacing="0" w:after="200" w:afterAutospacing="0"/>
        <w:jc w:val="both"/>
        <w:rPr>
          <w:sz w:val="18"/>
          <w:szCs w:val="20"/>
        </w:rPr>
      </w:pPr>
      <w:r>
        <w:rPr>
          <w:noProof/>
        </w:rPr>
        <w:drawing>
          <wp:inline distT="0" distB="0" distL="0" distR="0">
            <wp:extent cx="3049905" cy="1903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905" cy="1903095"/>
                    </a:xfrm>
                    <a:prstGeom prst="rect">
                      <a:avLst/>
                    </a:prstGeom>
                    <a:noFill/>
                    <a:ln>
                      <a:noFill/>
                    </a:ln>
                  </pic:spPr>
                </pic:pic>
              </a:graphicData>
            </a:graphic>
          </wp:inline>
        </w:drawing>
      </w:r>
    </w:p>
    <w:p w:rsidR="00866E83" w:rsidRDefault="00866E83" w:rsidP="00866E83">
      <w:pPr>
        <w:pStyle w:val="Caption"/>
        <w:jc w:val="both"/>
      </w:pPr>
      <w:r>
        <w:rPr>
          <w:szCs w:val="20"/>
        </w:rPr>
        <w:t xml:space="preserve">                        </w:t>
      </w:r>
      <w:r>
        <w:t xml:space="preserve">Figure </w:t>
      </w:r>
      <w:r w:rsidR="00011E73">
        <w:t>5</w:t>
      </w:r>
      <w:r>
        <w:t>. Interest Rate by Grade</w:t>
      </w:r>
    </w:p>
    <w:p w:rsidR="00FB4AFC" w:rsidRPr="00807DE3" w:rsidRDefault="00011E73" w:rsidP="006B7291">
      <w:pPr>
        <w:pStyle w:val="NormalWeb"/>
        <w:spacing w:before="0" w:beforeAutospacing="0" w:after="200" w:afterAutospacing="0"/>
        <w:jc w:val="both"/>
        <w:rPr>
          <w:sz w:val="18"/>
          <w:szCs w:val="20"/>
        </w:rPr>
      </w:pPr>
      <w:r>
        <w:rPr>
          <w:sz w:val="18"/>
          <w:szCs w:val="20"/>
        </w:rPr>
        <w:t xml:space="preserve">Figure 5 shows how the interest rate varies </w:t>
      </w:r>
      <w:proofErr w:type="gramStart"/>
      <w:r>
        <w:rPr>
          <w:sz w:val="18"/>
          <w:szCs w:val="20"/>
        </w:rPr>
        <w:t>according to</w:t>
      </w:r>
      <w:proofErr w:type="gramEnd"/>
      <w:r>
        <w:rPr>
          <w:sz w:val="18"/>
          <w:szCs w:val="20"/>
        </w:rPr>
        <w:t xml:space="preserve"> the grade assigned by the company to the loan application. The interest rate increases as we move from grade A to grade G.</w:t>
      </w:r>
    </w:p>
    <w:p w:rsidR="008B197E" w:rsidRDefault="00424AF2">
      <w:pPr>
        <w:pStyle w:val="Heading1"/>
        <w:spacing w:before="120"/>
      </w:pPr>
      <w:r>
        <w:t>DATA PREPARARTION</w:t>
      </w:r>
    </w:p>
    <w:p w:rsidR="008B197E" w:rsidRDefault="00011E73" w:rsidP="006B7291">
      <w:pPr>
        <w:pStyle w:val="BodyTextIndent"/>
        <w:spacing w:after="120"/>
        <w:ind w:firstLine="0"/>
      </w:pPr>
      <w:r>
        <w:t xml:space="preserve">The data requires a significant amount of preprocessing before feature selection. The dataset was imbalanced by nature and required </w:t>
      </w:r>
      <w:proofErr w:type="spellStart"/>
      <w:r>
        <w:t>undersampling</w:t>
      </w:r>
      <w:proofErr w:type="spellEnd"/>
      <w:r>
        <w:t xml:space="preserve"> of the majority class. Some of the columns had more than 90% of its values missing while some had as less as 7%. Some of the algorithms required scaling of the variables to reduce the influence of variables with large values.  Below is a systematic description of the data cleaning process.</w:t>
      </w:r>
    </w:p>
    <w:p w:rsidR="00D31DAE" w:rsidRDefault="00D31DAE" w:rsidP="00D31DAE">
      <w:pPr>
        <w:pStyle w:val="Heading2"/>
        <w:spacing w:before="0"/>
      </w:pPr>
      <w:r>
        <w:t>Data Quality</w:t>
      </w:r>
    </w:p>
    <w:p w:rsidR="00011E73" w:rsidRDefault="00011E73" w:rsidP="006B7291">
      <w:r>
        <w:t xml:space="preserve">Features like </w:t>
      </w:r>
      <w:proofErr w:type="spellStart"/>
      <w:r>
        <w:t>loan_status</w:t>
      </w:r>
      <w:proofErr w:type="spellEnd"/>
      <w:r>
        <w:t xml:space="preserve">, </w:t>
      </w:r>
      <w:proofErr w:type="spellStart"/>
      <w:r>
        <w:t>verification_status</w:t>
      </w:r>
      <w:proofErr w:type="spellEnd"/>
      <w:r>
        <w:t xml:space="preserve">, and </w:t>
      </w:r>
      <w:proofErr w:type="spellStart"/>
      <w:r>
        <w:t>home_ownership</w:t>
      </w:r>
      <w:proofErr w:type="spellEnd"/>
      <w:r>
        <w:t xml:space="preserve"> are factor variables. To ensure consistent factor levels from the factor variables, it is important checking case sensitivity, spelling, and special characters. Dates were converted into numeric values, as difference in months from an arbitrarily chosen date (i.e., January 1, 2010).</w:t>
      </w:r>
    </w:p>
    <w:p w:rsidR="00B17675" w:rsidRDefault="00011E73" w:rsidP="006B7291">
      <w:r>
        <w:t xml:space="preserve">Another aspect of factors is that sometimes the attribute is represented by too many levels of factor (e.g., </w:t>
      </w:r>
      <w:proofErr w:type="spellStart"/>
      <w:r>
        <w:t>emp_title</w:t>
      </w:r>
      <w:proofErr w:type="spellEnd"/>
      <w:r>
        <w:t>). Because such attributes cannot be translated into other data types, they are neglected in the analysis.</w:t>
      </w:r>
    </w:p>
    <w:p w:rsidR="00415BF9" w:rsidRDefault="00415BF9" w:rsidP="00415BF9">
      <w:pPr>
        <w:pStyle w:val="Heading2"/>
        <w:spacing w:before="0"/>
      </w:pPr>
      <w:r>
        <w:t>Accuracy of the data</w:t>
      </w:r>
      <w:r w:rsidR="00FD5074">
        <w:t xml:space="preserve"> and Outlier analysis</w:t>
      </w:r>
    </w:p>
    <w:p w:rsidR="00011E73" w:rsidRDefault="00011E73" w:rsidP="006B7291">
      <w:r>
        <w:t xml:space="preserve">There are two aspects of accuracy: semantic and syntactic. Fortunately, </w:t>
      </w:r>
      <w:proofErr w:type="gramStart"/>
      <w:r>
        <w:t>the majority of</w:t>
      </w:r>
      <w:proofErr w:type="gramEnd"/>
      <w:r>
        <w:t xml:space="preserve"> attributes like interest rates and total revolving balances had numeric values. </w:t>
      </w:r>
    </w:p>
    <w:p w:rsidR="00415BF9" w:rsidRDefault="00011E73" w:rsidP="006B7291">
      <w:r>
        <w:t>Numeric attributes are then checked for outliers using distribution graphs; outliers indicate either exceptional values or wrong recordings. Since the dataset is large (277,140 records after merging and dropping “Current”) and the outliers are only a small portion of the set, they are negligible.</w:t>
      </w:r>
    </w:p>
    <w:p w:rsidR="008B197E" w:rsidRDefault="00424AF2">
      <w:pPr>
        <w:pStyle w:val="Heading2"/>
        <w:spacing w:before="0"/>
      </w:pPr>
      <w:r w:rsidRPr="00424AF2">
        <w:t>Handling missing values</w:t>
      </w:r>
    </w:p>
    <w:p w:rsidR="00011E73" w:rsidRDefault="00011E73" w:rsidP="006B7291">
      <w:r>
        <w:t xml:space="preserve">Some of the variables like </w:t>
      </w:r>
      <w:r w:rsidRPr="00FD5074">
        <w:t>open_il_12m</w:t>
      </w:r>
      <w:r>
        <w:t xml:space="preserve">, </w:t>
      </w:r>
      <w:proofErr w:type="spellStart"/>
      <w:r w:rsidRPr="00FD5074">
        <w:t>total_bal_il</w:t>
      </w:r>
      <w:proofErr w:type="spellEnd"/>
      <w:r>
        <w:t xml:space="preserve"> and </w:t>
      </w:r>
      <w:proofErr w:type="spellStart"/>
      <w:r>
        <w:t>inq_fi</w:t>
      </w:r>
      <w:proofErr w:type="spellEnd"/>
      <w:r>
        <w:t xml:space="preserve"> have more than 50% of the values missing. This could be because either that </w:t>
      </w:r>
      <w:proofErr w:type="gramStart"/>
      <w:r>
        <w:t>particular piece</w:t>
      </w:r>
      <w:proofErr w:type="gramEnd"/>
      <w:r>
        <w:t xml:space="preserve"> of information was not collected in the application process or those columns did not apply to majority of the instances (i.e., Missing Completely at Random). In total, there are 21 columns with that many values missing and thus dropped.</w:t>
      </w:r>
    </w:p>
    <w:p w:rsidR="00C31A92" w:rsidRPr="00FD5074" w:rsidRDefault="00011E73" w:rsidP="006B7291">
      <w:r>
        <w:t xml:space="preserve">Other variables like </w:t>
      </w:r>
      <w:proofErr w:type="spellStart"/>
      <w:r>
        <w:t>annual_inc</w:t>
      </w:r>
      <w:proofErr w:type="spellEnd"/>
      <w:r>
        <w:t xml:space="preserve">, </w:t>
      </w:r>
      <w:proofErr w:type="spellStart"/>
      <w:r>
        <w:t>pub_rec</w:t>
      </w:r>
      <w:proofErr w:type="spellEnd"/>
      <w:r>
        <w:t xml:space="preserve"> (</w:t>
      </w:r>
      <w:r w:rsidRPr="003A3B8D">
        <w:t>Number of derogatory public records</w:t>
      </w:r>
      <w:r>
        <w:t xml:space="preserve">), and </w:t>
      </w:r>
      <w:proofErr w:type="spellStart"/>
      <w:r>
        <w:t>open_acc</w:t>
      </w:r>
      <w:proofErr w:type="spellEnd"/>
      <w:r>
        <w:t xml:space="preserve"> (</w:t>
      </w:r>
      <w:r w:rsidRPr="003A3B8D">
        <w:t>The number of open credit line</w:t>
      </w:r>
      <w:r>
        <w:t>s in the borrower's credit file) are Missing at Random. Missing values in such features are filled with the mean of remaining values.</w:t>
      </w:r>
    </w:p>
    <w:p w:rsidR="00424AF2" w:rsidRDefault="00424AF2" w:rsidP="00424AF2">
      <w:pPr>
        <w:framePr w:w="4680" w:h="1977" w:hRule="exact" w:hSpace="187" w:wrap="around" w:vAnchor="page" w:hAnchor="page" w:x="1155" w:y="12605" w:anchorLock="1"/>
        <w:spacing w:after="120"/>
        <w:rPr>
          <w:iCs/>
          <w:sz w:val="14"/>
        </w:rPr>
      </w:pPr>
    </w:p>
    <w:p w:rsidR="00424AF2" w:rsidRDefault="00424AF2" w:rsidP="00424AF2">
      <w:pPr>
        <w:pStyle w:val="BodyText"/>
        <w:framePr w:h="1977" w:hRule="exact" w:wrap="around" w:y="12605"/>
      </w:pPr>
      <w:r>
        <w:t xml:space="preserve">Permission to make digital or hard copies of all or part of this work for personal or classroom use is granted without fee </w:t>
      </w:r>
      <w:proofErr w:type="gramStart"/>
      <w:r>
        <w:t>provided that</w:t>
      </w:r>
      <w:proofErr w:type="gramEnd"/>
      <w:r>
        <w:t xml:space="preserve">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424AF2" w:rsidRDefault="00424AF2" w:rsidP="00424AF2">
      <w:pPr>
        <w:framePr w:w="4680" w:h="1977" w:hRule="exact" w:hSpace="187" w:wrap="around" w:vAnchor="page" w:hAnchor="page" w:x="1155" w:y="12605" w:anchorLock="1"/>
        <w:spacing w:after="0"/>
        <w:rPr>
          <w:sz w:val="16"/>
        </w:rPr>
      </w:pPr>
      <w:r>
        <w:rPr>
          <w:i/>
          <w:iCs/>
          <w:sz w:val="16"/>
        </w:rPr>
        <w:t>Conference’10</w:t>
      </w:r>
      <w:r>
        <w:rPr>
          <w:sz w:val="16"/>
        </w:rPr>
        <w:t>, Month 1–2, 2010, City, State, Country.</w:t>
      </w:r>
    </w:p>
    <w:p w:rsidR="00424AF2" w:rsidRDefault="00424AF2" w:rsidP="00424AF2">
      <w:pPr>
        <w:framePr w:w="4680" w:h="1977" w:hRule="exact" w:hSpace="187" w:wrap="around" w:vAnchor="page" w:hAnchor="page" w:x="1155" w:y="12605" w:anchorLock="1"/>
        <w:spacing w:after="0"/>
        <w:rPr>
          <w:sz w:val="16"/>
        </w:rPr>
      </w:pPr>
      <w:r>
        <w:rPr>
          <w:sz w:val="16"/>
        </w:rPr>
        <w:t>Copyright 2010 ACM 1-58113-000-0/00/0010 …$15.00.</w:t>
      </w:r>
    </w:p>
    <w:p w:rsidR="008B197E" w:rsidRDefault="008B197E">
      <w:pPr>
        <w:framePr w:w="4680" w:h="1977" w:hRule="exact" w:hSpace="187" w:wrap="around" w:vAnchor="page" w:hAnchor="page" w:x="1155" w:y="12605" w:anchorLock="1"/>
        <w:spacing w:after="120"/>
        <w:rPr>
          <w:iCs/>
          <w:sz w:val="14"/>
        </w:rPr>
      </w:pPr>
    </w:p>
    <w:p w:rsidR="008B197E" w:rsidRDefault="008B197E">
      <w:pPr>
        <w:framePr w:w="4680" w:h="1977" w:hRule="exact" w:hSpace="187" w:wrap="around" w:vAnchor="page" w:hAnchor="page" w:x="1155" w:y="12605" w:anchorLock="1"/>
        <w:rPr>
          <w:iCs/>
        </w:rPr>
      </w:pPr>
    </w:p>
    <w:p w:rsidR="00C31A92" w:rsidRDefault="00C31A92" w:rsidP="009E56CC">
      <w:pPr>
        <w:pStyle w:val="Heading2"/>
      </w:pPr>
      <w:r w:rsidRPr="0021639B">
        <w:t>Data Normalization</w:t>
      </w:r>
    </w:p>
    <w:p w:rsidR="00011E73" w:rsidRDefault="00011E73" w:rsidP="006B7291">
      <w:pPr>
        <w:pStyle w:val="NormalWeb"/>
        <w:spacing w:before="0" w:beforeAutospacing="0" w:after="200" w:afterAutospacing="0"/>
        <w:jc w:val="both"/>
        <w:rPr>
          <w:sz w:val="18"/>
          <w:szCs w:val="20"/>
        </w:rPr>
      </w:pPr>
      <w:r>
        <w:rPr>
          <w:sz w:val="18"/>
          <w:szCs w:val="20"/>
        </w:rPr>
        <w:t>It is</w:t>
      </w:r>
      <w:r w:rsidRPr="004A64A0">
        <w:rPr>
          <w:sz w:val="18"/>
          <w:szCs w:val="20"/>
        </w:rPr>
        <w:t xml:space="preserve"> essential to factorize the numeric variables and transform the categorical variables into dummy variables</w:t>
      </w:r>
      <w:r>
        <w:rPr>
          <w:sz w:val="18"/>
          <w:szCs w:val="20"/>
        </w:rPr>
        <w:t xml:space="preserve"> when employing</w:t>
      </w:r>
      <w:r w:rsidRPr="004A64A0">
        <w:rPr>
          <w:sz w:val="18"/>
          <w:szCs w:val="20"/>
        </w:rPr>
        <w:t xml:space="preserve"> SVM as a classification tool. </w:t>
      </w:r>
      <w:r w:rsidRPr="00262478">
        <w:rPr>
          <w:sz w:val="18"/>
          <w:szCs w:val="20"/>
        </w:rPr>
        <w:t>Some of the features like annual income and total revolving balance have very high absolute values as compared to other numer</w:t>
      </w:r>
      <w:r>
        <w:rPr>
          <w:sz w:val="18"/>
          <w:szCs w:val="20"/>
        </w:rPr>
        <w:t>ic features like interest rate.</w:t>
      </w:r>
    </w:p>
    <w:p w:rsidR="004A64A0" w:rsidRPr="00C97218" w:rsidRDefault="00011E73" w:rsidP="006B7291">
      <w:pPr>
        <w:pStyle w:val="NormalWeb"/>
        <w:spacing w:before="0" w:beforeAutospacing="0" w:after="200" w:afterAutospacing="0"/>
        <w:jc w:val="both"/>
        <w:rPr>
          <w:sz w:val="18"/>
          <w:szCs w:val="20"/>
        </w:rPr>
      </w:pPr>
      <w:r w:rsidRPr="00262478">
        <w:rPr>
          <w:sz w:val="18"/>
          <w:szCs w:val="20"/>
        </w:rPr>
        <w:t xml:space="preserve">Hence, the features </w:t>
      </w:r>
      <w:r>
        <w:rPr>
          <w:sz w:val="18"/>
          <w:szCs w:val="20"/>
        </w:rPr>
        <w:t xml:space="preserve">are normalized </w:t>
      </w:r>
      <w:r w:rsidRPr="00262478">
        <w:rPr>
          <w:sz w:val="18"/>
          <w:szCs w:val="20"/>
        </w:rPr>
        <w:t xml:space="preserve">by mean and variance to </w:t>
      </w:r>
      <w:r>
        <w:rPr>
          <w:sz w:val="18"/>
          <w:szCs w:val="20"/>
        </w:rPr>
        <w:t>adjust its influence on the model.</w:t>
      </w:r>
    </w:p>
    <w:p w:rsidR="008B197E" w:rsidRDefault="0021639B">
      <w:pPr>
        <w:pStyle w:val="Heading2"/>
        <w:spacing w:before="120"/>
      </w:pPr>
      <w:r w:rsidRPr="0021639B">
        <w:t>Handling unbalanced data</w:t>
      </w:r>
    </w:p>
    <w:p w:rsidR="00011E73" w:rsidRDefault="00011E73" w:rsidP="006B7291">
      <w:r>
        <w:rPr>
          <w:lang w:eastAsia="ko-KR"/>
        </w:rPr>
        <w:t>W</w:t>
      </w:r>
      <w:r>
        <w:rPr>
          <w:rFonts w:hint="eastAsia"/>
          <w:lang w:eastAsia="ko-KR"/>
        </w:rPr>
        <w:t xml:space="preserve">hen </w:t>
      </w:r>
      <w:r>
        <w:rPr>
          <w:lang w:eastAsia="ko-KR"/>
        </w:rPr>
        <w:t xml:space="preserve">the dataset is unbalanced, as shown in Figure 3, </w:t>
      </w:r>
      <w:r>
        <w:t>classifiers are biased towards the majority class because their loss functions optimize the error rate. They do not take the distribution of the data into consideration and so the algorithm generates a trivial classifier that classifies all instances into the majority class, which in this case would be “Good”.</w:t>
      </w:r>
    </w:p>
    <w:p w:rsidR="00861F74" w:rsidRDefault="00011E73" w:rsidP="006B7291">
      <w:r>
        <w:t xml:space="preserve">Given a large enough dataset, the majority class is under-sampled to balance out the distribution of the data. Distribution of the outcome variable </w:t>
      </w:r>
      <w:proofErr w:type="spellStart"/>
      <w:r>
        <w:t>loan_status</w:t>
      </w:r>
      <w:proofErr w:type="spellEnd"/>
      <w:r>
        <w:t xml:space="preserve"> after the adjustment is given below:</w:t>
      </w:r>
    </w:p>
    <w:p w:rsidR="00C53793" w:rsidRDefault="0002215B" w:rsidP="00FC7BFF">
      <w:r>
        <w:rPr>
          <w:noProof/>
        </w:rPr>
        <w:drawing>
          <wp:inline distT="0" distB="0" distL="0" distR="0">
            <wp:extent cx="3049905" cy="2151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905" cy="2151380"/>
                    </a:xfrm>
                    <a:prstGeom prst="rect">
                      <a:avLst/>
                    </a:prstGeom>
                    <a:noFill/>
                    <a:ln>
                      <a:noFill/>
                    </a:ln>
                  </pic:spPr>
                </pic:pic>
              </a:graphicData>
            </a:graphic>
          </wp:inline>
        </w:drawing>
      </w:r>
    </w:p>
    <w:p w:rsidR="00011E73" w:rsidRDefault="00011E73" w:rsidP="00011E73">
      <w:pPr>
        <w:pStyle w:val="Caption"/>
      </w:pPr>
      <w:r>
        <w:t>Figure 6. Distribution of Loan Status after under-sampling</w:t>
      </w:r>
    </w:p>
    <w:p w:rsidR="00502608" w:rsidRDefault="00226046" w:rsidP="00502608">
      <w:pPr>
        <w:pStyle w:val="Heading1"/>
        <w:numPr>
          <w:ilvl w:val="0"/>
          <w:numId w:val="9"/>
        </w:numPr>
        <w:spacing w:before="120"/>
      </w:pPr>
      <w:r>
        <w:t>M</w:t>
      </w:r>
      <w:r w:rsidR="00133F37">
        <w:t>ETHODOLOGY</w:t>
      </w:r>
    </w:p>
    <w:p w:rsidR="00DB0CD0" w:rsidRPr="00DB0CD0" w:rsidRDefault="00DB0CD0" w:rsidP="00DB0CD0"/>
    <w:p w:rsidR="00502608" w:rsidRDefault="00502608" w:rsidP="004E1D52">
      <w:pPr>
        <w:pStyle w:val="Heading2"/>
      </w:pPr>
      <w:r>
        <w:t>Feature Selection</w:t>
      </w:r>
    </w:p>
    <w:p w:rsidR="008728BC" w:rsidRDefault="00011E73" w:rsidP="000C60FF">
      <w:r>
        <w:t>Choosing relevant features plays an important role in the machine learning algorithm. Feature Selection is a process of dropping irrelevant features that do not contribute to the accuracy of the model and even hinder the model. It makes the model simpler and easier to understand.</w:t>
      </w:r>
    </w:p>
    <w:p w:rsidR="00011E73" w:rsidRDefault="00011E73" w:rsidP="000C60FF">
      <w:r>
        <w:t xml:space="preserve">First, based on the context, </w:t>
      </w:r>
      <w:r w:rsidRPr="00B41702">
        <w:t xml:space="preserve">features like </w:t>
      </w:r>
      <w:proofErr w:type="spellStart"/>
      <w:r w:rsidRPr="00B41702">
        <w:t>url</w:t>
      </w:r>
      <w:proofErr w:type="spellEnd"/>
      <w:r w:rsidRPr="00B41702">
        <w:t xml:space="preserve">, </w:t>
      </w:r>
      <w:proofErr w:type="spellStart"/>
      <w:r w:rsidRPr="00B41702">
        <w:t>loanID</w:t>
      </w:r>
      <w:proofErr w:type="spellEnd"/>
      <w:r w:rsidRPr="00B41702">
        <w:t xml:space="preserve"> and </w:t>
      </w:r>
      <w:proofErr w:type="spellStart"/>
      <w:r w:rsidRPr="00B41702">
        <w:t>memberID</w:t>
      </w:r>
      <w:proofErr w:type="spellEnd"/>
      <w:r w:rsidRPr="00B41702">
        <w:t xml:space="preserve"> </w:t>
      </w:r>
      <w:r>
        <w:t>do</w:t>
      </w:r>
      <w:r w:rsidRPr="00B41702">
        <w:t xml:space="preserve"> not provide any valuable information about the loan.</w:t>
      </w:r>
      <w:r>
        <w:t xml:space="preserve"> </w:t>
      </w:r>
      <w:r w:rsidR="006D3508">
        <w:t>In addition</w:t>
      </w:r>
      <w:r>
        <w:t>, the attributes ending with “_</w:t>
      </w:r>
      <w:proofErr w:type="spellStart"/>
      <w:r>
        <w:t>inv</w:t>
      </w:r>
      <w:proofErr w:type="spellEnd"/>
      <w:r>
        <w:t>” are redundant amounts set for investors. These features are dropped from the dataset before the selection process.</w:t>
      </w:r>
    </w:p>
    <w:p w:rsidR="00011E73" w:rsidRDefault="00011E73" w:rsidP="006B7291">
      <w:r>
        <w:t xml:space="preserve">There are many ways to select relevant features like filter methods, embedded methods, information gain, etc. Information Gain of an attribute tells how much information </w:t>
      </w:r>
      <w:r w:rsidR="006D3508">
        <w:t xml:space="preserve">it </w:t>
      </w:r>
      <w:r>
        <w:t>provide</w:t>
      </w:r>
      <w:r w:rsidR="006D3508">
        <w:t>s</w:t>
      </w:r>
      <w:r>
        <w:t xml:space="preserve"> about the target classification variable and is thus </w:t>
      </w:r>
      <w:r w:rsidR="006D3508">
        <w:t>ideal for a classification problem</w:t>
      </w:r>
      <w:r>
        <w:t>.</w:t>
      </w:r>
      <w:r w:rsidR="00C824DC">
        <w:t xml:space="preserve"> Also, </w:t>
      </w:r>
      <w:r w:rsidR="002469F1">
        <w:t>techniques like forward step and backward step were consuming more than 8 hours since the full model had the outcome variable regressed on 42 predictor variables. Hence we chose information gain as a method to select the most relevant variables.</w:t>
      </w:r>
      <w:r>
        <w:t xml:space="preserve"> After the data cleaning process, </w:t>
      </w:r>
      <w:r w:rsidR="006D3508">
        <w:t>there are 42</w:t>
      </w:r>
      <w:r>
        <w:t xml:space="preserve"> variables</w:t>
      </w:r>
      <w:r w:rsidR="006D3508">
        <w:t xml:space="preserve"> and the top ten attributes are selected among them. </w:t>
      </w:r>
      <w:r>
        <w:t xml:space="preserve">The table </w:t>
      </w:r>
      <w:r w:rsidR="006D3508">
        <w:t xml:space="preserve">below shows the top five </w:t>
      </w:r>
      <w:r>
        <w:t>attributes</w:t>
      </w:r>
      <w:r w:rsidR="006D3508">
        <w:t xml:space="preserve"> with its information gain: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070"/>
        <w:gridCol w:w="1637"/>
      </w:tblGrid>
      <w:tr w:rsidR="008728BC" w:rsidTr="0002215B">
        <w:trPr>
          <w:trHeight w:val="310"/>
          <w:jc w:val="center"/>
        </w:trPr>
        <w:tc>
          <w:tcPr>
            <w:tcW w:w="2070" w:type="dxa"/>
            <w:vAlign w:val="center"/>
          </w:tcPr>
          <w:p w:rsidR="008728BC" w:rsidRDefault="008728BC" w:rsidP="0002215B">
            <w:pPr>
              <w:pStyle w:val="BodyTextIndent"/>
              <w:ind w:firstLine="0"/>
              <w:rPr>
                <w:b/>
                <w:bCs/>
              </w:rPr>
            </w:pPr>
            <w:r>
              <w:rPr>
                <w:b/>
                <w:bCs/>
              </w:rPr>
              <w:t>Attribute</w:t>
            </w:r>
          </w:p>
        </w:tc>
        <w:tc>
          <w:tcPr>
            <w:tcW w:w="1637" w:type="dxa"/>
            <w:vAlign w:val="center"/>
          </w:tcPr>
          <w:p w:rsidR="008728BC" w:rsidRDefault="008728BC" w:rsidP="0002215B">
            <w:pPr>
              <w:pStyle w:val="BodyTextIndent"/>
              <w:ind w:firstLine="0"/>
              <w:rPr>
                <w:b/>
                <w:bCs/>
              </w:rPr>
            </w:pPr>
            <w:r>
              <w:rPr>
                <w:b/>
                <w:bCs/>
              </w:rPr>
              <w:t>Information gain</w:t>
            </w:r>
          </w:p>
        </w:tc>
      </w:tr>
      <w:tr w:rsidR="008728BC" w:rsidTr="0002215B">
        <w:trPr>
          <w:trHeight w:val="310"/>
          <w:jc w:val="center"/>
        </w:trPr>
        <w:tc>
          <w:tcPr>
            <w:tcW w:w="2070" w:type="dxa"/>
            <w:vAlign w:val="center"/>
          </w:tcPr>
          <w:p w:rsidR="008728BC" w:rsidRPr="00133F37" w:rsidRDefault="008728BC" w:rsidP="0002215B">
            <w:pPr>
              <w:spacing w:after="0"/>
              <w:rPr>
                <w:rFonts w:ascii="Calibri" w:hAnsi="Calibri" w:cs="Calibri"/>
                <w:color w:val="000000"/>
                <w:sz w:val="22"/>
                <w:szCs w:val="22"/>
              </w:rPr>
            </w:pPr>
            <w:proofErr w:type="spellStart"/>
            <w:r>
              <w:t>total_rec_prncp</w:t>
            </w:r>
            <w:proofErr w:type="spellEnd"/>
          </w:p>
        </w:tc>
        <w:tc>
          <w:tcPr>
            <w:tcW w:w="1637" w:type="dxa"/>
            <w:vAlign w:val="center"/>
          </w:tcPr>
          <w:p w:rsidR="008728BC" w:rsidRDefault="006D3508" w:rsidP="0002215B">
            <w:pPr>
              <w:pStyle w:val="BodyTextIndent"/>
              <w:ind w:firstLine="0"/>
            </w:pPr>
            <w:r w:rsidRPr="006D3508">
              <w:t>0.62314941</w:t>
            </w:r>
          </w:p>
        </w:tc>
      </w:tr>
      <w:tr w:rsidR="008728BC" w:rsidTr="0002215B">
        <w:trPr>
          <w:trHeight w:val="341"/>
          <w:jc w:val="center"/>
        </w:trPr>
        <w:tc>
          <w:tcPr>
            <w:tcW w:w="2070" w:type="dxa"/>
            <w:vAlign w:val="center"/>
          </w:tcPr>
          <w:p w:rsidR="008728BC" w:rsidRDefault="006D3508" w:rsidP="0002215B">
            <w:pPr>
              <w:pStyle w:val="BodyTextIndent"/>
              <w:ind w:firstLine="0"/>
            </w:pPr>
            <w:proofErr w:type="spellStart"/>
            <w:r w:rsidRPr="006D3508">
              <w:t>last_pymnt_amnt</w:t>
            </w:r>
            <w:proofErr w:type="spellEnd"/>
          </w:p>
        </w:tc>
        <w:tc>
          <w:tcPr>
            <w:tcW w:w="1637" w:type="dxa"/>
            <w:vAlign w:val="center"/>
          </w:tcPr>
          <w:p w:rsidR="008728BC" w:rsidRDefault="006D3508" w:rsidP="0002215B">
            <w:pPr>
              <w:pStyle w:val="BodyTextIndent"/>
              <w:ind w:firstLine="0"/>
            </w:pPr>
            <w:r w:rsidRPr="006D3508">
              <w:t>0.38712412</w:t>
            </w:r>
          </w:p>
        </w:tc>
      </w:tr>
      <w:tr w:rsidR="008728BC" w:rsidTr="0002215B">
        <w:trPr>
          <w:trHeight w:val="341"/>
          <w:jc w:val="center"/>
        </w:trPr>
        <w:tc>
          <w:tcPr>
            <w:tcW w:w="2070" w:type="dxa"/>
            <w:tcBorders>
              <w:top w:val="single" w:sz="2" w:space="0" w:color="000000"/>
              <w:left w:val="single" w:sz="2" w:space="0" w:color="000000"/>
              <w:bottom w:val="single" w:sz="2" w:space="0" w:color="000000"/>
              <w:right w:val="single" w:sz="2" w:space="0" w:color="000000"/>
            </w:tcBorders>
            <w:vAlign w:val="center"/>
          </w:tcPr>
          <w:p w:rsidR="008728BC" w:rsidRPr="008728BC" w:rsidRDefault="006D3508" w:rsidP="0002215B">
            <w:pPr>
              <w:pStyle w:val="BodyTextIndent"/>
              <w:ind w:firstLine="0"/>
            </w:pPr>
            <w:proofErr w:type="spellStart"/>
            <w:r w:rsidRPr="006D3508">
              <w:t>total_pymnt</w:t>
            </w:r>
            <w:proofErr w:type="spellEnd"/>
          </w:p>
        </w:tc>
        <w:tc>
          <w:tcPr>
            <w:tcW w:w="1637" w:type="dxa"/>
            <w:tcBorders>
              <w:top w:val="single" w:sz="2" w:space="0" w:color="000000"/>
              <w:left w:val="single" w:sz="2" w:space="0" w:color="000000"/>
              <w:bottom w:val="single" w:sz="2" w:space="0" w:color="000000"/>
              <w:right w:val="single" w:sz="2" w:space="0" w:color="000000"/>
            </w:tcBorders>
            <w:vAlign w:val="center"/>
          </w:tcPr>
          <w:p w:rsidR="008728BC" w:rsidRDefault="006D3508" w:rsidP="0002215B">
            <w:pPr>
              <w:pStyle w:val="BodyTextIndent"/>
              <w:ind w:firstLine="0"/>
            </w:pPr>
            <w:r w:rsidRPr="006D3508">
              <w:t>0.16988318</w:t>
            </w:r>
          </w:p>
        </w:tc>
      </w:tr>
      <w:tr w:rsidR="008728BC" w:rsidTr="0002215B">
        <w:trPr>
          <w:trHeight w:val="341"/>
          <w:jc w:val="center"/>
        </w:trPr>
        <w:tc>
          <w:tcPr>
            <w:tcW w:w="2070" w:type="dxa"/>
            <w:tcBorders>
              <w:top w:val="single" w:sz="2" w:space="0" w:color="000000"/>
              <w:left w:val="single" w:sz="2" w:space="0" w:color="000000"/>
              <w:bottom w:val="single" w:sz="2" w:space="0" w:color="000000"/>
              <w:right w:val="single" w:sz="2" w:space="0" w:color="000000"/>
            </w:tcBorders>
            <w:vAlign w:val="center"/>
          </w:tcPr>
          <w:p w:rsidR="008728BC" w:rsidRDefault="006D3508" w:rsidP="0002215B">
            <w:pPr>
              <w:pStyle w:val="BodyTextIndent"/>
              <w:ind w:firstLine="0"/>
            </w:pPr>
            <w:r w:rsidRPr="006D3508">
              <w:t>recoveries</w:t>
            </w:r>
          </w:p>
        </w:tc>
        <w:tc>
          <w:tcPr>
            <w:tcW w:w="1637" w:type="dxa"/>
            <w:tcBorders>
              <w:top w:val="single" w:sz="2" w:space="0" w:color="000000"/>
              <w:left w:val="single" w:sz="2" w:space="0" w:color="000000"/>
              <w:bottom w:val="single" w:sz="2" w:space="0" w:color="000000"/>
              <w:right w:val="single" w:sz="2" w:space="0" w:color="000000"/>
            </w:tcBorders>
            <w:vAlign w:val="center"/>
          </w:tcPr>
          <w:p w:rsidR="008728BC" w:rsidRDefault="006D3508" w:rsidP="0002215B">
            <w:pPr>
              <w:pStyle w:val="BodyTextIndent"/>
              <w:ind w:firstLine="0"/>
            </w:pPr>
            <w:r w:rsidRPr="006D3508">
              <w:t>0.14750181</w:t>
            </w:r>
          </w:p>
        </w:tc>
      </w:tr>
      <w:tr w:rsidR="008728BC" w:rsidTr="0002215B">
        <w:trPr>
          <w:trHeight w:val="341"/>
          <w:jc w:val="center"/>
        </w:trPr>
        <w:tc>
          <w:tcPr>
            <w:tcW w:w="2070" w:type="dxa"/>
            <w:tcBorders>
              <w:top w:val="single" w:sz="2" w:space="0" w:color="000000"/>
              <w:left w:val="single" w:sz="2" w:space="0" w:color="000000"/>
              <w:bottom w:val="single" w:sz="2" w:space="0" w:color="000000"/>
              <w:right w:val="single" w:sz="2" w:space="0" w:color="000000"/>
            </w:tcBorders>
            <w:vAlign w:val="center"/>
          </w:tcPr>
          <w:p w:rsidR="008728BC" w:rsidRPr="008728BC" w:rsidRDefault="006D3508" w:rsidP="0002215B">
            <w:pPr>
              <w:pStyle w:val="BodyTextIndent"/>
              <w:ind w:firstLine="0"/>
            </w:pPr>
            <w:proofErr w:type="spellStart"/>
            <w:r w:rsidRPr="006D3508">
              <w:t>collection_recovery_fee</w:t>
            </w:r>
            <w:proofErr w:type="spellEnd"/>
          </w:p>
        </w:tc>
        <w:tc>
          <w:tcPr>
            <w:tcW w:w="1637" w:type="dxa"/>
            <w:tcBorders>
              <w:top w:val="single" w:sz="2" w:space="0" w:color="000000"/>
              <w:left w:val="single" w:sz="2" w:space="0" w:color="000000"/>
              <w:bottom w:val="single" w:sz="2" w:space="0" w:color="000000"/>
              <w:right w:val="single" w:sz="2" w:space="0" w:color="000000"/>
            </w:tcBorders>
            <w:vAlign w:val="center"/>
          </w:tcPr>
          <w:p w:rsidR="008728BC" w:rsidRDefault="006D3508" w:rsidP="0002215B">
            <w:pPr>
              <w:pStyle w:val="BodyTextIndent"/>
              <w:ind w:firstLine="0"/>
            </w:pPr>
            <w:r w:rsidRPr="006D3508">
              <w:t>0.13936011</w:t>
            </w:r>
          </w:p>
        </w:tc>
      </w:tr>
    </w:tbl>
    <w:p w:rsidR="00D3582B" w:rsidRPr="00D3582B" w:rsidRDefault="00D3582B" w:rsidP="00366432">
      <w:pPr>
        <w:spacing w:before="240"/>
        <w:jc w:val="center"/>
        <w:rPr>
          <w:b/>
        </w:rPr>
      </w:pPr>
      <w:r w:rsidRPr="00D3582B">
        <w:rPr>
          <w:b/>
        </w:rPr>
        <w:t xml:space="preserve">Table </w:t>
      </w:r>
      <w:r w:rsidRPr="00D3582B">
        <w:rPr>
          <w:b/>
        </w:rPr>
        <w:fldChar w:fldCharType="begin"/>
      </w:r>
      <w:r w:rsidRPr="00D3582B">
        <w:rPr>
          <w:b/>
        </w:rPr>
        <w:instrText xml:space="preserve"> SEQ Table \* ARABIC </w:instrText>
      </w:r>
      <w:r w:rsidRPr="00D3582B">
        <w:rPr>
          <w:b/>
        </w:rPr>
        <w:fldChar w:fldCharType="separate"/>
      </w:r>
      <w:r w:rsidR="006E3E02">
        <w:rPr>
          <w:b/>
          <w:noProof/>
        </w:rPr>
        <w:t>1</w:t>
      </w:r>
      <w:r w:rsidRPr="00D3582B">
        <w:rPr>
          <w:b/>
        </w:rPr>
        <w:fldChar w:fldCharType="end"/>
      </w:r>
      <w:r w:rsidRPr="00D3582B">
        <w:rPr>
          <w:b/>
        </w:rPr>
        <w:t>. Information Gain</w:t>
      </w:r>
    </w:p>
    <w:p w:rsidR="009376B1" w:rsidRPr="004E1D52" w:rsidRDefault="009376B1" w:rsidP="006B7291">
      <w:r>
        <w:t xml:space="preserve">The </w:t>
      </w:r>
      <w:r w:rsidR="003C5DEF">
        <w:t>task</w:t>
      </w:r>
      <w:r>
        <w:t xml:space="preserve"> is a supervised classification task for which we are going to employ Logistic Regression, Decision Trees and SVM to classify the test instances. We have chosen to start </w:t>
      </w:r>
      <w:r w:rsidR="00BC472D">
        <w:t xml:space="preserve">with Logistic Regression as our baseline model. </w:t>
      </w:r>
    </w:p>
    <w:p w:rsidR="00502608" w:rsidRDefault="00502608" w:rsidP="00502608">
      <w:pPr>
        <w:pStyle w:val="Heading2"/>
        <w:numPr>
          <w:ilvl w:val="1"/>
          <w:numId w:val="8"/>
        </w:numPr>
        <w:spacing w:before="120"/>
      </w:pPr>
      <w:r>
        <w:t>Logistic Regression</w:t>
      </w:r>
    </w:p>
    <w:p w:rsidR="006D3508" w:rsidRDefault="00BC472D" w:rsidP="006B7291">
      <w:r>
        <w:t xml:space="preserve">Logistic Regression is a highly interpretable model since it follows a probabilistic framework. It does not assume linearity because it applies non-linear log transformation to the predicted odds ratio. </w:t>
      </w:r>
    </w:p>
    <w:p w:rsidR="000737F2" w:rsidRDefault="00BC472D" w:rsidP="006B7291">
      <w:r>
        <w:t xml:space="preserve">Since </w:t>
      </w:r>
      <w:r w:rsidR="006D3508">
        <w:t xml:space="preserve">the </w:t>
      </w:r>
      <w:r>
        <w:t xml:space="preserve">Logistic Regression assumes that P(Y=1) is the probability of the event occurring, it requires the </w:t>
      </w:r>
      <w:r w:rsidR="006D3508">
        <w:t>response variable in a binary form</w:t>
      </w:r>
      <w:r>
        <w:t xml:space="preserve">. </w:t>
      </w:r>
      <w:r w:rsidR="000737F2">
        <w:t xml:space="preserve"> A separate indicator variable has been hard-coded to reflect the binary nature under the name “</w:t>
      </w:r>
      <w:proofErr w:type="spellStart"/>
      <w:r w:rsidR="000737F2">
        <w:t>loan_status_ind</w:t>
      </w:r>
      <w:proofErr w:type="spellEnd"/>
      <w:r w:rsidR="000737F2">
        <w:t>” where 1 = “Good”.</w:t>
      </w:r>
    </w:p>
    <w:p w:rsidR="00BC472D" w:rsidRDefault="00B37CE0" w:rsidP="006B7291">
      <w:r>
        <w:t xml:space="preserve">To </w:t>
      </w:r>
      <w:r w:rsidR="000737F2">
        <w:t xml:space="preserve">ensure </w:t>
      </w:r>
      <w:r>
        <w:t xml:space="preserve">accurate prediction, </w:t>
      </w:r>
      <w:r w:rsidR="000737F2">
        <w:t>the sample dataset is kept at large with 1:1 split between training and test set with about 67,000 records in each set</w:t>
      </w:r>
      <w:r>
        <w:t xml:space="preserve">. </w:t>
      </w:r>
      <w:r w:rsidR="00376D5A">
        <w:t xml:space="preserve">Binary Logistic Regression assumes that there is no high-multicollinearity between the variables. </w:t>
      </w:r>
      <w:r w:rsidR="00366432">
        <w:t>The</w:t>
      </w:r>
      <w:r w:rsidR="00376D5A">
        <w:t xml:space="preserve"> maximum correlation coefficient threshold value </w:t>
      </w:r>
      <w:r w:rsidR="00366432">
        <w:t>is set at 0.90 and</w:t>
      </w:r>
      <w:r w:rsidR="00376D5A">
        <w:t xml:space="preserve"> </w:t>
      </w:r>
      <w:r w:rsidR="00366432">
        <w:t>t</w:t>
      </w:r>
      <w:r w:rsidR="00376D5A">
        <w:t xml:space="preserve">he correlation coefficient among the independent variables is </w:t>
      </w:r>
      <w:r w:rsidR="00366432">
        <w:t>less than our defined threshold.</w:t>
      </w:r>
    </w:p>
    <w:p w:rsidR="00531F15" w:rsidRDefault="00531F15" w:rsidP="006B7291">
      <w:r>
        <w:t xml:space="preserve">The outcome variable </w:t>
      </w:r>
      <w:proofErr w:type="spellStart"/>
      <w:r>
        <w:t>loan_status</w:t>
      </w:r>
      <w:r w:rsidR="00366432">
        <w:t>_ind</w:t>
      </w:r>
      <w:proofErr w:type="spellEnd"/>
      <w:r>
        <w:t xml:space="preserve"> was regressed </w:t>
      </w:r>
      <w:r w:rsidR="00366432">
        <w:t>against</w:t>
      </w:r>
      <w:r>
        <w:t xml:space="preserve"> the </w:t>
      </w:r>
      <w:r w:rsidR="00366432">
        <w:t xml:space="preserve">ten </w:t>
      </w:r>
      <w:r>
        <w:t xml:space="preserve">features </w:t>
      </w:r>
      <w:r w:rsidR="00366432">
        <w:t>with the highest information gain</w:t>
      </w:r>
      <w:r>
        <w:t xml:space="preserve">. A logistic regression model was developed </w:t>
      </w:r>
      <w:r w:rsidR="00366432">
        <w:t>with following performance metrics:</w:t>
      </w:r>
    </w:p>
    <w:tbl>
      <w:tblPr>
        <w:tblW w:w="464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07"/>
        <w:gridCol w:w="964"/>
        <w:gridCol w:w="964"/>
        <w:gridCol w:w="794"/>
        <w:gridCol w:w="1020"/>
      </w:tblGrid>
      <w:tr w:rsidR="00531F15" w:rsidTr="003C5DEF">
        <w:trPr>
          <w:trHeight w:val="310"/>
          <w:jc w:val="center"/>
        </w:trPr>
        <w:tc>
          <w:tcPr>
            <w:tcW w:w="907" w:type="dxa"/>
            <w:vAlign w:val="center"/>
          </w:tcPr>
          <w:p w:rsidR="00531F15" w:rsidRPr="00BB37C4" w:rsidRDefault="00531F15" w:rsidP="0042596D">
            <w:pPr>
              <w:pStyle w:val="BodyTextIndent"/>
              <w:ind w:firstLine="0"/>
              <w:rPr>
                <w:b/>
                <w:bCs/>
                <w:sz w:val="16"/>
                <w:szCs w:val="16"/>
              </w:rPr>
            </w:pPr>
            <w:r>
              <w:rPr>
                <w:b/>
                <w:bCs/>
                <w:sz w:val="16"/>
                <w:szCs w:val="16"/>
              </w:rPr>
              <w:t>Accuracy</w:t>
            </w:r>
          </w:p>
        </w:tc>
        <w:tc>
          <w:tcPr>
            <w:tcW w:w="964" w:type="dxa"/>
            <w:vAlign w:val="center"/>
          </w:tcPr>
          <w:p w:rsidR="00531F15" w:rsidRPr="00BB37C4" w:rsidRDefault="00531F15" w:rsidP="0042596D">
            <w:pPr>
              <w:pStyle w:val="BodyTextIndent"/>
              <w:ind w:firstLine="0"/>
              <w:rPr>
                <w:b/>
                <w:bCs/>
                <w:sz w:val="16"/>
                <w:szCs w:val="16"/>
              </w:rPr>
            </w:pPr>
            <w:r>
              <w:rPr>
                <w:b/>
                <w:bCs/>
                <w:sz w:val="16"/>
                <w:szCs w:val="16"/>
              </w:rPr>
              <w:t>Specificity</w:t>
            </w:r>
          </w:p>
        </w:tc>
        <w:tc>
          <w:tcPr>
            <w:tcW w:w="964" w:type="dxa"/>
            <w:vAlign w:val="center"/>
          </w:tcPr>
          <w:p w:rsidR="00531F15" w:rsidRPr="00BB37C4" w:rsidRDefault="00531F15" w:rsidP="0042596D">
            <w:pPr>
              <w:pStyle w:val="BodyTextIndent"/>
              <w:ind w:firstLine="0"/>
              <w:rPr>
                <w:b/>
                <w:bCs/>
                <w:sz w:val="16"/>
                <w:szCs w:val="16"/>
              </w:rPr>
            </w:pPr>
            <w:r>
              <w:rPr>
                <w:b/>
                <w:bCs/>
                <w:sz w:val="16"/>
                <w:szCs w:val="16"/>
              </w:rPr>
              <w:t>Sensitivity</w:t>
            </w:r>
          </w:p>
        </w:tc>
        <w:tc>
          <w:tcPr>
            <w:tcW w:w="794" w:type="dxa"/>
            <w:vAlign w:val="center"/>
          </w:tcPr>
          <w:p w:rsidR="00531F15" w:rsidRPr="00BB37C4" w:rsidRDefault="00531F15" w:rsidP="0042596D">
            <w:pPr>
              <w:pStyle w:val="BodyTextIndent"/>
              <w:ind w:firstLine="0"/>
              <w:rPr>
                <w:b/>
                <w:bCs/>
                <w:sz w:val="16"/>
                <w:szCs w:val="16"/>
              </w:rPr>
            </w:pPr>
            <w:r>
              <w:rPr>
                <w:b/>
                <w:bCs/>
                <w:sz w:val="16"/>
                <w:szCs w:val="16"/>
              </w:rPr>
              <w:t>AUC</w:t>
            </w:r>
          </w:p>
        </w:tc>
        <w:tc>
          <w:tcPr>
            <w:tcW w:w="1020" w:type="dxa"/>
            <w:vAlign w:val="center"/>
          </w:tcPr>
          <w:p w:rsidR="00531F15" w:rsidRDefault="00531F15" w:rsidP="0042596D">
            <w:pPr>
              <w:pStyle w:val="BodyTextIndent"/>
              <w:ind w:firstLine="0"/>
              <w:rPr>
                <w:b/>
                <w:bCs/>
                <w:sz w:val="16"/>
                <w:szCs w:val="16"/>
                <w:lang w:eastAsia="ko-KR"/>
              </w:rPr>
            </w:pPr>
            <w:r>
              <w:rPr>
                <w:rFonts w:hint="eastAsia"/>
                <w:b/>
                <w:bCs/>
                <w:sz w:val="16"/>
                <w:szCs w:val="16"/>
                <w:lang w:eastAsia="ko-KR"/>
              </w:rPr>
              <w:t>Time taken</w:t>
            </w:r>
          </w:p>
        </w:tc>
      </w:tr>
      <w:tr w:rsidR="00531F15" w:rsidTr="003C5DEF">
        <w:trPr>
          <w:trHeight w:val="310"/>
          <w:jc w:val="center"/>
        </w:trPr>
        <w:tc>
          <w:tcPr>
            <w:tcW w:w="907" w:type="dxa"/>
            <w:vAlign w:val="center"/>
          </w:tcPr>
          <w:p w:rsidR="00531F15" w:rsidRPr="00BB37C4" w:rsidRDefault="00531F15" w:rsidP="0042596D">
            <w:pPr>
              <w:spacing w:after="0"/>
              <w:rPr>
                <w:sz w:val="16"/>
                <w:szCs w:val="16"/>
              </w:rPr>
            </w:pPr>
            <w:r>
              <w:rPr>
                <w:sz w:val="16"/>
                <w:szCs w:val="16"/>
              </w:rPr>
              <w:t>0.90522</w:t>
            </w:r>
          </w:p>
        </w:tc>
        <w:tc>
          <w:tcPr>
            <w:tcW w:w="964" w:type="dxa"/>
            <w:vAlign w:val="center"/>
          </w:tcPr>
          <w:p w:rsidR="00531F15" w:rsidRPr="00BB37C4" w:rsidRDefault="00531F15" w:rsidP="0042596D">
            <w:pPr>
              <w:spacing w:after="0"/>
              <w:rPr>
                <w:sz w:val="16"/>
                <w:szCs w:val="16"/>
              </w:rPr>
            </w:pPr>
            <w:r>
              <w:rPr>
                <w:sz w:val="16"/>
                <w:szCs w:val="16"/>
              </w:rPr>
              <w:t>0.94414</w:t>
            </w:r>
          </w:p>
        </w:tc>
        <w:tc>
          <w:tcPr>
            <w:tcW w:w="964" w:type="dxa"/>
            <w:vAlign w:val="center"/>
          </w:tcPr>
          <w:p w:rsidR="00531F15" w:rsidRPr="001C5A90" w:rsidRDefault="00531F15" w:rsidP="0042596D">
            <w:pPr>
              <w:spacing w:after="0"/>
              <w:rPr>
                <w:color w:val="000000"/>
                <w:sz w:val="16"/>
                <w:szCs w:val="16"/>
              </w:rPr>
            </w:pPr>
            <w:r>
              <w:rPr>
                <w:color w:val="000000"/>
                <w:sz w:val="16"/>
                <w:szCs w:val="16"/>
              </w:rPr>
              <w:t>0.87215</w:t>
            </w:r>
          </w:p>
        </w:tc>
        <w:tc>
          <w:tcPr>
            <w:tcW w:w="794" w:type="dxa"/>
            <w:vAlign w:val="center"/>
          </w:tcPr>
          <w:p w:rsidR="00531F15" w:rsidRPr="00BB37C4" w:rsidRDefault="00531F15" w:rsidP="0042596D">
            <w:pPr>
              <w:pStyle w:val="BodyTextIndent"/>
              <w:ind w:firstLine="0"/>
              <w:rPr>
                <w:sz w:val="16"/>
                <w:szCs w:val="16"/>
              </w:rPr>
            </w:pPr>
            <w:r w:rsidRPr="00EB49A4">
              <w:rPr>
                <w:sz w:val="16"/>
                <w:szCs w:val="16"/>
              </w:rPr>
              <w:t>0.90546</w:t>
            </w:r>
          </w:p>
        </w:tc>
        <w:tc>
          <w:tcPr>
            <w:tcW w:w="1020" w:type="dxa"/>
            <w:vAlign w:val="center"/>
          </w:tcPr>
          <w:p w:rsidR="00531F15" w:rsidRPr="00EB49A4" w:rsidRDefault="00531F15" w:rsidP="0042596D">
            <w:pPr>
              <w:pStyle w:val="BodyTextIndent"/>
              <w:ind w:firstLine="0"/>
              <w:rPr>
                <w:sz w:val="16"/>
                <w:szCs w:val="16"/>
              </w:rPr>
            </w:pPr>
            <w:r>
              <w:rPr>
                <w:sz w:val="16"/>
                <w:szCs w:val="16"/>
              </w:rPr>
              <w:t>1.14 s</w:t>
            </w:r>
          </w:p>
        </w:tc>
      </w:tr>
    </w:tbl>
    <w:p w:rsidR="00531F15" w:rsidRDefault="00531F15" w:rsidP="00366432">
      <w:pPr>
        <w:pStyle w:val="Caption"/>
        <w:keepNext/>
        <w:spacing w:before="240"/>
      </w:pPr>
      <w:r>
        <w:t xml:space="preserve">Table </w:t>
      </w:r>
      <w:r w:rsidR="00824601">
        <w:t>2</w:t>
      </w:r>
      <w:r>
        <w:t xml:space="preserve">. Logistic Regression Performance  </w:t>
      </w:r>
    </w:p>
    <w:p w:rsidR="00502608" w:rsidRDefault="00531F15" w:rsidP="00133F37">
      <w:pPr>
        <w:rPr>
          <w:lang w:eastAsia="en-AU"/>
        </w:rPr>
      </w:pPr>
      <w:r>
        <w:rPr>
          <w:lang w:eastAsia="en-AU"/>
        </w:rPr>
        <w:t>This model is our baseline model. The reason behind choosing the evaluation criteria specified above has been discussed in the</w:t>
      </w:r>
      <w:r w:rsidR="004652B3">
        <w:rPr>
          <w:lang w:eastAsia="en-AU"/>
        </w:rPr>
        <w:t xml:space="preserve"> Evaluation and Results section.</w:t>
      </w:r>
    </w:p>
    <w:p w:rsidR="007803C6" w:rsidRDefault="00502608" w:rsidP="007803C6">
      <w:pPr>
        <w:pStyle w:val="Heading2"/>
        <w:numPr>
          <w:ilvl w:val="1"/>
          <w:numId w:val="8"/>
        </w:numPr>
      </w:pPr>
      <w:r>
        <w:t>Decision Trees</w:t>
      </w:r>
    </w:p>
    <w:p w:rsidR="00B178BE" w:rsidRDefault="00B178BE" w:rsidP="00B178BE">
      <w:r>
        <w:t>Logistic Regression models search for a linear decisio</w:t>
      </w:r>
      <w:r w:rsidR="00366432">
        <w:t xml:space="preserve">n boundary in the feature space. In contrary, </w:t>
      </w:r>
      <w:r>
        <w:t>decision tree</w:t>
      </w:r>
      <w:r w:rsidR="00366432">
        <w:t xml:space="preserve"> model</w:t>
      </w:r>
      <w:r>
        <w:t xml:space="preserve"> partitions the feature sp</w:t>
      </w:r>
      <w:r w:rsidR="00366432">
        <w:t>ace into half spaces using axis-</w:t>
      </w:r>
      <w:r>
        <w:t xml:space="preserve">aligned linear decision boundaries. </w:t>
      </w:r>
      <w:r w:rsidR="0092181B">
        <w:t xml:space="preserve">This is a distinct advantage of Decision Trees over </w:t>
      </w:r>
      <w:r w:rsidR="0092181B">
        <w:lastRenderedPageBreak/>
        <w:t>Logistic Regression. Decision trees also perform feature selection implicitly based on the amount of information an attribute provides and do not require any standardization of the input variables.  They are also insensitive to outliers since the splitting happens based on the proportion of samples between the split ranges and not on absolute values.</w:t>
      </w:r>
      <w:r w:rsidR="00662C8A">
        <w:t xml:space="preserve"> Due to these </w:t>
      </w:r>
      <w:r w:rsidR="00EE22B4">
        <w:t>reasons,</w:t>
      </w:r>
      <w:r w:rsidR="00662C8A">
        <w:t xml:space="preserve"> we have decided to build a Decision Tree for this classification task.</w:t>
      </w:r>
      <w:r w:rsidR="00D3582B">
        <w:t xml:space="preserve"> We built three Decision Tree models with the first one being baseline model for the other two. </w:t>
      </w:r>
      <w:r w:rsidR="00366432">
        <w:t>The Baseline model grows without limitation and the other two models are pre-pruned for optimal building time &amp; accuracy.</w:t>
      </w:r>
    </w:p>
    <w:tbl>
      <w:tblPr>
        <w:tblW w:w="521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07"/>
        <w:gridCol w:w="907"/>
        <w:gridCol w:w="964"/>
        <w:gridCol w:w="964"/>
        <w:gridCol w:w="794"/>
        <w:gridCol w:w="680"/>
      </w:tblGrid>
      <w:tr w:rsidR="00D3582B" w:rsidTr="003C5DEF">
        <w:trPr>
          <w:trHeight w:val="310"/>
          <w:jc w:val="center"/>
        </w:trPr>
        <w:tc>
          <w:tcPr>
            <w:tcW w:w="907" w:type="dxa"/>
            <w:vAlign w:val="center"/>
          </w:tcPr>
          <w:p w:rsidR="00D3582B" w:rsidRDefault="00D3582B" w:rsidP="003C5DEF">
            <w:pPr>
              <w:pStyle w:val="BodyTextIndent"/>
              <w:ind w:firstLine="0"/>
              <w:jc w:val="left"/>
              <w:rPr>
                <w:b/>
                <w:bCs/>
                <w:sz w:val="16"/>
                <w:szCs w:val="16"/>
                <w:lang w:eastAsia="ko-KR"/>
              </w:rPr>
            </w:pPr>
            <w:r>
              <w:rPr>
                <w:rFonts w:hint="eastAsia"/>
                <w:b/>
                <w:bCs/>
                <w:sz w:val="16"/>
                <w:szCs w:val="16"/>
                <w:lang w:eastAsia="ko-KR"/>
              </w:rPr>
              <w:t>Model</w:t>
            </w:r>
          </w:p>
        </w:tc>
        <w:tc>
          <w:tcPr>
            <w:tcW w:w="907" w:type="dxa"/>
            <w:vAlign w:val="center"/>
          </w:tcPr>
          <w:p w:rsidR="00D3582B" w:rsidRPr="00BB37C4" w:rsidRDefault="00D3582B" w:rsidP="003C5DEF">
            <w:pPr>
              <w:pStyle w:val="BodyTextIndent"/>
              <w:ind w:firstLine="0"/>
              <w:rPr>
                <w:b/>
                <w:bCs/>
                <w:sz w:val="16"/>
                <w:szCs w:val="16"/>
              </w:rPr>
            </w:pPr>
            <w:r>
              <w:rPr>
                <w:b/>
                <w:bCs/>
                <w:sz w:val="16"/>
                <w:szCs w:val="16"/>
              </w:rPr>
              <w:t>Accuracy</w:t>
            </w:r>
          </w:p>
        </w:tc>
        <w:tc>
          <w:tcPr>
            <w:tcW w:w="964" w:type="dxa"/>
            <w:vAlign w:val="center"/>
          </w:tcPr>
          <w:p w:rsidR="00D3582B" w:rsidRPr="00BB37C4" w:rsidRDefault="00D3582B" w:rsidP="003C5DEF">
            <w:pPr>
              <w:pStyle w:val="BodyTextIndent"/>
              <w:ind w:firstLine="0"/>
              <w:rPr>
                <w:b/>
                <w:bCs/>
                <w:sz w:val="16"/>
                <w:szCs w:val="16"/>
              </w:rPr>
            </w:pPr>
            <w:r>
              <w:rPr>
                <w:b/>
                <w:bCs/>
                <w:sz w:val="16"/>
                <w:szCs w:val="16"/>
              </w:rPr>
              <w:t>Specificity</w:t>
            </w:r>
          </w:p>
        </w:tc>
        <w:tc>
          <w:tcPr>
            <w:tcW w:w="964" w:type="dxa"/>
            <w:vAlign w:val="center"/>
          </w:tcPr>
          <w:p w:rsidR="00D3582B" w:rsidRPr="00BB37C4" w:rsidRDefault="00D3582B" w:rsidP="003C5DEF">
            <w:pPr>
              <w:pStyle w:val="BodyTextIndent"/>
              <w:ind w:firstLine="0"/>
              <w:rPr>
                <w:b/>
                <w:bCs/>
                <w:sz w:val="16"/>
                <w:szCs w:val="16"/>
              </w:rPr>
            </w:pPr>
            <w:r>
              <w:rPr>
                <w:b/>
                <w:bCs/>
                <w:sz w:val="16"/>
                <w:szCs w:val="16"/>
              </w:rPr>
              <w:t>Sensitivity</w:t>
            </w:r>
          </w:p>
        </w:tc>
        <w:tc>
          <w:tcPr>
            <w:tcW w:w="794" w:type="dxa"/>
            <w:vAlign w:val="center"/>
          </w:tcPr>
          <w:p w:rsidR="00D3582B" w:rsidRPr="00BB37C4" w:rsidRDefault="00D3582B" w:rsidP="003C5DEF">
            <w:pPr>
              <w:pStyle w:val="BodyTextIndent"/>
              <w:ind w:firstLine="0"/>
              <w:rPr>
                <w:b/>
                <w:bCs/>
                <w:sz w:val="16"/>
                <w:szCs w:val="16"/>
              </w:rPr>
            </w:pPr>
            <w:r>
              <w:rPr>
                <w:b/>
                <w:bCs/>
                <w:sz w:val="16"/>
                <w:szCs w:val="16"/>
              </w:rPr>
              <w:t>AUC</w:t>
            </w:r>
          </w:p>
        </w:tc>
        <w:tc>
          <w:tcPr>
            <w:tcW w:w="680" w:type="dxa"/>
            <w:vAlign w:val="center"/>
          </w:tcPr>
          <w:p w:rsidR="00D3582B" w:rsidRDefault="00D3582B" w:rsidP="003C5DEF">
            <w:pPr>
              <w:pStyle w:val="BodyTextIndent"/>
              <w:ind w:firstLine="0"/>
              <w:rPr>
                <w:b/>
                <w:bCs/>
                <w:sz w:val="16"/>
                <w:szCs w:val="16"/>
                <w:lang w:eastAsia="ko-KR"/>
              </w:rPr>
            </w:pPr>
            <w:r>
              <w:rPr>
                <w:rFonts w:hint="eastAsia"/>
                <w:b/>
                <w:bCs/>
                <w:sz w:val="16"/>
                <w:szCs w:val="16"/>
                <w:lang w:eastAsia="ko-KR"/>
              </w:rPr>
              <w:t>Time taken</w:t>
            </w:r>
          </w:p>
        </w:tc>
      </w:tr>
      <w:tr w:rsidR="00D3582B" w:rsidTr="003C5DEF">
        <w:trPr>
          <w:trHeight w:val="310"/>
          <w:jc w:val="center"/>
        </w:trPr>
        <w:tc>
          <w:tcPr>
            <w:tcW w:w="907" w:type="dxa"/>
            <w:vAlign w:val="center"/>
          </w:tcPr>
          <w:p w:rsidR="00D3582B" w:rsidRPr="00EB49A4" w:rsidRDefault="00824601" w:rsidP="003C5DEF">
            <w:pPr>
              <w:spacing w:after="0"/>
              <w:jc w:val="left"/>
              <w:rPr>
                <w:sz w:val="16"/>
                <w:szCs w:val="16"/>
                <w:lang w:eastAsia="ko-KR"/>
              </w:rPr>
            </w:pPr>
            <w:r>
              <w:rPr>
                <w:sz w:val="16"/>
                <w:szCs w:val="16"/>
                <w:lang w:eastAsia="ko-KR"/>
              </w:rPr>
              <w:t>Baseline</w:t>
            </w:r>
          </w:p>
        </w:tc>
        <w:tc>
          <w:tcPr>
            <w:tcW w:w="907" w:type="dxa"/>
            <w:vAlign w:val="center"/>
          </w:tcPr>
          <w:p w:rsidR="00D3582B" w:rsidRPr="00BB37C4" w:rsidRDefault="00D3582B" w:rsidP="003C5DEF">
            <w:pPr>
              <w:spacing w:after="0"/>
              <w:rPr>
                <w:sz w:val="16"/>
                <w:szCs w:val="16"/>
              </w:rPr>
            </w:pPr>
            <w:r>
              <w:rPr>
                <w:sz w:val="16"/>
                <w:szCs w:val="16"/>
              </w:rPr>
              <w:t>0.98234</w:t>
            </w:r>
          </w:p>
        </w:tc>
        <w:tc>
          <w:tcPr>
            <w:tcW w:w="964" w:type="dxa"/>
            <w:vAlign w:val="center"/>
          </w:tcPr>
          <w:p w:rsidR="00D3582B" w:rsidRPr="00BB37C4" w:rsidRDefault="00D3582B" w:rsidP="003C5DEF">
            <w:pPr>
              <w:spacing w:after="0"/>
              <w:rPr>
                <w:sz w:val="16"/>
                <w:szCs w:val="16"/>
              </w:rPr>
            </w:pPr>
            <w:r>
              <w:rPr>
                <w:sz w:val="16"/>
                <w:szCs w:val="16"/>
              </w:rPr>
              <w:t>0.98268</w:t>
            </w:r>
          </w:p>
        </w:tc>
        <w:tc>
          <w:tcPr>
            <w:tcW w:w="964" w:type="dxa"/>
            <w:vAlign w:val="center"/>
          </w:tcPr>
          <w:p w:rsidR="00D3582B" w:rsidRPr="001C5A90" w:rsidRDefault="00D3582B" w:rsidP="003C5DEF">
            <w:pPr>
              <w:spacing w:after="0"/>
              <w:rPr>
                <w:color w:val="000000"/>
                <w:sz w:val="16"/>
                <w:szCs w:val="16"/>
              </w:rPr>
            </w:pPr>
            <w:r>
              <w:rPr>
                <w:color w:val="000000"/>
                <w:sz w:val="16"/>
                <w:szCs w:val="16"/>
              </w:rPr>
              <w:t>0.98199</w:t>
            </w:r>
          </w:p>
        </w:tc>
        <w:tc>
          <w:tcPr>
            <w:tcW w:w="794" w:type="dxa"/>
            <w:vAlign w:val="center"/>
          </w:tcPr>
          <w:p w:rsidR="00D3582B" w:rsidRPr="00BB37C4" w:rsidRDefault="00D3582B" w:rsidP="003C5DEF">
            <w:pPr>
              <w:pStyle w:val="BodyTextIndent"/>
              <w:ind w:firstLine="0"/>
              <w:rPr>
                <w:sz w:val="16"/>
                <w:szCs w:val="16"/>
              </w:rPr>
            </w:pPr>
            <w:r>
              <w:rPr>
                <w:sz w:val="16"/>
                <w:szCs w:val="16"/>
              </w:rPr>
              <w:t>0.98233</w:t>
            </w:r>
          </w:p>
        </w:tc>
        <w:tc>
          <w:tcPr>
            <w:tcW w:w="680" w:type="dxa"/>
            <w:vAlign w:val="center"/>
          </w:tcPr>
          <w:p w:rsidR="00D3582B" w:rsidRPr="00EB49A4" w:rsidRDefault="00D3582B" w:rsidP="003C5DEF">
            <w:pPr>
              <w:pStyle w:val="BodyTextIndent"/>
              <w:ind w:firstLine="0"/>
              <w:rPr>
                <w:sz w:val="16"/>
                <w:szCs w:val="16"/>
              </w:rPr>
            </w:pPr>
            <w:r>
              <w:rPr>
                <w:sz w:val="16"/>
                <w:szCs w:val="16"/>
              </w:rPr>
              <w:t>6.12 s</w:t>
            </w:r>
          </w:p>
        </w:tc>
      </w:tr>
      <w:tr w:rsidR="00D3582B" w:rsidTr="003C5DEF">
        <w:trPr>
          <w:trHeight w:val="310"/>
          <w:jc w:val="center"/>
        </w:trPr>
        <w:tc>
          <w:tcPr>
            <w:tcW w:w="907" w:type="dxa"/>
            <w:vAlign w:val="center"/>
          </w:tcPr>
          <w:p w:rsidR="00D3582B" w:rsidRPr="00EB49A4" w:rsidRDefault="00D3582B" w:rsidP="003C5DEF">
            <w:pPr>
              <w:spacing w:after="0"/>
              <w:jc w:val="left"/>
              <w:rPr>
                <w:sz w:val="16"/>
                <w:szCs w:val="16"/>
                <w:lang w:eastAsia="ko-KR"/>
              </w:rPr>
            </w:pPr>
            <w:r>
              <w:rPr>
                <w:rFonts w:hint="eastAsia"/>
                <w:sz w:val="16"/>
                <w:szCs w:val="16"/>
                <w:lang w:eastAsia="ko-KR"/>
              </w:rPr>
              <w:t>Pruned by</w:t>
            </w:r>
            <w:r>
              <w:rPr>
                <w:sz w:val="16"/>
                <w:szCs w:val="16"/>
                <w:lang w:eastAsia="ko-KR"/>
              </w:rPr>
              <w:t xml:space="preserve"> </w:t>
            </w:r>
            <w:r w:rsidR="00824601">
              <w:rPr>
                <w:sz w:val="16"/>
                <w:szCs w:val="16"/>
                <w:lang w:eastAsia="ko-KR"/>
              </w:rPr>
              <w:t xml:space="preserve">             min</w:t>
            </w:r>
            <w:r w:rsidR="003C5DEF">
              <w:rPr>
                <w:sz w:val="16"/>
                <w:szCs w:val="16"/>
                <w:lang w:eastAsia="ko-KR"/>
              </w:rPr>
              <w:t xml:space="preserve">imum </w:t>
            </w:r>
            <w:r w:rsidR="00824601">
              <w:rPr>
                <w:sz w:val="16"/>
                <w:szCs w:val="16"/>
                <w:lang w:eastAsia="ko-KR"/>
              </w:rPr>
              <w:t>p</w:t>
            </w:r>
            <w:r>
              <w:rPr>
                <w:sz w:val="16"/>
                <w:szCs w:val="16"/>
                <w:lang w:eastAsia="ko-KR"/>
              </w:rPr>
              <w:t>er node</w:t>
            </w:r>
          </w:p>
        </w:tc>
        <w:tc>
          <w:tcPr>
            <w:tcW w:w="907" w:type="dxa"/>
            <w:vAlign w:val="center"/>
          </w:tcPr>
          <w:p w:rsidR="00D3582B" w:rsidRPr="00EB49A4" w:rsidRDefault="00D3582B" w:rsidP="003C5DEF">
            <w:pPr>
              <w:spacing w:after="0"/>
              <w:rPr>
                <w:sz w:val="16"/>
                <w:szCs w:val="16"/>
              </w:rPr>
            </w:pPr>
            <w:r>
              <w:rPr>
                <w:sz w:val="16"/>
                <w:szCs w:val="16"/>
              </w:rPr>
              <w:t>0.95889</w:t>
            </w:r>
          </w:p>
        </w:tc>
        <w:tc>
          <w:tcPr>
            <w:tcW w:w="964" w:type="dxa"/>
            <w:vAlign w:val="center"/>
          </w:tcPr>
          <w:p w:rsidR="00D3582B" w:rsidRPr="00EB49A4" w:rsidRDefault="00D3582B" w:rsidP="003C5DEF">
            <w:pPr>
              <w:spacing w:after="0"/>
              <w:rPr>
                <w:sz w:val="16"/>
                <w:szCs w:val="16"/>
              </w:rPr>
            </w:pPr>
            <w:r>
              <w:rPr>
                <w:sz w:val="16"/>
                <w:szCs w:val="16"/>
              </w:rPr>
              <w:t>0.96880</w:t>
            </w:r>
          </w:p>
        </w:tc>
        <w:tc>
          <w:tcPr>
            <w:tcW w:w="964" w:type="dxa"/>
            <w:vAlign w:val="center"/>
          </w:tcPr>
          <w:p w:rsidR="00D3582B" w:rsidRPr="00EB49A4" w:rsidRDefault="00D3582B" w:rsidP="003C5DEF">
            <w:pPr>
              <w:spacing w:after="0"/>
              <w:rPr>
                <w:color w:val="000000"/>
                <w:sz w:val="16"/>
                <w:szCs w:val="16"/>
              </w:rPr>
            </w:pPr>
            <w:r>
              <w:rPr>
                <w:color w:val="000000"/>
                <w:sz w:val="16"/>
                <w:szCs w:val="16"/>
              </w:rPr>
              <w:t>0.94928</w:t>
            </w:r>
          </w:p>
        </w:tc>
        <w:tc>
          <w:tcPr>
            <w:tcW w:w="794" w:type="dxa"/>
            <w:vAlign w:val="center"/>
          </w:tcPr>
          <w:p w:rsidR="00D3582B" w:rsidRPr="00EB49A4" w:rsidRDefault="00D3582B" w:rsidP="003C5DEF">
            <w:pPr>
              <w:pStyle w:val="BodyTextIndent"/>
              <w:ind w:firstLine="0"/>
              <w:rPr>
                <w:sz w:val="16"/>
                <w:szCs w:val="16"/>
              </w:rPr>
            </w:pPr>
            <w:r>
              <w:rPr>
                <w:sz w:val="16"/>
                <w:szCs w:val="16"/>
              </w:rPr>
              <w:t>0.95894</w:t>
            </w:r>
          </w:p>
        </w:tc>
        <w:tc>
          <w:tcPr>
            <w:tcW w:w="680" w:type="dxa"/>
            <w:vAlign w:val="center"/>
          </w:tcPr>
          <w:p w:rsidR="00D3582B" w:rsidRDefault="00D3582B" w:rsidP="003C5DEF">
            <w:pPr>
              <w:pStyle w:val="BodyTextIndent"/>
              <w:ind w:firstLine="0"/>
              <w:rPr>
                <w:sz w:val="16"/>
                <w:szCs w:val="16"/>
              </w:rPr>
            </w:pPr>
            <w:r>
              <w:rPr>
                <w:sz w:val="16"/>
                <w:szCs w:val="16"/>
              </w:rPr>
              <w:t>6.29 s</w:t>
            </w:r>
          </w:p>
        </w:tc>
      </w:tr>
      <w:tr w:rsidR="00D3582B" w:rsidTr="003C5DEF">
        <w:trPr>
          <w:trHeight w:val="310"/>
          <w:jc w:val="center"/>
        </w:trPr>
        <w:tc>
          <w:tcPr>
            <w:tcW w:w="907" w:type="dxa"/>
            <w:vAlign w:val="center"/>
          </w:tcPr>
          <w:p w:rsidR="00D3582B" w:rsidRPr="00EB49A4" w:rsidRDefault="003C5DEF" w:rsidP="003C5DEF">
            <w:pPr>
              <w:spacing w:after="0"/>
              <w:jc w:val="left"/>
              <w:rPr>
                <w:sz w:val="16"/>
                <w:szCs w:val="16"/>
                <w:lang w:eastAsia="ko-KR"/>
              </w:rPr>
            </w:pPr>
            <w:r>
              <w:rPr>
                <w:sz w:val="16"/>
                <w:szCs w:val="16"/>
                <w:lang w:eastAsia="ko-KR"/>
              </w:rPr>
              <w:t>P</w:t>
            </w:r>
            <w:r>
              <w:rPr>
                <w:rFonts w:hint="eastAsia"/>
                <w:sz w:val="16"/>
                <w:szCs w:val="16"/>
                <w:lang w:eastAsia="ko-KR"/>
              </w:rPr>
              <w:t xml:space="preserve">runed by </w:t>
            </w:r>
            <w:r w:rsidR="00824601">
              <w:rPr>
                <w:sz w:val="16"/>
                <w:szCs w:val="16"/>
                <w:lang w:eastAsia="ko-KR"/>
              </w:rPr>
              <w:t>d</w:t>
            </w:r>
            <w:r w:rsidR="00D3582B">
              <w:rPr>
                <w:rFonts w:hint="eastAsia"/>
                <w:sz w:val="16"/>
                <w:szCs w:val="16"/>
                <w:lang w:eastAsia="ko-KR"/>
              </w:rPr>
              <w:t>epth</w:t>
            </w:r>
          </w:p>
        </w:tc>
        <w:tc>
          <w:tcPr>
            <w:tcW w:w="907" w:type="dxa"/>
            <w:vAlign w:val="center"/>
          </w:tcPr>
          <w:p w:rsidR="00D3582B" w:rsidRPr="00EB49A4" w:rsidRDefault="00D3582B" w:rsidP="003C5DEF">
            <w:pPr>
              <w:spacing w:after="0"/>
              <w:rPr>
                <w:sz w:val="16"/>
                <w:szCs w:val="16"/>
              </w:rPr>
            </w:pPr>
            <w:r>
              <w:rPr>
                <w:sz w:val="16"/>
                <w:szCs w:val="16"/>
              </w:rPr>
              <w:t>0.90293</w:t>
            </w:r>
          </w:p>
        </w:tc>
        <w:tc>
          <w:tcPr>
            <w:tcW w:w="964" w:type="dxa"/>
            <w:vAlign w:val="center"/>
          </w:tcPr>
          <w:p w:rsidR="00D3582B" w:rsidRPr="00EB49A4" w:rsidRDefault="00D3582B" w:rsidP="003C5DEF">
            <w:pPr>
              <w:spacing w:after="0"/>
              <w:rPr>
                <w:sz w:val="16"/>
                <w:szCs w:val="16"/>
              </w:rPr>
            </w:pPr>
            <w:r>
              <w:rPr>
                <w:sz w:val="16"/>
                <w:szCs w:val="16"/>
              </w:rPr>
              <w:t>0.96276</w:t>
            </w:r>
          </w:p>
        </w:tc>
        <w:tc>
          <w:tcPr>
            <w:tcW w:w="964" w:type="dxa"/>
            <w:vAlign w:val="center"/>
          </w:tcPr>
          <w:p w:rsidR="00D3582B" w:rsidRPr="00EB49A4" w:rsidRDefault="00D3582B" w:rsidP="003C5DEF">
            <w:pPr>
              <w:spacing w:after="0"/>
              <w:rPr>
                <w:color w:val="000000"/>
                <w:sz w:val="16"/>
                <w:szCs w:val="16"/>
              </w:rPr>
            </w:pPr>
            <w:r>
              <w:rPr>
                <w:color w:val="000000"/>
                <w:sz w:val="16"/>
                <w:szCs w:val="16"/>
              </w:rPr>
              <w:t>0.85623</w:t>
            </w:r>
          </w:p>
        </w:tc>
        <w:tc>
          <w:tcPr>
            <w:tcW w:w="794" w:type="dxa"/>
            <w:vAlign w:val="center"/>
          </w:tcPr>
          <w:p w:rsidR="00D3582B" w:rsidRPr="00EB49A4" w:rsidRDefault="00D3582B" w:rsidP="003C5DEF">
            <w:pPr>
              <w:pStyle w:val="BodyTextIndent"/>
              <w:ind w:firstLine="0"/>
              <w:rPr>
                <w:sz w:val="16"/>
                <w:szCs w:val="16"/>
              </w:rPr>
            </w:pPr>
            <w:r>
              <w:rPr>
                <w:sz w:val="16"/>
                <w:szCs w:val="16"/>
              </w:rPr>
              <w:t>0.90329</w:t>
            </w:r>
          </w:p>
        </w:tc>
        <w:tc>
          <w:tcPr>
            <w:tcW w:w="680" w:type="dxa"/>
            <w:vAlign w:val="center"/>
          </w:tcPr>
          <w:p w:rsidR="00D3582B" w:rsidRDefault="00D3582B" w:rsidP="003C5DEF">
            <w:pPr>
              <w:pStyle w:val="BodyTextIndent"/>
              <w:ind w:firstLine="0"/>
              <w:rPr>
                <w:sz w:val="16"/>
                <w:szCs w:val="16"/>
              </w:rPr>
            </w:pPr>
            <w:r>
              <w:rPr>
                <w:sz w:val="16"/>
                <w:szCs w:val="16"/>
              </w:rPr>
              <w:t>3.53 s</w:t>
            </w:r>
          </w:p>
        </w:tc>
      </w:tr>
    </w:tbl>
    <w:p w:rsidR="00662C8A" w:rsidRPr="00824601" w:rsidRDefault="00824601" w:rsidP="00824601">
      <w:pPr>
        <w:jc w:val="center"/>
        <w:rPr>
          <w:b/>
        </w:rPr>
      </w:pPr>
      <w:r w:rsidRPr="00D3582B">
        <w:rPr>
          <w:b/>
        </w:rPr>
        <w:t xml:space="preserve">Table </w:t>
      </w:r>
      <w:r>
        <w:rPr>
          <w:b/>
        </w:rPr>
        <w:t>3</w:t>
      </w:r>
      <w:r w:rsidRPr="00D3582B">
        <w:rPr>
          <w:b/>
        </w:rPr>
        <w:t xml:space="preserve">. </w:t>
      </w:r>
      <w:r>
        <w:rPr>
          <w:b/>
        </w:rPr>
        <w:t>Decision Tree Performance</w:t>
      </w:r>
    </w:p>
    <w:p w:rsidR="00662C8A" w:rsidRDefault="00662C8A" w:rsidP="00B178BE">
      <w:r>
        <w:t>A major disadvantage of Decision Trees is that they tend to overfit the data. But we have handled this by pruning</w:t>
      </w:r>
      <w:r w:rsidR="0029684E">
        <w:t xml:space="preserve"> the decision tree to its optimal size</w:t>
      </w:r>
      <w:r>
        <w:t>.</w:t>
      </w:r>
      <w:r w:rsidR="001D448A">
        <w:t xml:space="preserve"> The Complexity Parameter </w:t>
      </w:r>
      <w:r w:rsidR="009642DB">
        <w:t>(CP)</w:t>
      </w:r>
      <w:r w:rsidR="001D448A">
        <w:t xml:space="preserve"> can be used for pruning the decision tree. If the cost of adding another value to the decision tree is greater than the value of </w:t>
      </w:r>
      <w:r w:rsidR="009642DB">
        <w:t>CP</w:t>
      </w:r>
      <w:r w:rsidR="001D448A">
        <w:t xml:space="preserve">, then the tree stops growing. </w:t>
      </w:r>
      <w:r w:rsidR="00ED7BD8">
        <w:t>The desired size of the tree would be the one that minimi</w:t>
      </w:r>
      <w:r w:rsidR="009642DB">
        <w:t xml:space="preserve">zes the cross-validation error; </w:t>
      </w:r>
      <w:r w:rsidR="00ED7BD8">
        <w:t xml:space="preserve">the value of </w:t>
      </w:r>
      <w:proofErr w:type="spellStart"/>
      <w:r w:rsidR="00ED7BD8">
        <w:t>cp</w:t>
      </w:r>
      <w:proofErr w:type="spellEnd"/>
      <w:r w:rsidR="00ED7BD8">
        <w:t xml:space="preserve"> corresponding to the minimum cross validation error is chosen for pruning the tree. </w:t>
      </w:r>
    </w:p>
    <w:tbl>
      <w:tblPr>
        <w:tblW w:w="521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07"/>
        <w:gridCol w:w="907"/>
        <w:gridCol w:w="964"/>
        <w:gridCol w:w="964"/>
        <w:gridCol w:w="794"/>
        <w:gridCol w:w="680"/>
      </w:tblGrid>
      <w:tr w:rsidR="009642DB" w:rsidTr="00D44613">
        <w:trPr>
          <w:trHeight w:val="310"/>
          <w:jc w:val="center"/>
        </w:trPr>
        <w:tc>
          <w:tcPr>
            <w:tcW w:w="907" w:type="dxa"/>
            <w:vAlign w:val="center"/>
          </w:tcPr>
          <w:p w:rsidR="009642DB" w:rsidRDefault="009642DB" w:rsidP="00D44613">
            <w:pPr>
              <w:pStyle w:val="BodyTextIndent"/>
              <w:ind w:firstLine="0"/>
              <w:jc w:val="left"/>
              <w:rPr>
                <w:b/>
                <w:bCs/>
                <w:sz w:val="16"/>
                <w:szCs w:val="16"/>
                <w:lang w:eastAsia="ko-KR"/>
              </w:rPr>
            </w:pPr>
            <w:r>
              <w:rPr>
                <w:rFonts w:hint="eastAsia"/>
                <w:b/>
                <w:bCs/>
                <w:sz w:val="16"/>
                <w:szCs w:val="16"/>
                <w:lang w:eastAsia="ko-KR"/>
              </w:rPr>
              <w:t>Model</w:t>
            </w:r>
          </w:p>
        </w:tc>
        <w:tc>
          <w:tcPr>
            <w:tcW w:w="907" w:type="dxa"/>
            <w:vAlign w:val="center"/>
          </w:tcPr>
          <w:p w:rsidR="009642DB" w:rsidRPr="00BB37C4" w:rsidRDefault="009642DB" w:rsidP="00D44613">
            <w:pPr>
              <w:pStyle w:val="BodyTextIndent"/>
              <w:ind w:firstLine="0"/>
              <w:rPr>
                <w:b/>
                <w:bCs/>
                <w:sz w:val="16"/>
                <w:szCs w:val="16"/>
              </w:rPr>
            </w:pPr>
            <w:r>
              <w:rPr>
                <w:b/>
                <w:bCs/>
                <w:sz w:val="16"/>
                <w:szCs w:val="16"/>
              </w:rPr>
              <w:t>Accuracy</w:t>
            </w:r>
          </w:p>
        </w:tc>
        <w:tc>
          <w:tcPr>
            <w:tcW w:w="964" w:type="dxa"/>
            <w:vAlign w:val="center"/>
          </w:tcPr>
          <w:p w:rsidR="009642DB" w:rsidRPr="00BB37C4" w:rsidRDefault="009642DB" w:rsidP="00D44613">
            <w:pPr>
              <w:pStyle w:val="BodyTextIndent"/>
              <w:ind w:firstLine="0"/>
              <w:rPr>
                <w:b/>
                <w:bCs/>
                <w:sz w:val="16"/>
                <w:szCs w:val="16"/>
              </w:rPr>
            </w:pPr>
            <w:r>
              <w:rPr>
                <w:b/>
                <w:bCs/>
                <w:sz w:val="16"/>
                <w:szCs w:val="16"/>
              </w:rPr>
              <w:t>Specificity</w:t>
            </w:r>
          </w:p>
        </w:tc>
        <w:tc>
          <w:tcPr>
            <w:tcW w:w="964" w:type="dxa"/>
            <w:vAlign w:val="center"/>
          </w:tcPr>
          <w:p w:rsidR="009642DB" w:rsidRPr="00BB37C4" w:rsidRDefault="009642DB" w:rsidP="00D44613">
            <w:pPr>
              <w:pStyle w:val="BodyTextIndent"/>
              <w:ind w:firstLine="0"/>
              <w:rPr>
                <w:b/>
                <w:bCs/>
                <w:sz w:val="16"/>
                <w:szCs w:val="16"/>
              </w:rPr>
            </w:pPr>
            <w:r>
              <w:rPr>
                <w:b/>
                <w:bCs/>
                <w:sz w:val="16"/>
                <w:szCs w:val="16"/>
              </w:rPr>
              <w:t>Sensitivity</w:t>
            </w:r>
          </w:p>
        </w:tc>
        <w:tc>
          <w:tcPr>
            <w:tcW w:w="794" w:type="dxa"/>
            <w:vAlign w:val="center"/>
          </w:tcPr>
          <w:p w:rsidR="009642DB" w:rsidRPr="00BB37C4" w:rsidRDefault="009642DB" w:rsidP="00D44613">
            <w:pPr>
              <w:pStyle w:val="BodyTextIndent"/>
              <w:ind w:firstLine="0"/>
              <w:rPr>
                <w:b/>
                <w:bCs/>
                <w:sz w:val="16"/>
                <w:szCs w:val="16"/>
              </w:rPr>
            </w:pPr>
            <w:r>
              <w:rPr>
                <w:b/>
                <w:bCs/>
                <w:sz w:val="16"/>
                <w:szCs w:val="16"/>
              </w:rPr>
              <w:t>AUC</w:t>
            </w:r>
          </w:p>
        </w:tc>
        <w:tc>
          <w:tcPr>
            <w:tcW w:w="680" w:type="dxa"/>
            <w:vAlign w:val="center"/>
          </w:tcPr>
          <w:p w:rsidR="009642DB" w:rsidRDefault="009642DB" w:rsidP="00D44613">
            <w:pPr>
              <w:pStyle w:val="BodyTextIndent"/>
              <w:ind w:firstLine="0"/>
              <w:rPr>
                <w:b/>
                <w:bCs/>
                <w:sz w:val="16"/>
                <w:szCs w:val="16"/>
                <w:lang w:eastAsia="ko-KR"/>
              </w:rPr>
            </w:pPr>
            <w:r>
              <w:rPr>
                <w:rFonts w:hint="eastAsia"/>
                <w:b/>
                <w:bCs/>
                <w:sz w:val="16"/>
                <w:szCs w:val="16"/>
                <w:lang w:eastAsia="ko-KR"/>
              </w:rPr>
              <w:t>Time taken</w:t>
            </w:r>
          </w:p>
        </w:tc>
      </w:tr>
      <w:tr w:rsidR="009642DB" w:rsidTr="00D44613">
        <w:trPr>
          <w:trHeight w:val="310"/>
          <w:jc w:val="center"/>
        </w:trPr>
        <w:tc>
          <w:tcPr>
            <w:tcW w:w="907" w:type="dxa"/>
            <w:vAlign w:val="center"/>
          </w:tcPr>
          <w:p w:rsidR="009642DB" w:rsidRPr="00EB49A4" w:rsidRDefault="009642DB" w:rsidP="00D44613">
            <w:pPr>
              <w:spacing w:after="0"/>
              <w:jc w:val="left"/>
              <w:rPr>
                <w:sz w:val="16"/>
                <w:szCs w:val="16"/>
                <w:lang w:eastAsia="ko-KR"/>
              </w:rPr>
            </w:pPr>
            <w:r>
              <w:rPr>
                <w:sz w:val="16"/>
                <w:szCs w:val="16"/>
                <w:lang w:eastAsia="ko-KR"/>
              </w:rPr>
              <w:t>Baseline</w:t>
            </w:r>
          </w:p>
        </w:tc>
        <w:tc>
          <w:tcPr>
            <w:tcW w:w="907" w:type="dxa"/>
            <w:vAlign w:val="center"/>
          </w:tcPr>
          <w:p w:rsidR="009642DB" w:rsidRPr="00BB37C4" w:rsidRDefault="009642DB" w:rsidP="00D44613">
            <w:pPr>
              <w:spacing w:after="0"/>
              <w:rPr>
                <w:sz w:val="16"/>
                <w:szCs w:val="16"/>
              </w:rPr>
            </w:pPr>
            <w:r>
              <w:rPr>
                <w:sz w:val="16"/>
                <w:szCs w:val="16"/>
              </w:rPr>
              <w:t>0.98416</w:t>
            </w:r>
          </w:p>
        </w:tc>
        <w:tc>
          <w:tcPr>
            <w:tcW w:w="964" w:type="dxa"/>
            <w:vAlign w:val="center"/>
          </w:tcPr>
          <w:p w:rsidR="009642DB" w:rsidRPr="00BB37C4" w:rsidRDefault="009642DB" w:rsidP="00D44613">
            <w:pPr>
              <w:spacing w:after="0"/>
              <w:rPr>
                <w:sz w:val="16"/>
                <w:szCs w:val="16"/>
              </w:rPr>
            </w:pPr>
            <w:r>
              <w:rPr>
                <w:sz w:val="16"/>
                <w:szCs w:val="16"/>
              </w:rPr>
              <w:t>0.98263</w:t>
            </w:r>
          </w:p>
        </w:tc>
        <w:tc>
          <w:tcPr>
            <w:tcW w:w="964" w:type="dxa"/>
            <w:vAlign w:val="center"/>
          </w:tcPr>
          <w:p w:rsidR="009642DB" w:rsidRPr="001C5A90" w:rsidRDefault="009642DB" w:rsidP="00D44613">
            <w:pPr>
              <w:spacing w:after="0"/>
              <w:rPr>
                <w:color w:val="000000"/>
                <w:sz w:val="16"/>
                <w:szCs w:val="16"/>
              </w:rPr>
            </w:pPr>
            <w:r>
              <w:rPr>
                <w:color w:val="000000"/>
                <w:sz w:val="16"/>
                <w:szCs w:val="16"/>
              </w:rPr>
              <w:t>0.98572</w:t>
            </w:r>
          </w:p>
        </w:tc>
        <w:tc>
          <w:tcPr>
            <w:tcW w:w="794" w:type="dxa"/>
            <w:vAlign w:val="center"/>
          </w:tcPr>
          <w:p w:rsidR="009642DB" w:rsidRPr="00BB37C4" w:rsidRDefault="009642DB" w:rsidP="00D44613">
            <w:pPr>
              <w:pStyle w:val="BodyTextIndent"/>
              <w:ind w:firstLine="0"/>
              <w:rPr>
                <w:sz w:val="16"/>
                <w:szCs w:val="16"/>
              </w:rPr>
            </w:pPr>
            <w:r>
              <w:rPr>
                <w:sz w:val="16"/>
                <w:szCs w:val="16"/>
              </w:rPr>
              <w:t>0.98415</w:t>
            </w:r>
          </w:p>
        </w:tc>
        <w:tc>
          <w:tcPr>
            <w:tcW w:w="680" w:type="dxa"/>
            <w:vAlign w:val="center"/>
          </w:tcPr>
          <w:p w:rsidR="009642DB" w:rsidRPr="00EB49A4" w:rsidRDefault="009642DB" w:rsidP="00D44613">
            <w:pPr>
              <w:pStyle w:val="BodyTextIndent"/>
              <w:ind w:firstLine="0"/>
              <w:rPr>
                <w:sz w:val="16"/>
                <w:szCs w:val="16"/>
              </w:rPr>
            </w:pPr>
            <w:r>
              <w:rPr>
                <w:sz w:val="16"/>
                <w:szCs w:val="16"/>
              </w:rPr>
              <w:t>0.13 s</w:t>
            </w:r>
          </w:p>
        </w:tc>
      </w:tr>
      <w:tr w:rsidR="009642DB" w:rsidTr="00D44613">
        <w:trPr>
          <w:trHeight w:val="310"/>
          <w:jc w:val="center"/>
        </w:trPr>
        <w:tc>
          <w:tcPr>
            <w:tcW w:w="907" w:type="dxa"/>
            <w:vAlign w:val="center"/>
          </w:tcPr>
          <w:p w:rsidR="009642DB" w:rsidRPr="00EB49A4" w:rsidRDefault="009642DB" w:rsidP="00D44613">
            <w:pPr>
              <w:spacing w:after="0"/>
              <w:jc w:val="left"/>
              <w:rPr>
                <w:sz w:val="16"/>
                <w:szCs w:val="16"/>
                <w:lang w:eastAsia="ko-KR"/>
              </w:rPr>
            </w:pPr>
            <w:r>
              <w:rPr>
                <w:rFonts w:hint="eastAsia"/>
                <w:sz w:val="16"/>
                <w:szCs w:val="16"/>
                <w:lang w:eastAsia="ko-KR"/>
              </w:rPr>
              <w:t>Pruned by</w:t>
            </w:r>
            <w:r>
              <w:rPr>
                <w:sz w:val="16"/>
                <w:szCs w:val="16"/>
                <w:lang w:eastAsia="ko-KR"/>
              </w:rPr>
              <w:t xml:space="preserve">              minimum per node</w:t>
            </w:r>
          </w:p>
        </w:tc>
        <w:tc>
          <w:tcPr>
            <w:tcW w:w="907" w:type="dxa"/>
            <w:vAlign w:val="center"/>
          </w:tcPr>
          <w:p w:rsidR="009642DB" w:rsidRPr="00EB49A4" w:rsidRDefault="009642DB" w:rsidP="00D44613">
            <w:pPr>
              <w:spacing w:after="0"/>
              <w:rPr>
                <w:sz w:val="16"/>
                <w:szCs w:val="16"/>
              </w:rPr>
            </w:pPr>
            <w:r>
              <w:rPr>
                <w:sz w:val="16"/>
                <w:szCs w:val="16"/>
              </w:rPr>
              <w:t>0.95889</w:t>
            </w:r>
          </w:p>
        </w:tc>
        <w:tc>
          <w:tcPr>
            <w:tcW w:w="964" w:type="dxa"/>
            <w:vAlign w:val="center"/>
          </w:tcPr>
          <w:p w:rsidR="009642DB" w:rsidRPr="00EB49A4" w:rsidRDefault="009642DB" w:rsidP="00D44613">
            <w:pPr>
              <w:spacing w:after="0"/>
              <w:rPr>
                <w:sz w:val="16"/>
                <w:szCs w:val="16"/>
              </w:rPr>
            </w:pPr>
            <w:r>
              <w:rPr>
                <w:sz w:val="16"/>
                <w:szCs w:val="16"/>
              </w:rPr>
              <w:t>0.96880</w:t>
            </w:r>
          </w:p>
        </w:tc>
        <w:tc>
          <w:tcPr>
            <w:tcW w:w="964" w:type="dxa"/>
            <w:vAlign w:val="center"/>
          </w:tcPr>
          <w:p w:rsidR="009642DB" w:rsidRPr="00EB49A4" w:rsidRDefault="009642DB" w:rsidP="00D44613">
            <w:pPr>
              <w:spacing w:after="0"/>
              <w:rPr>
                <w:color w:val="000000"/>
                <w:sz w:val="16"/>
                <w:szCs w:val="16"/>
              </w:rPr>
            </w:pPr>
            <w:r>
              <w:rPr>
                <w:color w:val="000000"/>
                <w:sz w:val="16"/>
                <w:szCs w:val="16"/>
              </w:rPr>
              <w:t>0.94928</w:t>
            </w:r>
          </w:p>
        </w:tc>
        <w:tc>
          <w:tcPr>
            <w:tcW w:w="794" w:type="dxa"/>
            <w:vAlign w:val="center"/>
          </w:tcPr>
          <w:p w:rsidR="009642DB" w:rsidRPr="00EB49A4" w:rsidRDefault="009642DB" w:rsidP="00D44613">
            <w:pPr>
              <w:pStyle w:val="BodyTextIndent"/>
              <w:ind w:firstLine="0"/>
              <w:rPr>
                <w:sz w:val="16"/>
                <w:szCs w:val="16"/>
              </w:rPr>
            </w:pPr>
            <w:r>
              <w:rPr>
                <w:sz w:val="16"/>
                <w:szCs w:val="16"/>
              </w:rPr>
              <w:t>0.95894</w:t>
            </w:r>
          </w:p>
        </w:tc>
        <w:tc>
          <w:tcPr>
            <w:tcW w:w="680" w:type="dxa"/>
            <w:vAlign w:val="center"/>
          </w:tcPr>
          <w:p w:rsidR="009642DB" w:rsidRDefault="009642DB" w:rsidP="00D44613">
            <w:pPr>
              <w:pStyle w:val="BodyTextIndent"/>
              <w:ind w:firstLine="0"/>
              <w:rPr>
                <w:sz w:val="16"/>
                <w:szCs w:val="16"/>
              </w:rPr>
            </w:pPr>
            <w:r>
              <w:rPr>
                <w:sz w:val="16"/>
                <w:szCs w:val="16"/>
              </w:rPr>
              <w:t>0.02 s</w:t>
            </w:r>
          </w:p>
        </w:tc>
      </w:tr>
      <w:tr w:rsidR="009642DB" w:rsidTr="00D44613">
        <w:trPr>
          <w:trHeight w:val="310"/>
          <w:jc w:val="center"/>
        </w:trPr>
        <w:tc>
          <w:tcPr>
            <w:tcW w:w="907" w:type="dxa"/>
            <w:vAlign w:val="center"/>
          </w:tcPr>
          <w:p w:rsidR="009642DB" w:rsidRPr="00EB49A4" w:rsidRDefault="009642DB" w:rsidP="00D44613">
            <w:pPr>
              <w:spacing w:after="0"/>
              <w:jc w:val="left"/>
              <w:rPr>
                <w:sz w:val="16"/>
                <w:szCs w:val="16"/>
                <w:lang w:eastAsia="ko-KR"/>
              </w:rPr>
            </w:pPr>
            <w:r>
              <w:rPr>
                <w:sz w:val="16"/>
                <w:szCs w:val="16"/>
                <w:lang w:eastAsia="ko-KR"/>
              </w:rPr>
              <w:t>P</w:t>
            </w:r>
            <w:r>
              <w:rPr>
                <w:rFonts w:hint="eastAsia"/>
                <w:sz w:val="16"/>
                <w:szCs w:val="16"/>
                <w:lang w:eastAsia="ko-KR"/>
              </w:rPr>
              <w:t xml:space="preserve">runed by </w:t>
            </w:r>
            <w:r>
              <w:rPr>
                <w:sz w:val="16"/>
                <w:szCs w:val="16"/>
                <w:lang w:eastAsia="ko-KR"/>
              </w:rPr>
              <w:t>d</w:t>
            </w:r>
            <w:r>
              <w:rPr>
                <w:rFonts w:hint="eastAsia"/>
                <w:sz w:val="16"/>
                <w:szCs w:val="16"/>
                <w:lang w:eastAsia="ko-KR"/>
              </w:rPr>
              <w:t>epth</w:t>
            </w:r>
          </w:p>
        </w:tc>
        <w:tc>
          <w:tcPr>
            <w:tcW w:w="907" w:type="dxa"/>
            <w:vAlign w:val="center"/>
          </w:tcPr>
          <w:p w:rsidR="009642DB" w:rsidRPr="00EB49A4" w:rsidRDefault="009642DB" w:rsidP="00D44613">
            <w:pPr>
              <w:spacing w:after="0"/>
              <w:rPr>
                <w:sz w:val="16"/>
                <w:szCs w:val="16"/>
              </w:rPr>
            </w:pPr>
            <w:r>
              <w:rPr>
                <w:sz w:val="16"/>
                <w:szCs w:val="16"/>
              </w:rPr>
              <w:t>0.90293</w:t>
            </w:r>
          </w:p>
        </w:tc>
        <w:tc>
          <w:tcPr>
            <w:tcW w:w="964" w:type="dxa"/>
            <w:vAlign w:val="center"/>
          </w:tcPr>
          <w:p w:rsidR="009642DB" w:rsidRPr="00EB49A4" w:rsidRDefault="009642DB" w:rsidP="00D44613">
            <w:pPr>
              <w:spacing w:after="0"/>
              <w:rPr>
                <w:sz w:val="16"/>
                <w:szCs w:val="16"/>
              </w:rPr>
            </w:pPr>
            <w:r>
              <w:rPr>
                <w:sz w:val="16"/>
                <w:szCs w:val="16"/>
              </w:rPr>
              <w:t>0.96276</w:t>
            </w:r>
          </w:p>
        </w:tc>
        <w:tc>
          <w:tcPr>
            <w:tcW w:w="964" w:type="dxa"/>
            <w:vAlign w:val="center"/>
          </w:tcPr>
          <w:p w:rsidR="009642DB" w:rsidRPr="00EB49A4" w:rsidRDefault="009642DB" w:rsidP="00D44613">
            <w:pPr>
              <w:spacing w:after="0"/>
              <w:rPr>
                <w:color w:val="000000"/>
                <w:sz w:val="16"/>
                <w:szCs w:val="16"/>
              </w:rPr>
            </w:pPr>
            <w:r>
              <w:rPr>
                <w:color w:val="000000"/>
                <w:sz w:val="16"/>
                <w:szCs w:val="16"/>
              </w:rPr>
              <w:t>0.85623</w:t>
            </w:r>
          </w:p>
        </w:tc>
        <w:tc>
          <w:tcPr>
            <w:tcW w:w="794" w:type="dxa"/>
            <w:vAlign w:val="center"/>
          </w:tcPr>
          <w:p w:rsidR="009642DB" w:rsidRPr="00EB49A4" w:rsidRDefault="009642DB" w:rsidP="00D44613">
            <w:pPr>
              <w:pStyle w:val="BodyTextIndent"/>
              <w:ind w:firstLine="0"/>
              <w:rPr>
                <w:sz w:val="16"/>
                <w:szCs w:val="16"/>
              </w:rPr>
            </w:pPr>
            <w:r>
              <w:rPr>
                <w:sz w:val="16"/>
                <w:szCs w:val="16"/>
              </w:rPr>
              <w:t>0.90329</w:t>
            </w:r>
          </w:p>
        </w:tc>
        <w:tc>
          <w:tcPr>
            <w:tcW w:w="680" w:type="dxa"/>
            <w:vAlign w:val="center"/>
          </w:tcPr>
          <w:p w:rsidR="009642DB" w:rsidRDefault="009642DB" w:rsidP="00D44613">
            <w:pPr>
              <w:pStyle w:val="BodyTextIndent"/>
              <w:ind w:firstLine="0"/>
              <w:rPr>
                <w:sz w:val="16"/>
                <w:szCs w:val="16"/>
              </w:rPr>
            </w:pPr>
            <w:r>
              <w:rPr>
                <w:sz w:val="16"/>
                <w:szCs w:val="16"/>
              </w:rPr>
              <w:t>0.02 s</w:t>
            </w:r>
          </w:p>
        </w:tc>
      </w:tr>
    </w:tbl>
    <w:p w:rsidR="009642DB" w:rsidRDefault="009642DB" w:rsidP="009642DB">
      <w:pPr>
        <w:jc w:val="center"/>
        <w:rPr>
          <w:b/>
        </w:rPr>
      </w:pPr>
      <w:r w:rsidRPr="00D3582B">
        <w:rPr>
          <w:b/>
        </w:rPr>
        <w:t xml:space="preserve">Table </w:t>
      </w:r>
      <w:r>
        <w:rPr>
          <w:b/>
        </w:rPr>
        <w:t>4</w:t>
      </w:r>
      <w:r w:rsidRPr="00D3582B">
        <w:rPr>
          <w:b/>
        </w:rPr>
        <w:t xml:space="preserve">. </w:t>
      </w:r>
      <w:r>
        <w:rPr>
          <w:b/>
        </w:rPr>
        <w:t>Decision Tree Performance, after pruning by CP with minimum error</w:t>
      </w:r>
    </w:p>
    <w:p w:rsidR="009642DB" w:rsidRPr="009642DB" w:rsidRDefault="009642DB" w:rsidP="00907DD7">
      <w:pPr>
        <w:rPr>
          <w:lang w:eastAsia="ko-KR"/>
        </w:rPr>
      </w:pPr>
      <w:r>
        <w:rPr>
          <w:lang w:eastAsia="ko-KR"/>
        </w:rPr>
        <w:t xml:space="preserve">The base model shows a slight improvement with extra 0.13 seconds spent on pruning the decision model. </w:t>
      </w:r>
      <w:r>
        <w:rPr>
          <w:rFonts w:hint="eastAsia"/>
          <w:lang w:eastAsia="ko-KR"/>
        </w:rPr>
        <w:t>Pruning by CP did not change much of the two latter models.</w:t>
      </w:r>
    </w:p>
    <w:p w:rsidR="00502608" w:rsidRDefault="00502608" w:rsidP="007803C6">
      <w:pPr>
        <w:pStyle w:val="Heading2"/>
        <w:numPr>
          <w:ilvl w:val="1"/>
          <w:numId w:val="8"/>
        </w:numPr>
        <w:spacing w:before="120"/>
      </w:pPr>
      <w:r>
        <w:t>Support Vector Machine</w:t>
      </w:r>
    </w:p>
    <w:p w:rsidR="00B5335A" w:rsidRDefault="00DA1343" w:rsidP="00EE22B4">
      <w:r>
        <w:t xml:space="preserve">SVM </w:t>
      </w:r>
      <w:r w:rsidR="00947F17">
        <w:t xml:space="preserve">is a classifier that is </w:t>
      </w:r>
      <w:r>
        <w:t xml:space="preserve">highly accurate </w:t>
      </w:r>
      <w:r w:rsidR="0002234A">
        <w:t>but require</w:t>
      </w:r>
      <w:r w:rsidR="00947F17">
        <w:t>s</w:t>
      </w:r>
      <w:r w:rsidR="0002234A">
        <w:t xml:space="preserve"> significant amount of parameter tuning and computation</w:t>
      </w:r>
      <w:r w:rsidR="00947F17">
        <w:t>al</w:t>
      </w:r>
      <w:r w:rsidR="0002234A">
        <w:t xml:space="preserve"> power. Even though they are not as interpretable as Decision Trees or Logistic Regression, they give good performance in comparison. </w:t>
      </w:r>
      <w:r w:rsidR="00B5335A">
        <w:t>A huge advantage of using kernel functions is that it allows the kernels to operate in a high-dimensional feature space by computing the inner products between the images of all the pairs of data in the feature space. This operation is cheaper than the process of computing the coordinates explicitly.</w:t>
      </w:r>
    </w:p>
    <w:p w:rsidR="00047D86" w:rsidRDefault="002F5452" w:rsidP="00EE22B4">
      <w:r>
        <w:t xml:space="preserve">There are few aspects that need to be handled to ensure that the SVM is effective. It requires that the features should be normalized to reduce the effects of features with large absolute values. </w:t>
      </w:r>
      <w:r w:rsidR="00947F17">
        <w:t xml:space="preserve">Also, </w:t>
      </w:r>
      <w:r>
        <w:t>results of an SVM are highly sensitive to the hyper</w:t>
      </w:r>
      <w:r w:rsidR="00047D86">
        <w:t>-</w:t>
      </w:r>
      <w:r>
        <w:t>parameters</w:t>
      </w:r>
      <w:r w:rsidR="00047D86">
        <w:t xml:space="preserve"> and</w:t>
      </w:r>
      <w:r>
        <w:t xml:space="preserve"> using k-fold cross-validation along with a hyper</w:t>
      </w:r>
      <w:r w:rsidR="00047D86">
        <w:t>-</w:t>
      </w:r>
      <w:r>
        <w:t xml:space="preserve">parameter grid search is an important step before running the SVM model. </w:t>
      </w:r>
      <w:r w:rsidR="00452F84">
        <w:t>Choosing the appropriate kernel is also an important part of applying SVM effectively.</w:t>
      </w:r>
      <w:r w:rsidR="00047D86">
        <w:t xml:space="preserve"> SVM has</w:t>
      </w:r>
      <w:r w:rsidR="00B87AB1">
        <w:t xml:space="preserve"> an advantage over other methods </w:t>
      </w:r>
      <w:r w:rsidR="00047D86">
        <w:t>as</w:t>
      </w:r>
      <w:r w:rsidR="00B87AB1">
        <w:t xml:space="preserve"> it allows the algorithm to be fully expressed in terms of kernels without having to </w:t>
      </w:r>
      <w:r w:rsidR="00C61432">
        <w:t>specify</w:t>
      </w:r>
      <w:r w:rsidR="00513497">
        <w:t xml:space="preserve"> the feature space </w:t>
      </w:r>
      <w:r w:rsidR="00C61432">
        <w:t>information</w:t>
      </w:r>
      <w:r w:rsidR="00513497">
        <w:t>.</w:t>
      </w:r>
      <w:r w:rsidR="00452F84">
        <w:t xml:space="preserve"> </w:t>
      </w:r>
    </w:p>
    <w:p w:rsidR="002F5452" w:rsidRPr="00EE22B4" w:rsidRDefault="00452F84" w:rsidP="00EE22B4">
      <w:r>
        <w:t xml:space="preserve">Linear, </w:t>
      </w:r>
      <w:r w:rsidR="00047D86">
        <w:t xml:space="preserve">Polynomial, </w:t>
      </w:r>
      <w:r>
        <w:t>and Radial SVM</w:t>
      </w:r>
      <w:r w:rsidR="00047D86">
        <w:t>s are chosen and tuned</w:t>
      </w:r>
      <w:r>
        <w:t xml:space="preserve">. We will evaluate and choose the model based on the performance metrics given in the table. </w:t>
      </w:r>
    </w:p>
    <w:p w:rsidR="00831661" w:rsidRDefault="007803C6" w:rsidP="00831661">
      <w:pPr>
        <w:pStyle w:val="Heading3"/>
      </w:pPr>
      <w:r w:rsidRPr="003E24D0">
        <w:t xml:space="preserve">Linear SVM </w:t>
      </w:r>
    </w:p>
    <w:p w:rsidR="00831661" w:rsidRDefault="00831661" w:rsidP="00831661">
      <w:r>
        <w:t xml:space="preserve">The first SVM model that we start with uses a Linear Kernel. It runs much faster as compared to an SVM with a Polynomial or Radial function. </w:t>
      </w:r>
    </w:p>
    <w:p w:rsidR="00BB37C4" w:rsidRDefault="00831661" w:rsidP="00A62116">
      <w:r>
        <w:t xml:space="preserve">The first model was built without any parameter tuning. The value of the hyperparameter cost was chosen as 10. </w:t>
      </w:r>
      <w:r w:rsidR="00A55763">
        <w:t xml:space="preserve">This parameter corresponds to the soft margin cost function which controls the influence of each support vector. Large values for C implies that we are penalizing the SVM significantly for having data points within the margin. A lower value of C gives higher error on the training set, but finds a larger margin that might be more robust. </w:t>
      </w:r>
      <w:r>
        <w:t>SVM model performs its best when the value of the hyperparameter</w:t>
      </w:r>
      <w:r w:rsidR="00687C09">
        <w:t xml:space="preserve"> C</w:t>
      </w:r>
      <w:r>
        <w:t xml:space="preserve"> is chosen using cross-validation. Using 10-fold cross validation and range of values for cost falling in the range [2 </w:t>
      </w:r>
      <w:r>
        <w:rPr>
          <w:vertAlign w:val="superscript"/>
        </w:rPr>
        <w:t>-4</w:t>
      </w:r>
      <w:r>
        <w:t xml:space="preserve">, 2 </w:t>
      </w:r>
      <w:r>
        <w:rPr>
          <w:vertAlign w:val="superscript"/>
        </w:rPr>
        <w:t>-3</w:t>
      </w:r>
      <w:r>
        <w:t>…2</w:t>
      </w:r>
      <w:r>
        <w:rPr>
          <w:vertAlign w:val="superscript"/>
        </w:rPr>
        <w:t>4</w:t>
      </w:r>
      <w:r>
        <w:t xml:space="preserve">], we obtained slightly better accuracy than the default model. </w:t>
      </w:r>
      <w:r w:rsidR="00440672">
        <w:t>The value for cost chosen from the cross-validation process was 4.</w:t>
      </w:r>
    </w:p>
    <w:tbl>
      <w:tblPr>
        <w:tblW w:w="453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07"/>
        <w:gridCol w:w="907"/>
        <w:gridCol w:w="964"/>
        <w:gridCol w:w="964"/>
        <w:gridCol w:w="794"/>
      </w:tblGrid>
      <w:tr w:rsidR="0002234A" w:rsidTr="003C5DEF">
        <w:trPr>
          <w:trHeight w:val="310"/>
          <w:jc w:val="center"/>
        </w:trPr>
        <w:tc>
          <w:tcPr>
            <w:tcW w:w="907" w:type="dxa"/>
            <w:vAlign w:val="center"/>
          </w:tcPr>
          <w:p w:rsidR="0002234A" w:rsidRDefault="0002234A" w:rsidP="0002215B">
            <w:pPr>
              <w:pStyle w:val="BodyTextIndent"/>
              <w:ind w:firstLine="0"/>
              <w:rPr>
                <w:b/>
                <w:bCs/>
                <w:sz w:val="16"/>
                <w:szCs w:val="16"/>
              </w:rPr>
            </w:pPr>
            <w:r>
              <w:rPr>
                <w:b/>
                <w:bCs/>
                <w:sz w:val="16"/>
                <w:szCs w:val="16"/>
              </w:rPr>
              <w:t>Model</w:t>
            </w:r>
          </w:p>
        </w:tc>
        <w:tc>
          <w:tcPr>
            <w:tcW w:w="907" w:type="dxa"/>
            <w:vAlign w:val="center"/>
          </w:tcPr>
          <w:p w:rsidR="0002234A" w:rsidRPr="00BB37C4" w:rsidRDefault="0002234A" w:rsidP="0002215B">
            <w:pPr>
              <w:pStyle w:val="BodyTextIndent"/>
              <w:ind w:firstLine="0"/>
              <w:rPr>
                <w:b/>
                <w:bCs/>
                <w:sz w:val="16"/>
                <w:szCs w:val="16"/>
              </w:rPr>
            </w:pPr>
            <w:r>
              <w:rPr>
                <w:b/>
                <w:bCs/>
                <w:sz w:val="16"/>
                <w:szCs w:val="16"/>
              </w:rPr>
              <w:t>Accuracy</w:t>
            </w:r>
          </w:p>
        </w:tc>
        <w:tc>
          <w:tcPr>
            <w:tcW w:w="964" w:type="dxa"/>
            <w:vAlign w:val="center"/>
          </w:tcPr>
          <w:p w:rsidR="0002234A" w:rsidRPr="00BB37C4" w:rsidRDefault="0002234A" w:rsidP="0002215B">
            <w:pPr>
              <w:pStyle w:val="BodyTextIndent"/>
              <w:ind w:firstLine="0"/>
              <w:rPr>
                <w:b/>
                <w:bCs/>
                <w:sz w:val="16"/>
                <w:szCs w:val="16"/>
              </w:rPr>
            </w:pPr>
            <w:r>
              <w:rPr>
                <w:b/>
                <w:bCs/>
                <w:sz w:val="16"/>
                <w:szCs w:val="16"/>
              </w:rPr>
              <w:t>Specificity</w:t>
            </w:r>
          </w:p>
        </w:tc>
        <w:tc>
          <w:tcPr>
            <w:tcW w:w="964" w:type="dxa"/>
            <w:vAlign w:val="center"/>
          </w:tcPr>
          <w:p w:rsidR="0002234A" w:rsidRPr="00BB37C4" w:rsidRDefault="0002234A" w:rsidP="0002215B">
            <w:pPr>
              <w:pStyle w:val="BodyTextIndent"/>
              <w:ind w:firstLine="0"/>
              <w:rPr>
                <w:b/>
                <w:bCs/>
                <w:sz w:val="16"/>
                <w:szCs w:val="16"/>
              </w:rPr>
            </w:pPr>
            <w:r>
              <w:rPr>
                <w:b/>
                <w:bCs/>
                <w:sz w:val="16"/>
                <w:szCs w:val="16"/>
              </w:rPr>
              <w:t>Sensitivity</w:t>
            </w:r>
          </w:p>
        </w:tc>
        <w:tc>
          <w:tcPr>
            <w:tcW w:w="794" w:type="dxa"/>
            <w:vAlign w:val="center"/>
          </w:tcPr>
          <w:p w:rsidR="0002234A" w:rsidRPr="00BB37C4" w:rsidRDefault="0002234A" w:rsidP="0002215B">
            <w:pPr>
              <w:pStyle w:val="BodyTextIndent"/>
              <w:ind w:firstLine="0"/>
              <w:rPr>
                <w:b/>
                <w:bCs/>
                <w:sz w:val="16"/>
                <w:szCs w:val="16"/>
              </w:rPr>
            </w:pPr>
            <w:r>
              <w:rPr>
                <w:b/>
                <w:bCs/>
                <w:sz w:val="16"/>
                <w:szCs w:val="16"/>
              </w:rPr>
              <w:t>AUC</w:t>
            </w:r>
          </w:p>
        </w:tc>
      </w:tr>
      <w:tr w:rsidR="0002234A" w:rsidTr="003C5DEF">
        <w:trPr>
          <w:trHeight w:val="310"/>
          <w:jc w:val="center"/>
        </w:trPr>
        <w:tc>
          <w:tcPr>
            <w:tcW w:w="907" w:type="dxa"/>
            <w:vAlign w:val="center"/>
          </w:tcPr>
          <w:p w:rsidR="0002234A" w:rsidRDefault="0002234A" w:rsidP="0002215B">
            <w:pPr>
              <w:spacing w:after="0"/>
              <w:rPr>
                <w:sz w:val="16"/>
                <w:szCs w:val="16"/>
              </w:rPr>
            </w:pPr>
            <w:r>
              <w:rPr>
                <w:sz w:val="16"/>
                <w:szCs w:val="16"/>
              </w:rPr>
              <w:t>Without parameter tuning</w:t>
            </w:r>
          </w:p>
        </w:tc>
        <w:tc>
          <w:tcPr>
            <w:tcW w:w="907" w:type="dxa"/>
            <w:vAlign w:val="center"/>
          </w:tcPr>
          <w:p w:rsidR="00831661" w:rsidRDefault="00D6602A" w:rsidP="0002215B">
            <w:pPr>
              <w:spacing w:after="0"/>
              <w:rPr>
                <w:sz w:val="16"/>
                <w:szCs w:val="16"/>
              </w:rPr>
            </w:pPr>
            <w:r>
              <w:rPr>
                <w:sz w:val="16"/>
                <w:szCs w:val="16"/>
              </w:rPr>
              <w:t>0.96</w:t>
            </w:r>
            <w:r w:rsidR="00831661">
              <w:rPr>
                <w:sz w:val="16"/>
                <w:szCs w:val="16"/>
              </w:rPr>
              <w:t>9835</w:t>
            </w:r>
          </w:p>
        </w:tc>
        <w:tc>
          <w:tcPr>
            <w:tcW w:w="964" w:type="dxa"/>
            <w:vAlign w:val="center"/>
          </w:tcPr>
          <w:p w:rsidR="00831661" w:rsidRDefault="00831661" w:rsidP="0002215B">
            <w:pPr>
              <w:spacing w:after="0"/>
              <w:rPr>
                <w:sz w:val="16"/>
                <w:szCs w:val="16"/>
              </w:rPr>
            </w:pPr>
            <w:r>
              <w:rPr>
                <w:sz w:val="16"/>
                <w:szCs w:val="16"/>
              </w:rPr>
              <w:t>0.958723</w:t>
            </w:r>
          </w:p>
        </w:tc>
        <w:tc>
          <w:tcPr>
            <w:tcW w:w="964" w:type="dxa"/>
            <w:vAlign w:val="center"/>
          </w:tcPr>
          <w:p w:rsidR="0002234A" w:rsidRDefault="00D6602A" w:rsidP="0002215B">
            <w:pPr>
              <w:spacing w:after="0"/>
              <w:rPr>
                <w:color w:val="000000"/>
                <w:sz w:val="16"/>
                <w:szCs w:val="16"/>
              </w:rPr>
            </w:pPr>
            <w:r>
              <w:rPr>
                <w:color w:val="000000"/>
                <w:sz w:val="16"/>
                <w:szCs w:val="16"/>
              </w:rPr>
              <w:t>0.951</w:t>
            </w:r>
            <w:r w:rsidR="00831661">
              <w:rPr>
                <w:color w:val="000000"/>
                <w:sz w:val="16"/>
                <w:szCs w:val="16"/>
              </w:rPr>
              <w:t>3</w:t>
            </w:r>
            <w:r>
              <w:rPr>
                <w:color w:val="000000"/>
                <w:sz w:val="16"/>
                <w:szCs w:val="16"/>
              </w:rPr>
              <w:t>7</w:t>
            </w:r>
            <w:r w:rsidR="00831661">
              <w:rPr>
                <w:color w:val="000000"/>
                <w:sz w:val="16"/>
                <w:szCs w:val="16"/>
              </w:rPr>
              <w:t>0</w:t>
            </w:r>
          </w:p>
        </w:tc>
        <w:tc>
          <w:tcPr>
            <w:tcW w:w="794" w:type="dxa"/>
            <w:vAlign w:val="center"/>
          </w:tcPr>
          <w:p w:rsidR="00831661" w:rsidRDefault="00831661" w:rsidP="0002215B">
            <w:pPr>
              <w:pStyle w:val="BodyTextIndent"/>
              <w:ind w:firstLine="0"/>
              <w:rPr>
                <w:sz w:val="16"/>
                <w:szCs w:val="16"/>
              </w:rPr>
            </w:pPr>
            <w:r>
              <w:rPr>
                <w:sz w:val="16"/>
                <w:szCs w:val="16"/>
              </w:rPr>
              <w:t>0.9528</w:t>
            </w:r>
          </w:p>
        </w:tc>
      </w:tr>
      <w:tr w:rsidR="0002234A" w:rsidTr="003C5DEF">
        <w:trPr>
          <w:trHeight w:val="310"/>
          <w:jc w:val="center"/>
        </w:trPr>
        <w:tc>
          <w:tcPr>
            <w:tcW w:w="907" w:type="dxa"/>
            <w:vAlign w:val="center"/>
          </w:tcPr>
          <w:p w:rsidR="0002234A" w:rsidRDefault="0002234A" w:rsidP="0002215B">
            <w:pPr>
              <w:spacing w:after="0"/>
              <w:rPr>
                <w:sz w:val="16"/>
                <w:szCs w:val="16"/>
              </w:rPr>
            </w:pPr>
            <w:r>
              <w:rPr>
                <w:sz w:val="16"/>
                <w:szCs w:val="16"/>
              </w:rPr>
              <w:t>With parameter tuning</w:t>
            </w:r>
          </w:p>
        </w:tc>
        <w:tc>
          <w:tcPr>
            <w:tcW w:w="907" w:type="dxa"/>
            <w:vAlign w:val="center"/>
          </w:tcPr>
          <w:p w:rsidR="0002234A" w:rsidRPr="00BB37C4" w:rsidRDefault="0002234A" w:rsidP="0002215B">
            <w:pPr>
              <w:spacing w:after="0"/>
              <w:rPr>
                <w:sz w:val="16"/>
                <w:szCs w:val="16"/>
              </w:rPr>
            </w:pPr>
            <w:r>
              <w:rPr>
                <w:sz w:val="16"/>
                <w:szCs w:val="16"/>
              </w:rPr>
              <w:t>0.9780777</w:t>
            </w:r>
          </w:p>
        </w:tc>
        <w:tc>
          <w:tcPr>
            <w:tcW w:w="964" w:type="dxa"/>
            <w:vAlign w:val="center"/>
          </w:tcPr>
          <w:p w:rsidR="0002234A" w:rsidRPr="00BB37C4" w:rsidRDefault="0002234A" w:rsidP="0002215B">
            <w:pPr>
              <w:spacing w:after="0"/>
              <w:rPr>
                <w:sz w:val="16"/>
                <w:szCs w:val="16"/>
              </w:rPr>
            </w:pPr>
            <w:r>
              <w:rPr>
                <w:sz w:val="16"/>
                <w:szCs w:val="16"/>
              </w:rPr>
              <w:t>0.9748033</w:t>
            </w:r>
          </w:p>
        </w:tc>
        <w:tc>
          <w:tcPr>
            <w:tcW w:w="964" w:type="dxa"/>
            <w:vAlign w:val="center"/>
          </w:tcPr>
          <w:p w:rsidR="0002234A" w:rsidRPr="001C5A90" w:rsidRDefault="0002234A" w:rsidP="0002215B">
            <w:pPr>
              <w:spacing w:after="0"/>
              <w:rPr>
                <w:color w:val="000000"/>
                <w:sz w:val="16"/>
                <w:szCs w:val="16"/>
              </w:rPr>
            </w:pPr>
            <w:r>
              <w:rPr>
                <w:color w:val="000000"/>
                <w:sz w:val="16"/>
                <w:szCs w:val="16"/>
              </w:rPr>
              <w:t>0.9813864</w:t>
            </w:r>
          </w:p>
        </w:tc>
        <w:tc>
          <w:tcPr>
            <w:tcW w:w="794" w:type="dxa"/>
            <w:vAlign w:val="center"/>
          </w:tcPr>
          <w:p w:rsidR="0002234A" w:rsidRPr="00BB37C4" w:rsidRDefault="0002234A" w:rsidP="0002215B">
            <w:pPr>
              <w:pStyle w:val="BodyTextIndent"/>
              <w:ind w:firstLine="0"/>
              <w:rPr>
                <w:sz w:val="16"/>
                <w:szCs w:val="16"/>
              </w:rPr>
            </w:pPr>
            <w:r>
              <w:rPr>
                <w:sz w:val="16"/>
                <w:szCs w:val="16"/>
              </w:rPr>
              <w:t>0.9781</w:t>
            </w:r>
          </w:p>
        </w:tc>
      </w:tr>
    </w:tbl>
    <w:p w:rsidR="0002234A" w:rsidRDefault="00A62116" w:rsidP="00A62116">
      <w:pPr>
        <w:jc w:val="center"/>
        <w:rPr>
          <w:b/>
        </w:rPr>
      </w:pPr>
      <w:r w:rsidRPr="00A62116">
        <w:rPr>
          <w:b/>
        </w:rPr>
        <w:t xml:space="preserve">Table </w:t>
      </w:r>
      <w:r w:rsidR="009642DB">
        <w:rPr>
          <w:b/>
        </w:rPr>
        <w:t>5</w:t>
      </w:r>
      <w:r w:rsidRPr="00A62116">
        <w:rPr>
          <w:b/>
        </w:rPr>
        <w:t>. Linear SVM Performance</w:t>
      </w:r>
    </w:p>
    <w:p w:rsidR="0021342B" w:rsidRPr="0021342B" w:rsidRDefault="0021342B" w:rsidP="0021342B">
      <w:r w:rsidRPr="0021342B">
        <w:t xml:space="preserve">The </w:t>
      </w:r>
      <w:r>
        <w:t xml:space="preserve">next kernel that could be tried is the Polynomial kernel. </w:t>
      </w:r>
      <w:r>
        <w:t>The advantage of using a polynomial</w:t>
      </w:r>
      <w:r>
        <w:t xml:space="preserve"> kernel over the linear SVM i</w:t>
      </w:r>
      <w:r>
        <w:t xml:space="preserve">s that it separates non-linear regions after transforming to squared kernel space. </w:t>
      </w:r>
    </w:p>
    <w:p w:rsidR="003E24D0" w:rsidRDefault="003E24D0" w:rsidP="0031195A">
      <w:pPr>
        <w:pStyle w:val="Heading3"/>
      </w:pPr>
      <w:r w:rsidRPr="003E24D0">
        <w:t xml:space="preserve">Polynomial SVM </w:t>
      </w:r>
    </w:p>
    <w:p w:rsidR="00CD256A" w:rsidRDefault="009D7DAB" w:rsidP="00CD256A">
      <w:r>
        <w:t>For</w:t>
      </w:r>
      <w:r w:rsidR="00CD256A">
        <w:t xml:space="preserve"> consider</w:t>
      </w:r>
      <w:r>
        <w:t>ing</w:t>
      </w:r>
      <w:r w:rsidR="00CD256A">
        <w:t xml:space="preserve"> the interaction between the features, we dec</w:t>
      </w:r>
      <w:r>
        <w:t>ided t</w:t>
      </w:r>
      <w:r w:rsidR="00C70077">
        <w:t xml:space="preserve">o use a polynomial kernel. We performed </w:t>
      </w:r>
      <w:proofErr w:type="gramStart"/>
      <w:r w:rsidR="00DA39B5">
        <w:t>10 fold</w:t>
      </w:r>
      <w:proofErr w:type="gramEnd"/>
      <w:r w:rsidR="00DA39B5">
        <w:t xml:space="preserve"> </w:t>
      </w:r>
      <w:r w:rsidR="00C70077">
        <w:t xml:space="preserve">cross-validation to choose the best value for cost. The range of possible values given to the function was [2 </w:t>
      </w:r>
      <w:r w:rsidR="00C70077">
        <w:rPr>
          <w:vertAlign w:val="superscript"/>
        </w:rPr>
        <w:t>-4</w:t>
      </w:r>
      <w:r w:rsidR="00C70077">
        <w:t xml:space="preserve">, 2 </w:t>
      </w:r>
      <w:r w:rsidR="00C70077">
        <w:rPr>
          <w:vertAlign w:val="superscript"/>
        </w:rPr>
        <w:t>-3</w:t>
      </w:r>
      <w:r w:rsidR="00C70077">
        <w:t>…2</w:t>
      </w:r>
      <w:r w:rsidR="00C70077">
        <w:rPr>
          <w:vertAlign w:val="superscript"/>
        </w:rPr>
        <w:t>4</w:t>
      </w:r>
      <w:r w:rsidR="00C70077">
        <w:t xml:space="preserve">]. We chose the degree to be 2 and got the below performance statistics. </w:t>
      </w:r>
    </w:p>
    <w:p w:rsidR="008460BC" w:rsidRDefault="008460BC" w:rsidP="008460BC">
      <w:pPr>
        <w:pStyle w:val="Caption"/>
        <w:keepNext/>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07"/>
        <w:gridCol w:w="964"/>
        <w:gridCol w:w="964"/>
        <w:gridCol w:w="794"/>
      </w:tblGrid>
      <w:tr w:rsidR="008460BC" w:rsidTr="003C5DEF">
        <w:trPr>
          <w:trHeight w:val="310"/>
          <w:jc w:val="center"/>
        </w:trPr>
        <w:tc>
          <w:tcPr>
            <w:tcW w:w="907" w:type="dxa"/>
            <w:vAlign w:val="center"/>
          </w:tcPr>
          <w:p w:rsidR="008460BC" w:rsidRPr="00BB37C4" w:rsidRDefault="008460BC" w:rsidP="0002215B">
            <w:pPr>
              <w:pStyle w:val="BodyTextIndent"/>
              <w:ind w:firstLine="0"/>
              <w:rPr>
                <w:b/>
                <w:bCs/>
                <w:sz w:val="16"/>
                <w:szCs w:val="16"/>
              </w:rPr>
            </w:pPr>
            <w:r>
              <w:rPr>
                <w:b/>
                <w:bCs/>
                <w:sz w:val="16"/>
                <w:szCs w:val="16"/>
              </w:rPr>
              <w:t>Accuracy</w:t>
            </w:r>
          </w:p>
        </w:tc>
        <w:tc>
          <w:tcPr>
            <w:tcW w:w="964" w:type="dxa"/>
            <w:vAlign w:val="center"/>
          </w:tcPr>
          <w:p w:rsidR="008460BC" w:rsidRPr="00BB37C4" w:rsidRDefault="008460BC" w:rsidP="0002215B">
            <w:pPr>
              <w:pStyle w:val="BodyTextIndent"/>
              <w:ind w:firstLine="0"/>
              <w:rPr>
                <w:b/>
                <w:bCs/>
                <w:sz w:val="16"/>
                <w:szCs w:val="16"/>
              </w:rPr>
            </w:pPr>
            <w:r>
              <w:rPr>
                <w:b/>
                <w:bCs/>
                <w:sz w:val="16"/>
                <w:szCs w:val="16"/>
              </w:rPr>
              <w:t>Specificity</w:t>
            </w:r>
          </w:p>
        </w:tc>
        <w:tc>
          <w:tcPr>
            <w:tcW w:w="964" w:type="dxa"/>
            <w:vAlign w:val="center"/>
          </w:tcPr>
          <w:p w:rsidR="008460BC" w:rsidRPr="00BB37C4" w:rsidRDefault="008460BC" w:rsidP="0002215B">
            <w:pPr>
              <w:pStyle w:val="BodyTextIndent"/>
              <w:ind w:firstLine="0"/>
              <w:rPr>
                <w:b/>
                <w:bCs/>
                <w:sz w:val="16"/>
                <w:szCs w:val="16"/>
              </w:rPr>
            </w:pPr>
            <w:r>
              <w:rPr>
                <w:b/>
                <w:bCs/>
                <w:sz w:val="16"/>
                <w:szCs w:val="16"/>
              </w:rPr>
              <w:t>Sensitivity</w:t>
            </w:r>
          </w:p>
        </w:tc>
        <w:tc>
          <w:tcPr>
            <w:tcW w:w="794" w:type="dxa"/>
            <w:vAlign w:val="center"/>
          </w:tcPr>
          <w:p w:rsidR="008460BC" w:rsidRPr="00BB37C4" w:rsidRDefault="008460BC" w:rsidP="0002215B">
            <w:pPr>
              <w:pStyle w:val="BodyTextIndent"/>
              <w:ind w:firstLine="0"/>
              <w:rPr>
                <w:b/>
                <w:bCs/>
                <w:sz w:val="16"/>
                <w:szCs w:val="16"/>
              </w:rPr>
            </w:pPr>
            <w:r>
              <w:rPr>
                <w:b/>
                <w:bCs/>
                <w:sz w:val="16"/>
                <w:szCs w:val="16"/>
              </w:rPr>
              <w:t>AUC</w:t>
            </w:r>
          </w:p>
        </w:tc>
      </w:tr>
      <w:tr w:rsidR="008460BC" w:rsidTr="003C5DEF">
        <w:trPr>
          <w:trHeight w:val="310"/>
          <w:jc w:val="center"/>
        </w:trPr>
        <w:tc>
          <w:tcPr>
            <w:tcW w:w="907" w:type="dxa"/>
            <w:vAlign w:val="center"/>
          </w:tcPr>
          <w:p w:rsidR="008460BC" w:rsidRPr="00BB37C4" w:rsidRDefault="00D80C8C" w:rsidP="0002215B">
            <w:pPr>
              <w:spacing w:after="0"/>
              <w:rPr>
                <w:sz w:val="16"/>
                <w:szCs w:val="16"/>
              </w:rPr>
            </w:pPr>
            <w:r>
              <w:rPr>
                <w:sz w:val="16"/>
                <w:szCs w:val="16"/>
              </w:rPr>
              <w:t>0.9655912</w:t>
            </w:r>
          </w:p>
        </w:tc>
        <w:tc>
          <w:tcPr>
            <w:tcW w:w="964" w:type="dxa"/>
            <w:vAlign w:val="center"/>
          </w:tcPr>
          <w:p w:rsidR="008460BC" w:rsidRPr="00BB37C4" w:rsidRDefault="00D80C8C" w:rsidP="0002215B">
            <w:pPr>
              <w:spacing w:after="0"/>
              <w:rPr>
                <w:sz w:val="16"/>
                <w:szCs w:val="16"/>
              </w:rPr>
            </w:pPr>
            <w:r>
              <w:rPr>
                <w:sz w:val="16"/>
                <w:szCs w:val="16"/>
              </w:rPr>
              <w:t>0.9537001</w:t>
            </w:r>
          </w:p>
        </w:tc>
        <w:tc>
          <w:tcPr>
            <w:tcW w:w="964" w:type="dxa"/>
            <w:vAlign w:val="center"/>
          </w:tcPr>
          <w:p w:rsidR="008460BC" w:rsidRPr="00BB37C4" w:rsidRDefault="00D80C8C" w:rsidP="0002215B">
            <w:pPr>
              <w:spacing w:after="0"/>
              <w:rPr>
                <w:rFonts w:ascii="Calibri" w:hAnsi="Calibri" w:cs="Calibri"/>
                <w:color w:val="000000"/>
                <w:sz w:val="16"/>
                <w:szCs w:val="16"/>
              </w:rPr>
            </w:pPr>
            <w:r>
              <w:rPr>
                <w:rFonts w:ascii="Calibri" w:hAnsi="Calibri" w:cs="Calibri"/>
                <w:color w:val="000000"/>
                <w:sz w:val="16"/>
                <w:szCs w:val="16"/>
              </w:rPr>
              <w:t>0.9776066</w:t>
            </w:r>
          </w:p>
        </w:tc>
        <w:tc>
          <w:tcPr>
            <w:tcW w:w="794" w:type="dxa"/>
            <w:vAlign w:val="center"/>
          </w:tcPr>
          <w:p w:rsidR="008460BC" w:rsidRPr="00BB37C4" w:rsidRDefault="00D80C8C" w:rsidP="0002215B">
            <w:pPr>
              <w:pStyle w:val="BodyTextIndent"/>
              <w:ind w:firstLine="0"/>
              <w:rPr>
                <w:sz w:val="16"/>
                <w:szCs w:val="16"/>
              </w:rPr>
            </w:pPr>
            <w:r>
              <w:rPr>
                <w:sz w:val="16"/>
                <w:szCs w:val="16"/>
              </w:rPr>
              <w:t>0.9657</w:t>
            </w:r>
          </w:p>
        </w:tc>
      </w:tr>
    </w:tbl>
    <w:p w:rsidR="0031195A" w:rsidRDefault="00A62116" w:rsidP="00A62116">
      <w:pPr>
        <w:jc w:val="center"/>
        <w:rPr>
          <w:b/>
        </w:rPr>
      </w:pPr>
      <w:r w:rsidRPr="00A62116">
        <w:rPr>
          <w:b/>
        </w:rPr>
        <w:t xml:space="preserve">Table </w:t>
      </w:r>
      <w:r w:rsidR="009642DB">
        <w:rPr>
          <w:b/>
        </w:rPr>
        <w:t>6</w:t>
      </w:r>
      <w:r w:rsidRPr="00A62116">
        <w:rPr>
          <w:b/>
        </w:rPr>
        <w:t xml:space="preserve">. Polynomial SVM Performance  </w:t>
      </w:r>
    </w:p>
    <w:p w:rsidR="00A41C8E" w:rsidRPr="00851A16" w:rsidRDefault="00851A16" w:rsidP="00851A16">
      <w:r w:rsidRPr="00851A16">
        <w:t>The</w:t>
      </w:r>
      <w:r>
        <w:t xml:space="preserve"> performance of Linear SVM after parameter tuning was better than the performance of a SVM with a polynomial kernel.</w:t>
      </w:r>
      <w:r w:rsidR="00C30399">
        <w:t xml:space="preserve"> A disadvantage of using SVM with a </w:t>
      </w:r>
      <w:r w:rsidR="00DC1223">
        <w:t>p</w:t>
      </w:r>
      <w:r w:rsidR="001C702E">
        <w:t>olynomial</w:t>
      </w:r>
      <w:r>
        <w:t xml:space="preserve"> </w:t>
      </w:r>
      <w:r w:rsidR="00C30399">
        <w:t>kernel is that it tends to overfit the data which may lead to poor generalization. SVM with a Radial Kernel can generalize better than a polynomial kernel.</w:t>
      </w:r>
    </w:p>
    <w:p w:rsidR="00B97075" w:rsidRDefault="003E24D0" w:rsidP="00B97075">
      <w:pPr>
        <w:pStyle w:val="Heading3"/>
      </w:pPr>
      <w:r w:rsidRPr="003E24D0">
        <w:t xml:space="preserve">SVM </w:t>
      </w:r>
      <w:r>
        <w:t>with a Radial Kernel</w:t>
      </w:r>
    </w:p>
    <w:p w:rsidR="00B97075" w:rsidRDefault="00F12FCE" w:rsidP="00B97075">
      <w:r>
        <w:t>This kernel</w:t>
      </w:r>
      <w:r w:rsidR="00B97075">
        <w:t xml:space="preserve"> has two hyperparameters namely γ and C.</w:t>
      </w:r>
      <w:r w:rsidR="00B83CA7">
        <w:t xml:space="preserve"> γ is technically not a SVM parameter but the parameter of the kernel.</w:t>
      </w:r>
      <w:r w:rsidR="00CB5569">
        <w:t xml:space="preserve"> </w:t>
      </w:r>
      <w:r w:rsidR="008A1B96">
        <w:t>This parameter controls the error due to bias and variance in the model. If the value of γ is too large, the model can overfit and is more prone to low bias and high variance. If the value of γ is too small, then it can lead to high bias and low variance in the model.</w:t>
      </w:r>
    </w:p>
    <w:p w:rsidR="00511E72" w:rsidRPr="00B97075" w:rsidRDefault="00511E72" w:rsidP="00B97075">
      <w:r>
        <w:t xml:space="preserve">The best combination of C and γ is chosen by a hyper-parameter grid search using cross-validation. </w:t>
      </w:r>
      <w:r w:rsidR="00DA39B5">
        <w:t xml:space="preserve">We used </w:t>
      </w:r>
      <w:r w:rsidR="00B973D1">
        <w:t>10-</w:t>
      </w:r>
      <w:r w:rsidR="00DA39B5">
        <w:t xml:space="preserve">fold cross with the range of value for C being [2 </w:t>
      </w:r>
      <w:r w:rsidR="00DA39B5">
        <w:rPr>
          <w:vertAlign w:val="superscript"/>
        </w:rPr>
        <w:t>-4</w:t>
      </w:r>
      <w:r w:rsidR="00DA39B5">
        <w:t xml:space="preserve">, 2 </w:t>
      </w:r>
      <w:r w:rsidR="00DA39B5">
        <w:rPr>
          <w:vertAlign w:val="superscript"/>
        </w:rPr>
        <w:t>-3</w:t>
      </w:r>
      <w:r w:rsidR="00DA39B5">
        <w:t>…2</w:t>
      </w:r>
      <w:r w:rsidR="00DA39B5">
        <w:rPr>
          <w:vertAlign w:val="superscript"/>
        </w:rPr>
        <w:t>4</w:t>
      </w:r>
      <w:r w:rsidR="00DA39B5">
        <w:t xml:space="preserve">] and γ being [2 </w:t>
      </w:r>
      <w:r w:rsidR="00DA39B5">
        <w:rPr>
          <w:vertAlign w:val="superscript"/>
        </w:rPr>
        <w:t>-3</w:t>
      </w:r>
      <w:r w:rsidR="00DA39B5">
        <w:t xml:space="preserve">, 2 </w:t>
      </w:r>
      <w:r w:rsidR="00DA39B5">
        <w:rPr>
          <w:vertAlign w:val="superscript"/>
        </w:rPr>
        <w:t>-2</w:t>
      </w:r>
      <w:r w:rsidR="00DA39B5">
        <w:t>…2</w:t>
      </w:r>
      <w:r w:rsidR="00DA39B5">
        <w:rPr>
          <w:vertAlign w:val="superscript"/>
        </w:rPr>
        <w:t>3</w:t>
      </w:r>
      <w:r w:rsidR="00DA39B5">
        <w:t xml:space="preserve">]. </w:t>
      </w:r>
      <w:r w:rsidR="007D09BB">
        <w:t xml:space="preserve">The final chosen value for C was 2 and was 0.5 for </w:t>
      </w:r>
      <w:r w:rsidR="007D09BB">
        <w:t>γ</w:t>
      </w:r>
      <w:r w:rsidR="007D09BB">
        <w:t xml:space="preserve">. </w:t>
      </w:r>
      <w:r w:rsidR="00A62116">
        <w:t xml:space="preserve">The </w:t>
      </w:r>
      <w:r w:rsidR="00A62116">
        <w:lastRenderedPageBreak/>
        <w:t>performance extracted from this model is given in the following table.</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64"/>
        <w:gridCol w:w="964"/>
        <w:gridCol w:w="964"/>
        <w:gridCol w:w="794"/>
      </w:tblGrid>
      <w:tr w:rsidR="0031195A" w:rsidTr="003C5DEF">
        <w:trPr>
          <w:trHeight w:val="310"/>
          <w:jc w:val="center"/>
        </w:trPr>
        <w:tc>
          <w:tcPr>
            <w:tcW w:w="964" w:type="dxa"/>
            <w:vAlign w:val="center"/>
          </w:tcPr>
          <w:p w:rsidR="0031195A" w:rsidRPr="00BB37C4" w:rsidRDefault="0031195A" w:rsidP="0002215B">
            <w:pPr>
              <w:pStyle w:val="BodyTextIndent"/>
              <w:ind w:firstLine="0"/>
              <w:rPr>
                <w:b/>
                <w:bCs/>
                <w:sz w:val="16"/>
                <w:szCs w:val="16"/>
              </w:rPr>
            </w:pPr>
            <w:r>
              <w:rPr>
                <w:b/>
                <w:bCs/>
                <w:sz w:val="16"/>
                <w:szCs w:val="16"/>
              </w:rPr>
              <w:t>Accuracy</w:t>
            </w:r>
          </w:p>
        </w:tc>
        <w:tc>
          <w:tcPr>
            <w:tcW w:w="964" w:type="dxa"/>
            <w:vAlign w:val="center"/>
          </w:tcPr>
          <w:p w:rsidR="0031195A" w:rsidRPr="00BB37C4" w:rsidRDefault="0031195A" w:rsidP="0002215B">
            <w:pPr>
              <w:pStyle w:val="BodyTextIndent"/>
              <w:ind w:firstLine="0"/>
              <w:rPr>
                <w:b/>
                <w:bCs/>
                <w:sz w:val="16"/>
                <w:szCs w:val="16"/>
              </w:rPr>
            </w:pPr>
            <w:r>
              <w:rPr>
                <w:b/>
                <w:bCs/>
                <w:sz w:val="16"/>
                <w:szCs w:val="16"/>
              </w:rPr>
              <w:t>Specificity</w:t>
            </w:r>
          </w:p>
        </w:tc>
        <w:tc>
          <w:tcPr>
            <w:tcW w:w="964" w:type="dxa"/>
            <w:vAlign w:val="center"/>
          </w:tcPr>
          <w:p w:rsidR="0031195A" w:rsidRPr="00BB37C4" w:rsidRDefault="0031195A" w:rsidP="0002215B">
            <w:pPr>
              <w:pStyle w:val="BodyTextIndent"/>
              <w:ind w:firstLine="0"/>
              <w:rPr>
                <w:b/>
                <w:bCs/>
                <w:sz w:val="16"/>
                <w:szCs w:val="16"/>
              </w:rPr>
            </w:pPr>
            <w:r>
              <w:rPr>
                <w:b/>
                <w:bCs/>
                <w:sz w:val="16"/>
                <w:szCs w:val="16"/>
              </w:rPr>
              <w:t>Sensitivity</w:t>
            </w:r>
          </w:p>
        </w:tc>
        <w:tc>
          <w:tcPr>
            <w:tcW w:w="794" w:type="dxa"/>
            <w:vAlign w:val="center"/>
          </w:tcPr>
          <w:p w:rsidR="0031195A" w:rsidRPr="00BB37C4" w:rsidRDefault="0031195A" w:rsidP="0002215B">
            <w:pPr>
              <w:pStyle w:val="BodyTextIndent"/>
              <w:ind w:firstLine="0"/>
              <w:rPr>
                <w:b/>
                <w:bCs/>
                <w:sz w:val="16"/>
                <w:szCs w:val="16"/>
              </w:rPr>
            </w:pPr>
            <w:r>
              <w:rPr>
                <w:b/>
                <w:bCs/>
                <w:sz w:val="16"/>
                <w:szCs w:val="16"/>
              </w:rPr>
              <w:t>AUC</w:t>
            </w:r>
          </w:p>
        </w:tc>
      </w:tr>
      <w:tr w:rsidR="0031195A" w:rsidTr="003C5DEF">
        <w:trPr>
          <w:trHeight w:val="310"/>
          <w:jc w:val="center"/>
        </w:trPr>
        <w:tc>
          <w:tcPr>
            <w:tcW w:w="964" w:type="dxa"/>
            <w:vAlign w:val="center"/>
          </w:tcPr>
          <w:p w:rsidR="0031195A" w:rsidRPr="00BB37C4" w:rsidRDefault="001740A5" w:rsidP="0002215B">
            <w:pPr>
              <w:spacing w:after="0"/>
              <w:rPr>
                <w:sz w:val="16"/>
                <w:szCs w:val="16"/>
              </w:rPr>
            </w:pPr>
            <w:r>
              <w:rPr>
                <w:sz w:val="16"/>
                <w:szCs w:val="16"/>
              </w:rPr>
              <w:t>0.979071</w:t>
            </w:r>
          </w:p>
        </w:tc>
        <w:tc>
          <w:tcPr>
            <w:tcW w:w="964" w:type="dxa"/>
            <w:vAlign w:val="center"/>
          </w:tcPr>
          <w:p w:rsidR="0031195A" w:rsidRPr="00BB37C4" w:rsidRDefault="001740A5" w:rsidP="0002215B">
            <w:pPr>
              <w:spacing w:after="0"/>
              <w:rPr>
                <w:sz w:val="16"/>
                <w:szCs w:val="16"/>
              </w:rPr>
            </w:pPr>
            <w:r>
              <w:rPr>
                <w:sz w:val="16"/>
                <w:szCs w:val="16"/>
              </w:rPr>
              <w:t>0.980762</w:t>
            </w:r>
          </w:p>
        </w:tc>
        <w:tc>
          <w:tcPr>
            <w:tcW w:w="964" w:type="dxa"/>
            <w:vAlign w:val="center"/>
          </w:tcPr>
          <w:p w:rsidR="0031195A" w:rsidRPr="00BB37C4" w:rsidRDefault="001740A5" w:rsidP="0002215B">
            <w:pPr>
              <w:spacing w:after="0"/>
              <w:rPr>
                <w:rFonts w:ascii="Calibri" w:hAnsi="Calibri" w:cs="Calibri"/>
                <w:color w:val="000000"/>
                <w:sz w:val="16"/>
                <w:szCs w:val="16"/>
              </w:rPr>
            </w:pPr>
            <w:r>
              <w:rPr>
                <w:sz w:val="16"/>
                <w:szCs w:val="16"/>
              </w:rPr>
              <w:t>0.977357</w:t>
            </w:r>
          </w:p>
        </w:tc>
        <w:tc>
          <w:tcPr>
            <w:tcW w:w="794" w:type="dxa"/>
            <w:vAlign w:val="center"/>
          </w:tcPr>
          <w:p w:rsidR="0031195A" w:rsidRPr="00BB37C4" w:rsidRDefault="001740A5" w:rsidP="0002215B">
            <w:pPr>
              <w:pStyle w:val="BodyTextIndent"/>
              <w:ind w:firstLine="0"/>
              <w:rPr>
                <w:sz w:val="16"/>
                <w:szCs w:val="16"/>
              </w:rPr>
            </w:pPr>
            <w:r>
              <w:rPr>
                <w:sz w:val="16"/>
                <w:szCs w:val="16"/>
              </w:rPr>
              <w:t>0.9791</w:t>
            </w:r>
          </w:p>
        </w:tc>
      </w:tr>
    </w:tbl>
    <w:p w:rsidR="008460BC" w:rsidRPr="00C74856" w:rsidRDefault="00C74856" w:rsidP="00C74856">
      <w:pPr>
        <w:jc w:val="center"/>
        <w:rPr>
          <w:b/>
        </w:rPr>
      </w:pPr>
      <w:r w:rsidRPr="00C74856">
        <w:rPr>
          <w:b/>
        </w:rPr>
        <w:t xml:space="preserve">Table </w:t>
      </w:r>
      <w:r w:rsidR="009642DB">
        <w:rPr>
          <w:b/>
        </w:rPr>
        <w:t>7</w:t>
      </w:r>
      <w:r w:rsidRPr="00C74856">
        <w:rPr>
          <w:b/>
        </w:rPr>
        <w:t>. SVM with a Radial Kernel Performance</w:t>
      </w:r>
    </w:p>
    <w:p w:rsidR="00502608" w:rsidRPr="00133F37" w:rsidRDefault="0012645E" w:rsidP="00133F37">
      <w:r>
        <w:t>The amount of computational time and resources required for SVMs with complex kernels especially for selection of hyperparameters using cross-validation is significant.</w:t>
      </w:r>
      <w:r>
        <w:t xml:space="preserve"> This was a major disadvantage of using this technique. </w:t>
      </w:r>
      <w:r>
        <w:t xml:space="preserve"> </w:t>
      </w:r>
    </w:p>
    <w:p w:rsidR="00C208DF" w:rsidRDefault="00C208DF" w:rsidP="00C208DF">
      <w:pPr>
        <w:pStyle w:val="Heading1"/>
      </w:pPr>
      <w:r>
        <w:t>EVALUATION AND RESULTS</w:t>
      </w:r>
    </w:p>
    <w:p w:rsidR="004652B3" w:rsidRDefault="004652B3" w:rsidP="004652B3">
      <w:r>
        <w:t>There are many performance metrics available for comparing the performance of different models</w:t>
      </w:r>
      <w:r w:rsidR="0064321C">
        <w:t>. Some of them are</w:t>
      </w:r>
      <w:r>
        <w:t xml:space="preserve"> accuracy, sensitivity, specificity, precision, recall, F1 score</w:t>
      </w:r>
      <w:r w:rsidR="00EF6941">
        <w:t>, ROC curve</w:t>
      </w:r>
      <w:r>
        <w:t xml:space="preserve"> etc. </w:t>
      </w:r>
      <w:r w:rsidR="006E179F">
        <w:t>Accuracy simply measures the number of individual</w:t>
      </w:r>
      <w:r w:rsidR="00BF3C0D">
        <w:t>s</w:t>
      </w:r>
      <w:r w:rsidR="006E179F">
        <w:t xml:space="preserve"> who were correctly classified as True Positives and True Negatives. This is a very useful measure, but it is important to be more specific and check whether we are gett</w:t>
      </w:r>
      <w:r w:rsidR="008E2228">
        <w:t>ing a True Positive or True Nega</w:t>
      </w:r>
      <w:r w:rsidR="006E179F">
        <w:t xml:space="preserve">tive correct. </w:t>
      </w:r>
      <w:r w:rsidR="008E2228">
        <w:t>W</w:t>
      </w:r>
      <w:r w:rsidR="006E179F">
        <w:t>e will use the two measures Specificity and Sensitivity and establish a trade</w:t>
      </w:r>
      <w:r w:rsidR="00F77F08">
        <w:t>-off</w:t>
      </w:r>
      <w:r w:rsidR="006E179F">
        <w:t xml:space="preserve"> between the two. </w:t>
      </w:r>
    </w:p>
    <w:p w:rsidR="008E2228" w:rsidRDefault="008E2228" w:rsidP="004652B3">
      <w:r>
        <w:t>Sensitivity = true positives/</w:t>
      </w:r>
      <w:r w:rsidR="00D741B0">
        <w:t xml:space="preserve"> </w:t>
      </w:r>
      <w:r>
        <w:t>(true positives + false negatives)</w:t>
      </w:r>
    </w:p>
    <w:p w:rsidR="008E2228" w:rsidRDefault="008E2228" w:rsidP="008E2228">
      <w:r>
        <w:t>Specificity = true negatives/</w:t>
      </w:r>
      <w:r w:rsidR="00D741B0">
        <w:t xml:space="preserve"> </w:t>
      </w:r>
      <w:r>
        <w:t xml:space="preserve">(true </w:t>
      </w:r>
      <w:r w:rsidR="00D741B0">
        <w:t>negatives</w:t>
      </w:r>
      <w:r>
        <w:t xml:space="preserve"> + false </w:t>
      </w:r>
      <w:r w:rsidR="00D741B0">
        <w:t>positives</w:t>
      </w:r>
      <w:r>
        <w:t>)</w:t>
      </w:r>
    </w:p>
    <w:p w:rsidR="008E2228" w:rsidRDefault="008E2228" w:rsidP="008E2228">
      <w:r>
        <w:t xml:space="preserve">Sensitivity will answer questions </w:t>
      </w:r>
      <w:proofErr w:type="gramStart"/>
      <w:r>
        <w:t>like :</w:t>
      </w:r>
      <w:proofErr w:type="gramEnd"/>
    </w:p>
    <w:p w:rsidR="008E2228" w:rsidRDefault="008E2228" w:rsidP="008E2228">
      <w:r>
        <w:t xml:space="preserve">Given that a person is going to default, how often will the test be positive (true positive rate)? If a test is highly sensitive and the test result is negative, we can be certain that the loan borrower will not default. </w:t>
      </w:r>
    </w:p>
    <w:p w:rsidR="008E2228" w:rsidRDefault="008E2228" w:rsidP="008E2228">
      <w:r>
        <w:t xml:space="preserve">Sensitivity will answer questions </w:t>
      </w:r>
      <w:proofErr w:type="gramStart"/>
      <w:r>
        <w:t>like :</w:t>
      </w:r>
      <w:proofErr w:type="gramEnd"/>
    </w:p>
    <w:p w:rsidR="008E2228" w:rsidRDefault="008E2228" w:rsidP="008E2228">
      <w:r>
        <w:t>Given that a person is not going to default, how often will the test be negative (true negative rate)? If the test result for a highly specific test is positive, we can be certain that the loan borrower will default</w:t>
      </w:r>
      <w:r w:rsidR="00122DE7">
        <w:t xml:space="preserve"> [5]</w:t>
      </w:r>
      <w:r>
        <w:t>.</w:t>
      </w:r>
    </w:p>
    <w:p w:rsidR="001B138F" w:rsidRDefault="001B138F" w:rsidP="008E2228">
      <w:r>
        <w:t xml:space="preserve">Ideally we would like to maximize these quantities, but usually there is a trade-off. </w:t>
      </w:r>
      <w:r w:rsidR="000D2747">
        <w:t xml:space="preserve">We need to choose a threshold probability that will turn the probability model into a classification model. </w:t>
      </w:r>
      <w:r>
        <w:t>A</w:t>
      </w:r>
      <w:r w:rsidR="000D2747">
        <w:t xml:space="preserve">s we decrease the threshold probability, we tend to increase the sensitivity of the model while the specificity decreases. </w:t>
      </w:r>
      <w:r w:rsidR="0017590C">
        <w:t xml:space="preserve">The threshold that we chose was 0.6. </w:t>
      </w:r>
    </w:p>
    <w:p w:rsidR="0017590C" w:rsidRDefault="0017590C" w:rsidP="008E2228">
      <w:r>
        <w:t xml:space="preserve">When the true positive rate is plotted against the true negative rate, the resulting curve is called as the ROC curve. Another metric that we have considered is the AUC which is the area under the ROC curve. The advantage of using the AUC curve is that it considers all possible thresholds. Various thresholds result in various true positive and true negative rates. </w:t>
      </w:r>
    </w:p>
    <w:p w:rsidR="00656613" w:rsidRDefault="008E2228" w:rsidP="00E25316">
      <w:r>
        <w:t>We also had the option to use balanced accuracy as a measure of performance, but since we had balanced both the training and test datasets, we did not use it. If we had trained our model on a balanced dataset and tested them on an imbalanced dataset, then we would have used balanced accuracy</w:t>
      </w:r>
      <w:r w:rsidR="00122DE7">
        <w:t xml:space="preserve"> [4]</w:t>
      </w:r>
      <w:r>
        <w:t xml:space="preserve">. </w:t>
      </w:r>
    </w:p>
    <w:p w:rsidR="00E61152" w:rsidRDefault="00E61152" w:rsidP="00E25316">
      <w:r>
        <w:t>After assessing the performances of all the models that were tried out, the baseline model (</w:t>
      </w:r>
      <w:proofErr w:type="spellStart"/>
      <w:r>
        <w:t>cp</w:t>
      </w:r>
      <w:proofErr w:type="spellEnd"/>
      <w:r>
        <w:t xml:space="preserve"> pruned) that we had built using the Decision Tree algorithm gave maximum values for accuracy, sensitivity and specificity. The performance metrics for this model are as follows:</w:t>
      </w:r>
    </w:p>
    <w:tbl>
      <w:tblPr>
        <w:tblW w:w="521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907"/>
        <w:gridCol w:w="907"/>
        <w:gridCol w:w="964"/>
        <w:gridCol w:w="964"/>
        <w:gridCol w:w="794"/>
        <w:gridCol w:w="680"/>
      </w:tblGrid>
      <w:tr w:rsidR="00E61152" w:rsidTr="00844954">
        <w:trPr>
          <w:trHeight w:val="310"/>
          <w:jc w:val="center"/>
        </w:trPr>
        <w:tc>
          <w:tcPr>
            <w:tcW w:w="907" w:type="dxa"/>
            <w:vAlign w:val="center"/>
          </w:tcPr>
          <w:p w:rsidR="00E61152" w:rsidRDefault="00E61152" w:rsidP="00844954">
            <w:pPr>
              <w:pStyle w:val="BodyTextIndent"/>
              <w:ind w:firstLine="0"/>
              <w:jc w:val="left"/>
              <w:rPr>
                <w:b/>
                <w:bCs/>
                <w:sz w:val="16"/>
                <w:szCs w:val="16"/>
                <w:lang w:eastAsia="ko-KR"/>
              </w:rPr>
            </w:pPr>
            <w:r>
              <w:rPr>
                <w:rFonts w:hint="eastAsia"/>
                <w:b/>
                <w:bCs/>
                <w:sz w:val="16"/>
                <w:szCs w:val="16"/>
                <w:lang w:eastAsia="ko-KR"/>
              </w:rPr>
              <w:t>Model</w:t>
            </w:r>
          </w:p>
        </w:tc>
        <w:tc>
          <w:tcPr>
            <w:tcW w:w="907" w:type="dxa"/>
            <w:vAlign w:val="center"/>
          </w:tcPr>
          <w:p w:rsidR="00E61152" w:rsidRPr="00BB37C4" w:rsidRDefault="00E61152" w:rsidP="00844954">
            <w:pPr>
              <w:pStyle w:val="BodyTextIndent"/>
              <w:ind w:firstLine="0"/>
              <w:rPr>
                <w:b/>
                <w:bCs/>
                <w:sz w:val="16"/>
                <w:szCs w:val="16"/>
              </w:rPr>
            </w:pPr>
            <w:r>
              <w:rPr>
                <w:b/>
                <w:bCs/>
                <w:sz w:val="16"/>
                <w:szCs w:val="16"/>
              </w:rPr>
              <w:t>Accuracy</w:t>
            </w:r>
          </w:p>
        </w:tc>
        <w:tc>
          <w:tcPr>
            <w:tcW w:w="964" w:type="dxa"/>
            <w:vAlign w:val="center"/>
          </w:tcPr>
          <w:p w:rsidR="00E61152" w:rsidRPr="00BB37C4" w:rsidRDefault="00E61152" w:rsidP="00844954">
            <w:pPr>
              <w:pStyle w:val="BodyTextIndent"/>
              <w:ind w:firstLine="0"/>
              <w:rPr>
                <w:b/>
                <w:bCs/>
                <w:sz w:val="16"/>
                <w:szCs w:val="16"/>
              </w:rPr>
            </w:pPr>
            <w:r>
              <w:rPr>
                <w:b/>
                <w:bCs/>
                <w:sz w:val="16"/>
                <w:szCs w:val="16"/>
              </w:rPr>
              <w:t>Specificity</w:t>
            </w:r>
          </w:p>
        </w:tc>
        <w:tc>
          <w:tcPr>
            <w:tcW w:w="964" w:type="dxa"/>
            <w:vAlign w:val="center"/>
          </w:tcPr>
          <w:p w:rsidR="00E61152" w:rsidRPr="00BB37C4" w:rsidRDefault="00E61152" w:rsidP="00844954">
            <w:pPr>
              <w:pStyle w:val="BodyTextIndent"/>
              <w:ind w:firstLine="0"/>
              <w:rPr>
                <w:b/>
                <w:bCs/>
                <w:sz w:val="16"/>
                <w:szCs w:val="16"/>
              </w:rPr>
            </w:pPr>
            <w:r>
              <w:rPr>
                <w:b/>
                <w:bCs/>
                <w:sz w:val="16"/>
                <w:szCs w:val="16"/>
              </w:rPr>
              <w:t>Sensitivity</w:t>
            </w:r>
          </w:p>
        </w:tc>
        <w:tc>
          <w:tcPr>
            <w:tcW w:w="794" w:type="dxa"/>
            <w:vAlign w:val="center"/>
          </w:tcPr>
          <w:p w:rsidR="00E61152" w:rsidRPr="00BB37C4" w:rsidRDefault="00E61152" w:rsidP="00844954">
            <w:pPr>
              <w:pStyle w:val="BodyTextIndent"/>
              <w:ind w:firstLine="0"/>
              <w:rPr>
                <w:b/>
                <w:bCs/>
                <w:sz w:val="16"/>
                <w:szCs w:val="16"/>
              </w:rPr>
            </w:pPr>
            <w:r>
              <w:rPr>
                <w:b/>
                <w:bCs/>
                <w:sz w:val="16"/>
                <w:szCs w:val="16"/>
              </w:rPr>
              <w:t>AUC</w:t>
            </w:r>
          </w:p>
        </w:tc>
        <w:tc>
          <w:tcPr>
            <w:tcW w:w="680" w:type="dxa"/>
            <w:vAlign w:val="center"/>
          </w:tcPr>
          <w:p w:rsidR="00E61152" w:rsidRDefault="00E61152" w:rsidP="00844954">
            <w:pPr>
              <w:pStyle w:val="BodyTextIndent"/>
              <w:ind w:firstLine="0"/>
              <w:rPr>
                <w:b/>
                <w:bCs/>
                <w:sz w:val="16"/>
                <w:szCs w:val="16"/>
                <w:lang w:eastAsia="ko-KR"/>
              </w:rPr>
            </w:pPr>
            <w:r>
              <w:rPr>
                <w:rFonts w:hint="eastAsia"/>
                <w:b/>
                <w:bCs/>
                <w:sz w:val="16"/>
                <w:szCs w:val="16"/>
                <w:lang w:eastAsia="ko-KR"/>
              </w:rPr>
              <w:t>Time taken</w:t>
            </w:r>
          </w:p>
        </w:tc>
      </w:tr>
      <w:tr w:rsidR="00E61152" w:rsidRPr="00EB49A4" w:rsidTr="00844954">
        <w:trPr>
          <w:trHeight w:val="310"/>
          <w:jc w:val="center"/>
        </w:trPr>
        <w:tc>
          <w:tcPr>
            <w:tcW w:w="907" w:type="dxa"/>
            <w:vAlign w:val="center"/>
          </w:tcPr>
          <w:p w:rsidR="00E61152" w:rsidRPr="00EB49A4" w:rsidRDefault="00E61152" w:rsidP="00844954">
            <w:pPr>
              <w:spacing w:after="0"/>
              <w:jc w:val="left"/>
              <w:rPr>
                <w:sz w:val="16"/>
                <w:szCs w:val="16"/>
                <w:lang w:eastAsia="ko-KR"/>
              </w:rPr>
            </w:pPr>
            <w:r>
              <w:rPr>
                <w:sz w:val="16"/>
                <w:szCs w:val="16"/>
                <w:lang w:eastAsia="ko-KR"/>
              </w:rPr>
              <w:t>Baseline</w:t>
            </w:r>
          </w:p>
        </w:tc>
        <w:tc>
          <w:tcPr>
            <w:tcW w:w="907" w:type="dxa"/>
            <w:vAlign w:val="center"/>
          </w:tcPr>
          <w:p w:rsidR="00E61152" w:rsidRPr="00BB37C4" w:rsidRDefault="00E61152" w:rsidP="00844954">
            <w:pPr>
              <w:spacing w:after="0"/>
              <w:rPr>
                <w:sz w:val="16"/>
                <w:szCs w:val="16"/>
              </w:rPr>
            </w:pPr>
            <w:r>
              <w:rPr>
                <w:sz w:val="16"/>
                <w:szCs w:val="16"/>
              </w:rPr>
              <w:t>0.98416</w:t>
            </w:r>
          </w:p>
        </w:tc>
        <w:tc>
          <w:tcPr>
            <w:tcW w:w="964" w:type="dxa"/>
            <w:vAlign w:val="center"/>
          </w:tcPr>
          <w:p w:rsidR="00E61152" w:rsidRPr="00BB37C4" w:rsidRDefault="00E61152" w:rsidP="00844954">
            <w:pPr>
              <w:spacing w:after="0"/>
              <w:rPr>
                <w:sz w:val="16"/>
                <w:szCs w:val="16"/>
              </w:rPr>
            </w:pPr>
            <w:r>
              <w:rPr>
                <w:sz w:val="16"/>
                <w:szCs w:val="16"/>
              </w:rPr>
              <w:t>0.98263</w:t>
            </w:r>
          </w:p>
        </w:tc>
        <w:tc>
          <w:tcPr>
            <w:tcW w:w="964" w:type="dxa"/>
            <w:vAlign w:val="center"/>
          </w:tcPr>
          <w:p w:rsidR="00E61152" w:rsidRPr="001C5A90" w:rsidRDefault="00E61152" w:rsidP="00844954">
            <w:pPr>
              <w:spacing w:after="0"/>
              <w:rPr>
                <w:color w:val="000000"/>
                <w:sz w:val="16"/>
                <w:szCs w:val="16"/>
              </w:rPr>
            </w:pPr>
            <w:r>
              <w:rPr>
                <w:color w:val="000000"/>
                <w:sz w:val="16"/>
                <w:szCs w:val="16"/>
              </w:rPr>
              <w:t>0.98572</w:t>
            </w:r>
          </w:p>
        </w:tc>
        <w:tc>
          <w:tcPr>
            <w:tcW w:w="794" w:type="dxa"/>
            <w:vAlign w:val="center"/>
          </w:tcPr>
          <w:p w:rsidR="00E61152" w:rsidRPr="00BB37C4" w:rsidRDefault="00E61152" w:rsidP="00844954">
            <w:pPr>
              <w:pStyle w:val="BodyTextIndent"/>
              <w:ind w:firstLine="0"/>
              <w:rPr>
                <w:sz w:val="16"/>
                <w:szCs w:val="16"/>
              </w:rPr>
            </w:pPr>
            <w:r>
              <w:rPr>
                <w:sz w:val="16"/>
                <w:szCs w:val="16"/>
              </w:rPr>
              <w:t>0.98415</w:t>
            </w:r>
          </w:p>
        </w:tc>
        <w:tc>
          <w:tcPr>
            <w:tcW w:w="680" w:type="dxa"/>
            <w:vAlign w:val="center"/>
          </w:tcPr>
          <w:p w:rsidR="00E61152" w:rsidRPr="00EB49A4" w:rsidRDefault="00E61152" w:rsidP="00844954">
            <w:pPr>
              <w:pStyle w:val="BodyTextIndent"/>
              <w:ind w:firstLine="0"/>
              <w:rPr>
                <w:sz w:val="16"/>
                <w:szCs w:val="16"/>
              </w:rPr>
            </w:pPr>
            <w:r>
              <w:rPr>
                <w:sz w:val="16"/>
                <w:szCs w:val="16"/>
              </w:rPr>
              <w:t>0.13 s</w:t>
            </w:r>
          </w:p>
        </w:tc>
      </w:tr>
    </w:tbl>
    <w:p w:rsidR="00E61152" w:rsidRDefault="00E61152" w:rsidP="00E25316"/>
    <w:p w:rsidR="002677ED" w:rsidRDefault="005C43D1" w:rsidP="00E25316">
      <w:r>
        <w:t xml:space="preserve">Even though we had employed more complex models like Radial SVM, a simple Decision Tree algorithm seemed to work very well for this dataset. </w:t>
      </w:r>
      <w:r w:rsidR="00A9624D">
        <w:t>The reason behind this was that we were working with point data that is characterized by a set of attributes with values for each attribute. Also, the outcome variable had a finite set of values. This is important because when we use Decision trees, we want to arrive at some leaf in the tree while making the decision. Having finite number of outcome values makes it easy to label the leaf as a value.</w:t>
      </w:r>
      <w:r w:rsidR="00C43A9B">
        <w:t xml:space="preserve"> </w:t>
      </w:r>
    </w:p>
    <w:p w:rsidR="00C43A9B" w:rsidRDefault="003C482E" w:rsidP="00E25316">
      <w:proofErr w:type="gramStart"/>
      <w:r>
        <w:t>In the near future</w:t>
      </w:r>
      <w:proofErr w:type="gramEnd"/>
      <w:r>
        <w:t xml:space="preserve">, </w:t>
      </w:r>
      <w:r w:rsidR="00C43A9B">
        <w:t xml:space="preserve">there are more complex algorithms that could be employed to solve the same problem. Random Forest would be the next choice to employ. It adds an additional layer of randomness to bagging. Unlike standard trees, </w:t>
      </w:r>
      <w:r w:rsidR="007A1A86">
        <w:t xml:space="preserve">in </w:t>
      </w:r>
      <w:r w:rsidR="00C43A9B">
        <w:t xml:space="preserve">Random Forests </w:t>
      </w:r>
      <w:r w:rsidR="007A1A86">
        <w:t>each node is split using the best among a subset of predictors randomly chosen at that node.</w:t>
      </w:r>
      <w:r w:rsidR="003C6FC7">
        <w:t xml:space="preserve"> It is known to be more powerful than SVM and requires only two parameters towards which it is not that sensitive. </w:t>
      </w:r>
    </w:p>
    <w:p w:rsidR="00024C5F" w:rsidRDefault="007E31D0" w:rsidP="00656613">
      <w:pPr>
        <w:pStyle w:val="Heading1"/>
      </w:pPr>
      <w:r>
        <w:t>FUTURE WORK</w:t>
      </w:r>
    </w:p>
    <w:p w:rsidR="003073AE" w:rsidRDefault="00E9585B" w:rsidP="006B7291">
      <w:pPr>
        <w:rPr>
          <w:lang w:eastAsia="ko-KR"/>
        </w:rPr>
      </w:pPr>
      <w:r>
        <w:rPr>
          <w:rFonts w:hint="eastAsia"/>
          <w:lang w:eastAsia="ko-KR"/>
        </w:rPr>
        <w:t>The classification models provide accurate analysis on investment outcomes</w:t>
      </w:r>
      <w:r>
        <w:rPr>
          <w:lang w:eastAsia="ko-KR"/>
        </w:rPr>
        <w:t xml:space="preserve"> without any compromise on the computation complexity or data quality.</w:t>
      </w:r>
    </w:p>
    <w:p w:rsidR="00E9585B" w:rsidRDefault="00E9585B" w:rsidP="006B7291">
      <w:pPr>
        <w:rPr>
          <w:lang w:eastAsia="ko-KR"/>
        </w:rPr>
      </w:pPr>
      <w:r>
        <w:rPr>
          <w:lang w:eastAsia="ko-KR"/>
        </w:rPr>
        <w:t xml:space="preserve">More information on the financial decisions and the implications in the ten original levels of </w:t>
      </w:r>
      <w:proofErr w:type="spellStart"/>
      <w:r>
        <w:rPr>
          <w:lang w:eastAsia="ko-KR"/>
        </w:rPr>
        <w:t>loan_status</w:t>
      </w:r>
      <w:proofErr w:type="spellEnd"/>
      <w:r>
        <w:rPr>
          <w:lang w:eastAsia="ko-KR"/>
        </w:rPr>
        <w:t xml:space="preserve"> </w:t>
      </w:r>
      <w:r w:rsidR="0001707B">
        <w:rPr>
          <w:lang w:eastAsia="ko-KR"/>
        </w:rPr>
        <w:t xml:space="preserve">can </w:t>
      </w:r>
      <w:r>
        <w:rPr>
          <w:lang w:eastAsia="ko-KR"/>
        </w:rPr>
        <w:t>enrich the classification model. While the current model in this project merged all cases into two macro categories, (i.e., “Good” and “Bad”)</w:t>
      </w:r>
      <w:r w:rsidR="0001707B">
        <w:rPr>
          <w:lang w:eastAsia="ko-KR"/>
        </w:rPr>
        <w:t xml:space="preserve"> for the classification convenience, it certainly misses the information provided by the variety of responses.</w:t>
      </w:r>
    </w:p>
    <w:p w:rsidR="00D53FA3" w:rsidRDefault="00D53FA3" w:rsidP="006B7291">
      <w:pPr>
        <w:rPr>
          <w:lang w:eastAsia="ko-KR"/>
        </w:rPr>
      </w:pPr>
      <w:r>
        <w:rPr>
          <w:lang w:eastAsia="ko-KR"/>
        </w:rPr>
        <w:t xml:space="preserve">Another possibility for the predictive model is to utilize other sets of information that are available publicly. For example, the original data includes the first three digits of the zip code where the borrower resides. </w:t>
      </w:r>
      <w:r w:rsidR="00B72408">
        <w:rPr>
          <w:lang w:eastAsia="ko-KR"/>
        </w:rPr>
        <w:t>This bit of information can be integrated with the a</w:t>
      </w:r>
      <w:r>
        <w:rPr>
          <w:lang w:eastAsia="ko-KR"/>
        </w:rPr>
        <w:t xml:space="preserve">nnual report from the </w:t>
      </w:r>
      <w:r w:rsidRPr="00D53FA3">
        <w:rPr>
          <w:lang w:eastAsia="ko-KR"/>
        </w:rPr>
        <w:t>Internal Revenue Service (IRS)</w:t>
      </w:r>
      <w:r>
        <w:rPr>
          <w:lang w:eastAsia="ko-KR"/>
        </w:rPr>
        <w:t xml:space="preserve"> </w:t>
      </w:r>
      <w:r w:rsidR="00B72408">
        <w:rPr>
          <w:lang w:eastAsia="ko-KR"/>
        </w:rPr>
        <w:t xml:space="preserve">that </w:t>
      </w:r>
      <w:r>
        <w:rPr>
          <w:lang w:eastAsia="ko-KR"/>
        </w:rPr>
        <w:t xml:space="preserve">contains income and tax </w:t>
      </w:r>
      <w:r w:rsidR="00B72408">
        <w:rPr>
          <w:lang w:eastAsia="ko-KR"/>
        </w:rPr>
        <w:t>corresponding to each geographica</w:t>
      </w:r>
      <w:r w:rsidR="008C2A3E">
        <w:rPr>
          <w:lang w:eastAsia="ko-KR"/>
        </w:rPr>
        <w:t xml:space="preserve">l </w:t>
      </w:r>
      <w:proofErr w:type="gramStart"/>
      <w:r w:rsidR="008C2A3E">
        <w:rPr>
          <w:lang w:eastAsia="ko-KR"/>
        </w:rPr>
        <w:t>units</w:t>
      </w:r>
      <w:proofErr w:type="gramEnd"/>
      <w:r w:rsidR="008C2A3E">
        <w:rPr>
          <w:lang w:eastAsia="ko-KR"/>
        </w:rPr>
        <w:t>. Knowing more about the borrower (e.g., Is the borrower’s income level below or above the average income in his / her neighborhood?) can be used to further push up the model’s accuracy.</w:t>
      </w:r>
    </w:p>
    <w:p w:rsidR="008C2A3E" w:rsidRDefault="008C2A3E" w:rsidP="006B7291">
      <w:pPr>
        <w:rPr>
          <w:lang w:eastAsia="ko-KR"/>
        </w:rPr>
      </w:pPr>
      <w:r>
        <w:rPr>
          <w:lang w:eastAsia="ko-KR"/>
        </w:rPr>
        <w:t xml:space="preserve">In the future when data is collected under a wider time window, the dataset can be separated into annual subgroups, where a year’s data can be used to predict the outcomes of loans in the following year. </w:t>
      </w:r>
      <w:r w:rsidR="000C1BB9">
        <w:rPr>
          <w:lang w:eastAsia="ko-KR"/>
        </w:rPr>
        <w:t>Building models annually would allow capturing the slowly changing trend.</w:t>
      </w:r>
    </w:p>
    <w:p w:rsidR="004415A0" w:rsidRPr="004415A0" w:rsidRDefault="002B0BCA" w:rsidP="004415A0">
      <w:pPr>
        <w:pStyle w:val="Heading1"/>
        <w:spacing w:before="120"/>
      </w:pPr>
      <w:r>
        <w:t>REFERENCES</w:t>
      </w:r>
    </w:p>
    <w:p w:rsidR="006A044B" w:rsidRDefault="00BB15F4">
      <w:pPr>
        <w:pStyle w:val="References"/>
      </w:pPr>
      <w:r>
        <w:t xml:space="preserve">Kevin Tsai, </w:t>
      </w:r>
      <w:proofErr w:type="spellStart"/>
      <w:r>
        <w:t>Sivagami</w:t>
      </w:r>
      <w:proofErr w:type="spellEnd"/>
      <w:r>
        <w:t xml:space="preserve"> </w:t>
      </w:r>
      <w:proofErr w:type="spellStart"/>
      <w:r>
        <w:t>Ramiah</w:t>
      </w:r>
      <w:proofErr w:type="spellEnd"/>
      <w:r>
        <w:t xml:space="preserve">, </w:t>
      </w:r>
      <w:proofErr w:type="spellStart"/>
      <w:r>
        <w:t>Sudhanshu</w:t>
      </w:r>
      <w:proofErr w:type="spellEnd"/>
      <w:r>
        <w:t xml:space="preserve"> Singh, Peer Lending Risk Predictor</w:t>
      </w:r>
    </w:p>
    <w:p w:rsidR="00226046" w:rsidRDefault="00226046" w:rsidP="00226046">
      <w:pPr>
        <w:pStyle w:val="References"/>
      </w:pPr>
      <w:proofErr w:type="spellStart"/>
      <w:r>
        <w:t>Shunpo</w:t>
      </w:r>
      <w:proofErr w:type="spellEnd"/>
      <w:r>
        <w:t xml:space="preserve"> Chang,</w:t>
      </w:r>
      <w:r w:rsidRPr="008D6B5F">
        <w:t xml:space="preserve"> </w:t>
      </w:r>
      <w:r>
        <w:t xml:space="preserve">Simon </w:t>
      </w:r>
      <w:proofErr w:type="spellStart"/>
      <w:r>
        <w:t>Dae-oong</w:t>
      </w:r>
      <w:proofErr w:type="spellEnd"/>
      <w:r>
        <w:t>,</w:t>
      </w:r>
      <w:r w:rsidRPr="008D6B5F">
        <w:t xml:space="preserve"> </w:t>
      </w:r>
      <w:proofErr w:type="spellStart"/>
      <w:r>
        <w:t>Genki</w:t>
      </w:r>
      <w:proofErr w:type="spellEnd"/>
      <w:r>
        <w:t xml:space="preserve"> </w:t>
      </w:r>
      <w:proofErr w:type="gramStart"/>
      <w:r>
        <w:t>Kondo ,Predicting</w:t>
      </w:r>
      <w:proofErr w:type="gramEnd"/>
      <w:r>
        <w:t xml:space="preserve"> Default Risk of Lending Club Loans</w:t>
      </w:r>
    </w:p>
    <w:p w:rsidR="008B197E" w:rsidRDefault="00BB15F4" w:rsidP="00FD0104">
      <w:pPr>
        <w:pStyle w:val="References"/>
      </w:pPr>
      <w:r>
        <w:t xml:space="preserve">Bhatnagar </w:t>
      </w:r>
      <w:proofErr w:type="spellStart"/>
      <w:r>
        <w:t>Pujun</w:t>
      </w:r>
      <w:proofErr w:type="spellEnd"/>
      <w:r>
        <w:t>, Chow Nick, Lai Max, Demystifying the workings of Lending Club</w:t>
      </w:r>
    </w:p>
    <w:p w:rsidR="00FD0104" w:rsidRDefault="006E179F" w:rsidP="00FD0104">
      <w:pPr>
        <w:pStyle w:val="References"/>
      </w:pPr>
      <w:r>
        <w:t xml:space="preserve">Kay H. </w:t>
      </w:r>
      <w:proofErr w:type="spellStart"/>
      <w:r>
        <w:t>Brodersen</w:t>
      </w:r>
      <w:proofErr w:type="spellEnd"/>
      <w:r>
        <w:t xml:space="preserve">, Cheng Soon </w:t>
      </w:r>
      <w:proofErr w:type="gramStart"/>
      <w:r>
        <w:t>Ong ,</w:t>
      </w:r>
      <w:proofErr w:type="gramEnd"/>
      <w:r>
        <w:t xml:space="preserve"> </w:t>
      </w:r>
      <w:proofErr w:type="spellStart"/>
      <w:r>
        <w:t>Klaas</w:t>
      </w:r>
      <w:proofErr w:type="spellEnd"/>
      <w:r>
        <w:t xml:space="preserve"> E. Stephan and Joachim M. </w:t>
      </w:r>
      <w:proofErr w:type="spellStart"/>
      <w:r>
        <w:t>Buhmann</w:t>
      </w:r>
      <w:proofErr w:type="spellEnd"/>
      <w:r>
        <w:rPr>
          <w:rFonts w:ascii="Cambria Math" w:hAnsi="Cambria Math" w:cs="Cambria Math"/>
        </w:rPr>
        <w:t>,</w:t>
      </w:r>
      <w:r>
        <w:t xml:space="preserve"> The balanced accuracy and its posterior distribution</w:t>
      </w:r>
    </w:p>
    <w:p w:rsidR="00FD0104" w:rsidRDefault="00FD0104" w:rsidP="0026598A">
      <w:pPr>
        <w:pStyle w:val="References"/>
      </w:pPr>
      <w:r w:rsidRPr="00FD0104">
        <w:t>Understanding and using sensitivity, s</w:t>
      </w:r>
      <w:r w:rsidR="0026598A">
        <w:t xml:space="preserve">pecificity and predictive values, </w:t>
      </w:r>
      <w:hyperlink r:id="rId16" w:history="1">
        <w:proofErr w:type="spellStart"/>
        <w:r w:rsidR="0026598A" w:rsidRPr="0026598A">
          <w:t>Rajul</w:t>
        </w:r>
        <w:proofErr w:type="spellEnd"/>
        <w:r w:rsidR="0026598A" w:rsidRPr="0026598A">
          <w:t xml:space="preserve"> Parikh</w:t>
        </w:r>
      </w:hyperlink>
      <w:r w:rsidR="0026598A" w:rsidRPr="0026598A">
        <w:t xml:space="preserve">, </w:t>
      </w:r>
      <w:hyperlink r:id="rId17" w:history="1">
        <w:r w:rsidR="0026598A" w:rsidRPr="0026598A">
          <w:t>Annie Mathai</w:t>
        </w:r>
      </w:hyperlink>
      <w:r w:rsidR="0026598A" w:rsidRPr="0026598A">
        <w:t xml:space="preserve">, </w:t>
      </w:r>
      <w:hyperlink r:id="rId18" w:history="1">
        <w:r w:rsidR="0026598A" w:rsidRPr="0026598A">
          <w:t>Shefali Parikh</w:t>
        </w:r>
      </w:hyperlink>
      <w:r w:rsidR="0026598A" w:rsidRPr="0026598A">
        <w:t>,</w:t>
      </w:r>
      <w:r w:rsidR="0026598A">
        <w:t xml:space="preserve"> </w:t>
      </w:r>
      <w:hyperlink r:id="rId19" w:history="1">
        <w:r w:rsidR="0026598A" w:rsidRPr="0026598A">
          <w:t>G Chandra Sekhar</w:t>
        </w:r>
      </w:hyperlink>
      <w:r w:rsidR="0026598A">
        <w:t xml:space="preserve"> </w:t>
      </w:r>
      <w:r w:rsidR="0026598A" w:rsidRPr="0026598A">
        <w:t>and </w:t>
      </w:r>
      <w:hyperlink r:id="rId20" w:history="1">
        <w:r w:rsidR="0026598A" w:rsidRPr="0026598A">
          <w:t>Ravi Thomas</w:t>
        </w:r>
      </w:hyperlink>
    </w:p>
    <w:p w:rsidR="000B341D" w:rsidRDefault="000B341D" w:rsidP="0026598A">
      <w:pPr>
        <w:pStyle w:val="References"/>
      </w:pPr>
      <w:r>
        <w:t xml:space="preserve">Asymptotic Behaviors of Support Vector Machines with Gaussian Kernel, S. </w:t>
      </w:r>
      <w:proofErr w:type="spellStart"/>
      <w:r>
        <w:t>Sathiya</w:t>
      </w:r>
      <w:proofErr w:type="spellEnd"/>
      <w:r>
        <w:t xml:space="preserve"> </w:t>
      </w:r>
      <w:proofErr w:type="spellStart"/>
      <w:r>
        <w:t>Keerthi</w:t>
      </w:r>
      <w:proofErr w:type="spellEnd"/>
      <w:r>
        <w:t>,</w:t>
      </w:r>
      <w:r w:rsidRPr="000B341D">
        <w:t xml:space="preserve"> </w:t>
      </w:r>
      <w:proofErr w:type="spellStart"/>
      <w:r>
        <w:t>Chih</w:t>
      </w:r>
      <w:proofErr w:type="spellEnd"/>
      <w:r>
        <w:t>-Jen Lin</w:t>
      </w:r>
    </w:p>
    <w:p w:rsidR="000B341D" w:rsidRDefault="000B341D" w:rsidP="000B341D">
      <w:pPr>
        <w:pStyle w:val="References"/>
        <w:numPr>
          <w:ilvl w:val="0"/>
          <w:numId w:val="0"/>
        </w:numPr>
        <w:ind w:left="360" w:hanging="360"/>
      </w:pPr>
    </w:p>
    <w:p w:rsidR="000B341D" w:rsidRDefault="000B341D" w:rsidP="0001707B">
      <w:pPr>
        <w:pStyle w:val="References"/>
        <w:numPr>
          <w:ilvl w:val="0"/>
          <w:numId w:val="0"/>
        </w:numPr>
        <w:sectPr w:rsidR="000B341D" w:rsidSect="003B4153">
          <w:type w:val="continuous"/>
          <w:pgSz w:w="12240" w:h="15840" w:code="1"/>
          <w:pgMar w:top="1080" w:right="1080" w:bottom="1440" w:left="1080" w:header="720" w:footer="720" w:gutter="0"/>
          <w:cols w:num="2" w:space="475"/>
        </w:sectPr>
      </w:pPr>
    </w:p>
    <w:p w:rsidR="00FB4AFC" w:rsidRDefault="00FB4AFC" w:rsidP="0001707B">
      <w:pPr>
        <w:pStyle w:val="Paper-Title"/>
        <w:jc w:val="both"/>
      </w:pPr>
    </w:p>
    <w:sectPr w:rsidR="00FB4AF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B08" w:rsidRDefault="00766B08">
      <w:r>
        <w:separator/>
      </w:r>
    </w:p>
  </w:endnote>
  <w:endnote w:type="continuationSeparator" w:id="0">
    <w:p w:rsidR="00766B08" w:rsidRDefault="0076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FE7" w:rsidRDefault="001B1F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B1FE7" w:rsidRDefault="001B1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3C9" w:rsidRDefault="00D763C9">
    <w:pPr>
      <w:pStyle w:val="Footer"/>
      <w:jc w:val="center"/>
    </w:pPr>
    <w:r>
      <w:fldChar w:fldCharType="begin"/>
    </w:r>
    <w:r>
      <w:instrText xml:space="preserve"> PAGE   \* MERGEFORMAT </w:instrText>
    </w:r>
    <w:r>
      <w:fldChar w:fldCharType="separate"/>
    </w:r>
    <w:r w:rsidR="008557EF">
      <w:rPr>
        <w:noProof/>
      </w:rPr>
      <w:t>6</w:t>
    </w:r>
    <w:r>
      <w:rPr>
        <w:noProof/>
      </w:rPr>
      <w:fldChar w:fldCharType="end"/>
    </w:r>
  </w:p>
  <w:p w:rsidR="00D763C9" w:rsidRDefault="00D76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B08" w:rsidRDefault="00766B08">
      <w:r>
        <w:separator/>
      </w:r>
    </w:p>
  </w:footnote>
  <w:footnote w:type="continuationSeparator" w:id="0">
    <w:p w:rsidR="00766B08" w:rsidRDefault="00766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F01DE3"/>
    <w:multiLevelType w:val="multilevel"/>
    <w:tmpl w:val="AD8E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455F4"/>
    <w:multiLevelType w:val="hybridMultilevel"/>
    <w:tmpl w:val="9160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A9215A0"/>
    <w:multiLevelType w:val="hybridMultilevel"/>
    <w:tmpl w:val="E0246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0"/>
  </w:num>
  <w:num w:numId="5">
    <w:abstractNumId w:val="4"/>
  </w:num>
  <w:num w:numId="6">
    <w:abstractNumId w:val="0"/>
    <w:lvlOverride w:ilvl="0">
      <w:startOverride w:val="1"/>
    </w:lvlOverride>
    <w:lvlOverride w:ilvl="1">
      <w:startOverride w:val="2"/>
    </w:lvlOverride>
  </w:num>
  <w:num w:numId="7">
    <w:abstractNumId w:val="0"/>
  </w:num>
  <w:num w:numId="8">
    <w:abstractNumId w:val="0"/>
  </w:num>
  <w:num w:numId="9">
    <w:abstractNumId w:val="0"/>
    <w:lvlOverride w:ilvl="0">
      <w:startOverride w:val="3"/>
    </w:lvlOverride>
  </w:num>
  <w:num w:numId="10">
    <w:abstractNumId w:val="2"/>
  </w:num>
  <w:num w:numId="11">
    <w:abstractNumId w:val="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1E73"/>
    <w:rsid w:val="00016D54"/>
    <w:rsid w:val="0001707B"/>
    <w:rsid w:val="0002215B"/>
    <w:rsid w:val="0002234A"/>
    <w:rsid w:val="00024C5F"/>
    <w:rsid w:val="00026DF3"/>
    <w:rsid w:val="0003539F"/>
    <w:rsid w:val="000355F6"/>
    <w:rsid w:val="00047D86"/>
    <w:rsid w:val="00071DFC"/>
    <w:rsid w:val="000737F2"/>
    <w:rsid w:val="00083687"/>
    <w:rsid w:val="0009634A"/>
    <w:rsid w:val="000B1083"/>
    <w:rsid w:val="000B2A2B"/>
    <w:rsid w:val="000B341D"/>
    <w:rsid w:val="000C1BB9"/>
    <w:rsid w:val="000C60FF"/>
    <w:rsid w:val="000D1259"/>
    <w:rsid w:val="000D2747"/>
    <w:rsid w:val="000F5157"/>
    <w:rsid w:val="00103132"/>
    <w:rsid w:val="001038A9"/>
    <w:rsid w:val="001053A6"/>
    <w:rsid w:val="00122DE7"/>
    <w:rsid w:val="0012645E"/>
    <w:rsid w:val="00133F37"/>
    <w:rsid w:val="00134BFA"/>
    <w:rsid w:val="0013515F"/>
    <w:rsid w:val="001378B9"/>
    <w:rsid w:val="0014356D"/>
    <w:rsid w:val="001578EE"/>
    <w:rsid w:val="00157CD1"/>
    <w:rsid w:val="001655B9"/>
    <w:rsid w:val="00166D2E"/>
    <w:rsid w:val="00172159"/>
    <w:rsid w:val="001740A5"/>
    <w:rsid w:val="0017590C"/>
    <w:rsid w:val="00182462"/>
    <w:rsid w:val="001873D0"/>
    <w:rsid w:val="001903CA"/>
    <w:rsid w:val="001B138F"/>
    <w:rsid w:val="001B1FE7"/>
    <w:rsid w:val="001C5A90"/>
    <w:rsid w:val="001C702E"/>
    <w:rsid w:val="001D448A"/>
    <w:rsid w:val="001E4A9D"/>
    <w:rsid w:val="00204772"/>
    <w:rsid w:val="0021342B"/>
    <w:rsid w:val="0021639B"/>
    <w:rsid w:val="00226046"/>
    <w:rsid w:val="002469F1"/>
    <w:rsid w:val="0026598A"/>
    <w:rsid w:val="002677ED"/>
    <w:rsid w:val="002914DF"/>
    <w:rsid w:val="00292121"/>
    <w:rsid w:val="00293739"/>
    <w:rsid w:val="0029684E"/>
    <w:rsid w:val="00296986"/>
    <w:rsid w:val="002B0BCA"/>
    <w:rsid w:val="002C4FC8"/>
    <w:rsid w:val="002D6A57"/>
    <w:rsid w:val="002E62FC"/>
    <w:rsid w:val="002F5452"/>
    <w:rsid w:val="002F5609"/>
    <w:rsid w:val="003055CE"/>
    <w:rsid w:val="0030597C"/>
    <w:rsid w:val="003073AE"/>
    <w:rsid w:val="0031195A"/>
    <w:rsid w:val="00314AF2"/>
    <w:rsid w:val="003350DF"/>
    <w:rsid w:val="0034154C"/>
    <w:rsid w:val="00353C9F"/>
    <w:rsid w:val="00366432"/>
    <w:rsid w:val="00375299"/>
    <w:rsid w:val="00376D5A"/>
    <w:rsid w:val="003A3B8D"/>
    <w:rsid w:val="003B4153"/>
    <w:rsid w:val="003C482E"/>
    <w:rsid w:val="003C5DEF"/>
    <w:rsid w:val="003C6DFD"/>
    <w:rsid w:val="003C6FC7"/>
    <w:rsid w:val="003E24D0"/>
    <w:rsid w:val="003E3258"/>
    <w:rsid w:val="00415BF9"/>
    <w:rsid w:val="00420851"/>
    <w:rsid w:val="00424AF2"/>
    <w:rsid w:val="0042596D"/>
    <w:rsid w:val="00430315"/>
    <w:rsid w:val="00440672"/>
    <w:rsid w:val="004415A0"/>
    <w:rsid w:val="0044476F"/>
    <w:rsid w:val="00452F84"/>
    <w:rsid w:val="00453533"/>
    <w:rsid w:val="00455A3A"/>
    <w:rsid w:val="00460545"/>
    <w:rsid w:val="004652B3"/>
    <w:rsid w:val="00474255"/>
    <w:rsid w:val="004912C6"/>
    <w:rsid w:val="004925B7"/>
    <w:rsid w:val="004A64A0"/>
    <w:rsid w:val="004C4905"/>
    <w:rsid w:val="004D78C7"/>
    <w:rsid w:val="004E1D52"/>
    <w:rsid w:val="004E5CA2"/>
    <w:rsid w:val="004F74A4"/>
    <w:rsid w:val="00502608"/>
    <w:rsid w:val="00511E72"/>
    <w:rsid w:val="00513497"/>
    <w:rsid w:val="00516FEF"/>
    <w:rsid w:val="00531F15"/>
    <w:rsid w:val="0053211D"/>
    <w:rsid w:val="00552702"/>
    <w:rsid w:val="0057077E"/>
    <w:rsid w:val="00571CED"/>
    <w:rsid w:val="005842F9"/>
    <w:rsid w:val="00590145"/>
    <w:rsid w:val="005A7CD1"/>
    <w:rsid w:val="005B0E77"/>
    <w:rsid w:val="005B6A93"/>
    <w:rsid w:val="005C43D1"/>
    <w:rsid w:val="00603A4D"/>
    <w:rsid w:val="00616DB0"/>
    <w:rsid w:val="0061710B"/>
    <w:rsid w:val="00621C63"/>
    <w:rsid w:val="0062758A"/>
    <w:rsid w:val="00631C53"/>
    <w:rsid w:val="00632412"/>
    <w:rsid w:val="00632474"/>
    <w:rsid w:val="006415EE"/>
    <w:rsid w:val="0064299A"/>
    <w:rsid w:val="0064321C"/>
    <w:rsid w:val="00645E27"/>
    <w:rsid w:val="00656613"/>
    <w:rsid w:val="00662C8A"/>
    <w:rsid w:val="0067008A"/>
    <w:rsid w:val="0068367A"/>
    <w:rsid w:val="00684F4B"/>
    <w:rsid w:val="0068547D"/>
    <w:rsid w:val="00686D47"/>
    <w:rsid w:val="00687C09"/>
    <w:rsid w:val="006932AC"/>
    <w:rsid w:val="0069356A"/>
    <w:rsid w:val="006A044B"/>
    <w:rsid w:val="006A1FA3"/>
    <w:rsid w:val="006B1D5C"/>
    <w:rsid w:val="006B7291"/>
    <w:rsid w:val="006C5709"/>
    <w:rsid w:val="006D3508"/>
    <w:rsid w:val="006D451E"/>
    <w:rsid w:val="006E179F"/>
    <w:rsid w:val="006E3E02"/>
    <w:rsid w:val="006E68BD"/>
    <w:rsid w:val="0073490E"/>
    <w:rsid w:val="00756B3E"/>
    <w:rsid w:val="00766B08"/>
    <w:rsid w:val="0077062F"/>
    <w:rsid w:val="00777FDE"/>
    <w:rsid w:val="007803C6"/>
    <w:rsid w:val="00793DF2"/>
    <w:rsid w:val="007A1A86"/>
    <w:rsid w:val="007C08CF"/>
    <w:rsid w:val="007C3600"/>
    <w:rsid w:val="007C5E65"/>
    <w:rsid w:val="007D09BB"/>
    <w:rsid w:val="007D10DD"/>
    <w:rsid w:val="007E31D0"/>
    <w:rsid w:val="007E50F5"/>
    <w:rsid w:val="0081445C"/>
    <w:rsid w:val="00824601"/>
    <w:rsid w:val="00831661"/>
    <w:rsid w:val="00841FD0"/>
    <w:rsid w:val="00842E55"/>
    <w:rsid w:val="008460BC"/>
    <w:rsid w:val="00851A16"/>
    <w:rsid w:val="00851BA7"/>
    <w:rsid w:val="008536AF"/>
    <w:rsid w:val="008557EF"/>
    <w:rsid w:val="00861F74"/>
    <w:rsid w:val="00866E83"/>
    <w:rsid w:val="008728BC"/>
    <w:rsid w:val="0087467E"/>
    <w:rsid w:val="008932A4"/>
    <w:rsid w:val="00893482"/>
    <w:rsid w:val="008A1B96"/>
    <w:rsid w:val="008A2445"/>
    <w:rsid w:val="008B197E"/>
    <w:rsid w:val="008C15FA"/>
    <w:rsid w:val="008C2A3E"/>
    <w:rsid w:val="008D1B47"/>
    <w:rsid w:val="008E2228"/>
    <w:rsid w:val="008E2F47"/>
    <w:rsid w:val="008F2714"/>
    <w:rsid w:val="008F4EE8"/>
    <w:rsid w:val="0090115A"/>
    <w:rsid w:val="00907DD7"/>
    <w:rsid w:val="009179F8"/>
    <w:rsid w:val="0092181B"/>
    <w:rsid w:val="0092338B"/>
    <w:rsid w:val="0092615C"/>
    <w:rsid w:val="009304FF"/>
    <w:rsid w:val="0093700F"/>
    <w:rsid w:val="009376B1"/>
    <w:rsid w:val="00947F17"/>
    <w:rsid w:val="009642DB"/>
    <w:rsid w:val="009B1F6F"/>
    <w:rsid w:val="009B701B"/>
    <w:rsid w:val="009C2B65"/>
    <w:rsid w:val="009D7B87"/>
    <w:rsid w:val="009D7DAB"/>
    <w:rsid w:val="009E56CC"/>
    <w:rsid w:val="009E7CF5"/>
    <w:rsid w:val="009F334B"/>
    <w:rsid w:val="00A01959"/>
    <w:rsid w:val="00A06DB8"/>
    <w:rsid w:val="00A105B5"/>
    <w:rsid w:val="00A16629"/>
    <w:rsid w:val="00A41C8E"/>
    <w:rsid w:val="00A55763"/>
    <w:rsid w:val="00A62116"/>
    <w:rsid w:val="00A66E61"/>
    <w:rsid w:val="00A905EC"/>
    <w:rsid w:val="00A9624D"/>
    <w:rsid w:val="00AA595A"/>
    <w:rsid w:val="00AB10A2"/>
    <w:rsid w:val="00AD4DD7"/>
    <w:rsid w:val="00AE2664"/>
    <w:rsid w:val="00B17675"/>
    <w:rsid w:val="00B178BE"/>
    <w:rsid w:val="00B2658D"/>
    <w:rsid w:val="00B32C32"/>
    <w:rsid w:val="00B37CE0"/>
    <w:rsid w:val="00B5335A"/>
    <w:rsid w:val="00B6570B"/>
    <w:rsid w:val="00B72408"/>
    <w:rsid w:val="00B7580D"/>
    <w:rsid w:val="00B83CA7"/>
    <w:rsid w:val="00B84EFA"/>
    <w:rsid w:val="00B86F2D"/>
    <w:rsid w:val="00B87AB1"/>
    <w:rsid w:val="00B95EDD"/>
    <w:rsid w:val="00B97075"/>
    <w:rsid w:val="00B973D1"/>
    <w:rsid w:val="00BB15F4"/>
    <w:rsid w:val="00BB37C4"/>
    <w:rsid w:val="00BB3820"/>
    <w:rsid w:val="00BC36A8"/>
    <w:rsid w:val="00BC472D"/>
    <w:rsid w:val="00BD7FA3"/>
    <w:rsid w:val="00BF3697"/>
    <w:rsid w:val="00BF3C0D"/>
    <w:rsid w:val="00BF5367"/>
    <w:rsid w:val="00C008F8"/>
    <w:rsid w:val="00C07A55"/>
    <w:rsid w:val="00C208DF"/>
    <w:rsid w:val="00C30399"/>
    <w:rsid w:val="00C31A92"/>
    <w:rsid w:val="00C42496"/>
    <w:rsid w:val="00C43A9B"/>
    <w:rsid w:val="00C53793"/>
    <w:rsid w:val="00C61432"/>
    <w:rsid w:val="00C62FF7"/>
    <w:rsid w:val="00C64894"/>
    <w:rsid w:val="00C70077"/>
    <w:rsid w:val="00C74856"/>
    <w:rsid w:val="00C824DC"/>
    <w:rsid w:val="00C83804"/>
    <w:rsid w:val="00C97218"/>
    <w:rsid w:val="00CA48FE"/>
    <w:rsid w:val="00CB1815"/>
    <w:rsid w:val="00CB4646"/>
    <w:rsid w:val="00CB5569"/>
    <w:rsid w:val="00CD256A"/>
    <w:rsid w:val="00CD7EC6"/>
    <w:rsid w:val="00CF0C28"/>
    <w:rsid w:val="00CF40BA"/>
    <w:rsid w:val="00D23EB7"/>
    <w:rsid w:val="00D31DAE"/>
    <w:rsid w:val="00D3292B"/>
    <w:rsid w:val="00D3582B"/>
    <w:rsid w:val="00D4761A"/>
    <w:rsid w:val="00D5229E"/>
    <w:rsid w:val="00D53FA3"/>
    <w:rsid w:val="00D6602A"/>
    <w:rsid w:val="00D741B0"/>
    <w:rsid w:val="00D763C9"/>
    <w:rsid w:val="00D76B64"/>
    <w:rsid w:val="00D80C8C"/>
    <w:rsid w:val="00D94B2D"/>
    <w:rsid w:val="00DA1343"/>
    <w:rsid w:val="00DA1DC6"/>
    <w:rsid w:val="00DA39B5"/>
    <w:rsid w:val="00DA70EA"/>
    <w:rsid w:val="00DB0CD0"/>
    <w:rsid w:val="00DC1223"/>
    <w:rsid w:val="00DC1261"/>
    <w:rsid w:val="00DD1A0B"/>
    <w:rsid w:val="00DE4810"/>
    <w:rsid w:val="00DE6B13"/>
    <w:rsid w:val="00E151D7"/>
    <w:rsid w:val="00E1710F"/>
    <w:rsid w:val="00E17D79"/>
    <w:rsid w:val="00E25316"/>
    <w:rsid w:val="00E26518"/>
    <w:rsid w:val="00E3178B"/>
    <w:rsid w:val="00E35873"/>
    <w:rsid w:val="00E55D46"/>
    <w:rsid w:val="00E61152"/>
    <w:rsid w:val="00E625C6"/>
    <w:rsid w:val="00E9585B"/>
    <w:rsid w:val="00EC1F6A"/>
    <w:rsid w:val="00ED1A7B"/>
    <w:rsid w:val="00ED3D93"/>
    <w:rsid w:val="00ED7BD8"/>
    <w:rsid w:val="00EE22B4"/>
    <w:rsid w:val="00EF2CCC"/>
    <w:rsid w:val="00EF6941"/>
    <w:rsid w:val="00F107B9"/>
    <w:rsid w:val="00F12FCE"/>
    <w:rsid w:val="00F14EB7"/>
    <w:rsid w:val="00F5619A"/>
    <w:rsid w:val="00F77F08"/>
    <w:rsid w:val="00F96495"/>
    <w:rsid w:val="00F96916"/>
    <w:rsid w:val="00FA5C61"/>
    <w:rsid w:val="00FB4AFC"/>
    <w:rsid w:val="00FC0406"/>
    <w:rsid w:val="00FC7BFF"/>
    <w:rsid w:val="00FD0104"/>
    <w:rsid w:val="00FD5074"/>
    <w:rsid w:val="00FE2C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CD870"/>
  <w15:chartTrackingRefBased/>
  <w15:docId w15:val="{8AADF532-38EC-4D2A-ABCE-BAC9C12D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5B0E77"/>
    <w:pPr>
      <w:spacing w:before="100" w:beforeAutospacing="1" w:after="100" w:afterAutospacing="1"/>
      <w:jc w:val="left"/>
    </w:pPr>
    <w:rPr>
      <w:sz w:val="24"/>
      <w:szCs w:val="24"/>
    </w:rPr>
  </w:style>
  <w:style w:type="paragraph" w:styleId="ListParagraph">
    <w:name w:val="List Paragraph"/>
    <w:basedOn w:val="Normal"/>
    <w:uiPriority w:val="34"/>
    <w:qFormat/>
    <w:rsid w:val="007803C6"/>
    <w:pPr>
      <w:ind w:left="720"/>
    </w:pPr>
  </w:style>
  <w:style w:type="character" w:customStyle="1" w:styleId="apple-converted-space">
    <w:name w:val="apple-converted-space"/>
    <w:rsid w:val="0026598A"/>
  </w:style>
  <w:style w:type="character" w:customStyle="1" w:styleId="FooterChar">
    <w:name w:val="Footer Char"/>
    <w:link w:val="Footer"/>
    <w:uiPriority w:val="99"/>
    <w:rsid w:val="00516FEF"/>
    <w:rPr>
      <w:sz w:val="18"/>
    </w:rPr>
  </w:style>
  <w:style w:type="paragraph" w:styleId="BalloonText">
    <w:name w:val="Balloon Text"/>
    <w:basedOn w:val="Normal"/>
    <w:link w:val="BalloonTextChar"/>
    <w:rsid w:val="006E3E02"/>
    <w:pPr>
      <w:spacing w:after="0"/>
    </w:pPr>
    <w:rPr>
      <w:rFonts w:ascii="Segoe UI" w:hAnsi="Segoe UI" w:cs="Segoe UI"/>
      <w:szCs w:val="18"/>
    </w:rPr>
  </w:style>
  <w:style w:type="character" w:customStyle="1" w:styleId="BalloonTextChar">
    <w:name w:val="Balloon Text Char"/>
    <w:basedOn w:val="DefaultParagraphFont"/>
    <w:link w:val="BalloonText"/>
    <w:rsid w:val="006E3E0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51897">
      <w:bodyDiv w:val="1"/>
      <w:marLeft w:val="0"/>
      <w:marRight w:val="0"/>
      <w:marTop w:val="0"/>
      <w:marBottom w:val="0"/>
      <w:divBdr>
        <w:top w:val="none" w:sz="0" w:space="0" w:color="auto"/>
        <w:left w:val="none" w:sz="0" w:space="0" w:color="auto"/>
        <w:bottom w:val="none" w:sz="0" w:space="0" w:color="auto"/>
        <w:right w:val="none" w:sz="0" w:space="0" w:color="auto"/>
      </w:divBdr>
    </w:div>
    <w:div w:id="633755252">
      <w:bodyDiv w:val="1"/>
      <w:marLeft w:val="0"/>
      <w:marRight w:val="0"/>
      <w:marTop w:val="0"/>
      <w:marBottom w:val="0"/>
      <w:divBdr>
        <w:top w:val="none" w:sz="0" w:space="0" w:color="auto"/>
        <w:left w:val="none" w:sz="0" w:space="0" w:color="auto"/>
        <w:bottom w:val="none" w:sz="0" w:space="0" w:color="auto"/>
        <w:right w:val="none" w:sz="0" w:space="0" w:color="auto"/>
      </w:divBdr>
    </w:div>
    <w:div w:id="665476667">
      <w:bodyDiv w:val="1"/>
      <w:marLeft w:val="0"/>
      <w:marRight w:val="0"/>
      <w:marTop w:val="0"/>
      <w:marBottom w:val="0"/>
      <w:divBdr>
        <w:top w:val="none" w:sz="0" w:space="0" w:color="auto"/>
        <w:left w:val="none" w:sz="0" w:space="0" w:color="auto"/>
        <w:bottom w:val="none" w:sz="0" w:space="0" w:color="auto"/>
        <w:right w:val="none" w:sz="0" w:space="0" w:color="auto"/>
      </w:divBdr>
    </w:div>
    <w:div w:id="818888089">
      <w:bodyDiv w:val="1"/>
      <w:marLeft w:val="0"/>
      <w:marRight w:val="0"/>
      <w:marTop w:val="0"/>
      <w:marBottom w:val="0"/>
      <w:divBdr>
        <w:top w:val="none" w:sz="0" w:space="0" w:color="auto"/>
        <w:left w:val="none" w:sz="0" w:space="0" w:color="auto"/>
        <w:bottom w:val="none" w:sz="0" w:space="0" w:color="auto"/>
        <w:right w:val="none" w:sz="0" w:space="0" w:color="auto"/>
      </w:divBdr>
    </w:div>
    <w:div w:id="9490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ncbi.nlm.nih.gov/pubmed/?term=Parikh%20S%5BAuthor%5D&amp;cauthor=true&amp;cauthor_uid=1815840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cbi.nlm.nih.gov/pubmed/?term=Mathai%20A%5BAuthor%5D&amp;cauthor=true&amp;cauthor_uid=18158403" TargetMode="External"/><Relationship Id="rId2" Type="http://schemas.openxmlformats.org/officeDocument/2006/relationships/numbering" Target="numbering.xml"/><Relationship Id="rId16" Type="http://schemas.openxmlformats.org/officeDocument/2006/relationships/hyperlink" Target="https://www.ncbi.nlm.nih.gov/pubmed/?term=Parikh%20R%5BAuthor%5D&amp;cauthor=true&amp;cauthor_uid=18158403" TargetMode="External"/><Relationship Id="rId20" Type="http://schemas.openxmlformats.org/officeDocument/2006/relationships/hyperlink" Target="https://www.ncbi.nlm.nih.gov/pubmed/?term=Thomas%20R%5BAuthor%5D&amp;cauthor=true&amp;cauthor_uid=181584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ncbi.nlm.nih.gov/pubmed/?term=Chandra%20Sekhar%20G%5BAuthor%5D&amp;cauthor=true&amp;cauthor_uid=1815840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AB046-E5C5-4F72-A519-DD1DBE65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3819</Words>
  <Characters>21770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25538</CharactersWithSpaces>
  <SharedDoc>false</SharedDoc>
  <HLinks>
    <vt:vector size="30" baseType="variant">
      <vt:variant>
        <vt:i4>6094973</vt:i4>
      </vt:variant>
      <vt:variant>
        <vt:i4>15</vt:i4>
      </vt:variant>
      <vt:variant>
        <vt:i4>0</vt:i4>
      </vt:variant>
      <vt:variant>
        <vt:i4>5</vt:i4>
      </vt:variant>
      <vt:variant>
        <vt:lpwstr>https://www.ncbi.nlm.nih.gov/pubmed/?term=Thomas%20R%5BAuthor%5D&amp;cauthor=true&amp;cauthor_uid=18158403</vt:lpwstr>
      </vt:variant>
      <vt:variant>
        <vt:lpwstr/>
      </vt:variant>
      <vt:variant>
        <vt:i4>2097227</vt:i4>
      </vt:variant>
      <vt:variant>
        <vt:i4>12</vt:i4>
      </vt:variant>
      <vt:variant>
        <vt:i4>0</vt:i4>
      </vt:variant>
      <vt:variant>
        <vt:i4>5</vt:i4>
      </vt:variant>
      <vt:variant>
        <vt:lpwstr>https://www.ncbi.nlm.nih.gov/pubmed/?term=Chandra%20Sekhar%20G%5BAuthor%5D&amp;cauthor=true&amp;cauthor_uid=18158403</vt:lpwstr>
      </vt:variant>
      <vt:variant>
        <vt:lpwstr/>
      </vt:variant>
      <vt:variant>
        <vt:i4>4849774</vt:i4>
      </vt:variant>
      <vt:variant>
        <vt:i4>9</vt:i4>
      </vt:variant>
      <vt:variant>
        <vt:i4>0</vt:i4>
      </vt:variant>
      <vt:variant>
        <vt:i4>5</vt:i4>
      </vt:variant>
      <vt:variant>
        <vt:lpwstr>https://www.ncbi.nlm.nih.gov/pubmed/?term=Parikh%20S%5BAuthor%5D&amp;cauthor=true&amp;cauthor_uid=18158403</vt:lpwstr>
      </vt:variant>
      <vt:variant>
        <vt:lpwstr/>
      </vt:variant>
      <vt:variant>
        <vt:i4>5767295</vt:i4>
      </vt:variant>
      <vt:variant>
        <vt:i4>6</vt:i4>
      </vt:variant>
      <vt:variant>
        <vt:i4>0</vt:i4>
      </vt:variant>
      <vt:variant>
        <vt:i4>5</vt:i4>
      </vt:variant>
      <vt:variant>
        <vt:lpwstr>https://www.ncbi.nlm.nih.gov/pubmed/?term=Mathai%20A%5BAuthor%5D&amp;cauthor=true&amp;cauthor_uid=18158403</vt:lpwstr>
      </vt:variant>
      <vt:variant>
        <vt:lpwstr/>
      </vt:variant>
      <vt:variant>
        <vt:i4>4915310</vt:i4>
      </vt:variant>
      <vt:variant>
        <vt:i4>3</vt:i4>
      </vt:variant>
      <vt:variant>
        <vt:i4>0</vt:i4>
      </vt:variant>
      <vt:variant>
        <vt:i4>5</vt:i4>
      </vt:variant>
      <vt:variant>
        <vt:lpwstr>https://www.ncbi.nlm.nih.gov/pubmed/?term=Parikh%20R%5BAuthor%5D&amp;cauthor=true&amp;cauthor_uid=18158403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apoorvaj</cp:lastModifiedBy>
  <cp:revision>42</cp:revision>
  <cp:lastPrinted>2017-05-02T19:37:00Z</cp:lastPrinted>
  <dcterms:created xsi:type="dcterms:W3CDTF">2017-05-02T16:32:00Z</dcterms:created>
  <dcterms:modified xsi:type="dcterms:W3CDTF">2017-05-02T19:47:00Z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