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Injection-Molding Predictive Maintenance Digital Twin</w:t>
      </w:r>
    </w:p>
    <w:p>
      <w:pPr>
        <w:jc w:val="center"/>
      </w:pPr>
      <w:r>
        <w:rPr>
          <w:i/>
        </w:rPr>
        <w:t>Prototype Overview — what was built, how it works, and how to extend it</w:t>
      </w:r>
    </w:p>
    <w:p>
      <w:pPr>
        <w:pStyle w:val="Heading1"/>
      </w:pPr>
      <w:r>
        <w:t>1. Goal</w:t>
      </w:r>
    </w:p>
    <w:p>
      <w:r>
        <w:rPr>
          <w:b w:val="0"/>
          <w:i w:val="0"/>
        </w:rPr>
        <w:t>Decide when exactly to replace an injection-molding machine — neither too early (wasted residual life, lost capital) nor too late (catastrophic failure, zero resale value). The prototype predicts Remaining Useful Life (RUL) per component, converts that into a calendar replacement date and an urgency band, and surfaces it all in a live dashboard so an operator can plan interventions component-by-component.</w:t>
      </w:r>
    </w:p>
    <w:p>
      <w:r>
        <w:rPr>
          <w:b w:val="0"/>
          <w:i w:val="0"/>
        </w:rPr>
        <w:t>The replacement decision is anchored on three health constants exposed via the API:</w:t>
      </w:r>
    </w:p>
    <w:p>
      <w:r>
        <w:rPr>
          <w:rFonts w:ascii="Consolas" w:hAnsi="Consolas"/>
          <w:sz w:val="18"/>
        </w:rPr>
        <w:t>FAILURE_THRESHOLD    = 0.20   # below this: imminent failure, do not run</w:t>
        <w:br/>
        <w:t>OPTIMAL_REPLACE_LOW  = 0.35   # sweet-spot lower bound</w:t>
        <w:br/>
        <w:t>OPTIMAL_REPLACE_HIGH = 0.42   # sweet-spot upper bound — best resale window</w:t>
      </w:r>
    </w:p>
    <w:p>
      <w:r>
        <w:rPr>
          <w:b w:val="0"/>
          <w:i w:val="0"/>
        </w:rPr>
        <w:t>Replace when median predicted health enters [0.35, 0.42]. Above 0.42 → keep running. Below 0.20 → already too late.</w:t>
      </w:r>
    </w:p>
    <w:p>
      <w:pPr>
        <w:pStyle w:val="Heading1"/>
      </w:pPr>
      <w:r>
        <w:t>2. What was built</w:t>
      </w:r>
    </w:p>
    <w:p>
      <w:r>
        <w:rPr>
          <w:b w:val="0"/>
          <w:i w:val="0"/>
        </w:rPr>
        <w:t>End-to-end working prototype, intentionally minimal stack:</w:t>
      </w:r>
    </w:p>
    <w:p>
      <w:pPr>
        <w:pStyle w:val="ListBullet"/>
      </w:pPr>
      <w:r>
        <w:t>Physics-style cycle simulator with hidden component health (5 components) and injectable faults.</w:t>
      </w:r>
    </w:p>
    <w:p>
      <w:pPr>
        <w:pStyle w:val="ListBullet"/>
      </w:pPr>
      <w:r>
        <w:t>DataSource abstraction — same interface for sim and real PLC. Swap one class to go live.</w:t>
      </w:r>
    </w:p>
    <w:p>
      <w:pPr>
        <w:pStyle w:val="ListBullet"/>
      </w:pPr>
      <w:r>
        <w:t>Cycle-feature extractor (49 observable features per shot, no hidden state leakage).</w:t>
      </w:r>
    </w:p>
    <w:p>
      <w:pPr>
        <w:pStyle w:val="ListBullet"/>
      </w:pPr>
      <w:r>
        <w:t>Per-component RUL: for each of the 5 components, three quantile regressors (p10/p50/p90). Plus a calibrated 3-class quality classifier (good / acceptable / waste).</w:t>
      </w:r>
    </w:p>
    <w:p>
      <w:pPr>
        <w:pStyle w:val="ListBullet"/>
      </w:pPr>
      <w:r>
        <w:t>Urgency engine: converts each component's predicted RUL (cycles) into a calendar replacement date and an urgency band (critical / imminent / schedule / monitor), driven by a configurable cycles-per-day setting.</w:t>
      </w:r>
    </w:p>
    <w:p>
      <w:pPr>
        <w:pStyle w:val="ListBullet"/>
      </w:pPr>
      <w:r>
        <w:t>aiohttp WebSocket server streaming live cycles + predictions; REST endpoints for fault injection, sim speed, and runtime settings (/api/settings).</w:t>
      </w:r>
    </w:p>
    <w:p>
      <w:pPr>
        <w:pStyle w:val="ListBullet"/>
      </w:pPr>
      <w:r>
        <w:t>Modern React UI (Vite + React 18 + Tailwind + shadcn/ui + Recharts + lucide): radial component gauges, per-component detail dialogs, RUL band chart, quality card, live process charts, fault controls.</w:t>
      </w:r>
    </w:p>
    <w:p>
      <w:pPr>
        <w:pStyle w:val="ListBullet"/>
      </w:pPr>
      <w:r>
        <w:t>Optional interactive 3-D digital twin of the machine (Three.js, Draco-compressed glb), feature-flagged on via VITE_ENABLE_3D.</w:t>
      </w:r>
    </w:p>
    <w:p>
      <w:pPr>
        <w:pStyle w:val="Heading2"/>
      </w:pPr>
      <w:r>
        <w:t>2.1 Component map</w:t>
      </w:r>
    </w:p>
    <w:p>
      <w:r>
        <w:rPr>
          <w:rFonts w:ascii="Consolas" w:hAnsi="Consolas"/>
          <w:sz w:val="18"/>
        </w:rPr>
        <w:t>src/simulator/   machine.py, profiles.py, degradation.py (FSM), faults.py</w:t>
        <w:br/>
        <w:t>src/datasource/  simulator_source.py, plc_source.py  (same interface)</w:t>
        <w:br/>
        <w:t>src/ml/          features.py, splits.py, train_quality.py, train_rul.py,</w:t>
        <w:br/>
        <w:t xml:space="preserve">                 predict.py, urgency.py</w:t>
        <w:br/>
        <w:t>scripts/         generate_training_data.py, retrain_models.py,</w:t>
        <w:br/>
        <w:t xml:space="preserve">                 capture_screenshots.py, build_overview_doc.py</w:t>
        <w:br/>
        <w:t>run.py           aiohttp server — WS stream, /api/fault, /api/speedup,</w:t>
        <w:br/>
        <w:t xml:space="preserve">                 /api/settings, static frontend + /models + /draco</w:t>
        <w:br/>
        <w:t>web/             Vite + React (TS strict). components/: ComponentGauge,</w:t>
        <w:br/>
        <w:t xml:space="preserve">                 ComponentGrid, RULBand, QualityCard, ProcessCharts,</w:t>
        <w:br/>
        <w:t xml:space="preserve">                 FaultButtons, Twin2D, Twin3D, ui/ (shadcn primitives)</w:t>
        <w:br/>
        <w:t>web/public/      models/injection_machine.glb (Draco), draco/ (decoder)</w:t>
      </w:r>
    </w:p>
    <w:p>
      <w:pPr>
        <w:pStyle w:val="Heading1"/>
      </w:pPr>
      <w:r>
        <w:t>3. The live demo</w:t>
      </w:r>
    </w:p>
    <w:p>
      <w:r>
        <w:rPr>
          <w:b w:val="0"/>
          <w:i w:val="0"/>
        </w:rPr>
        <w:t>Healthy machine streaming live cycles: five radial gauges show per-component health and days-until-replacement, the RUL band sits far from the failure threshold, quality is GOOD.</w:t>
      </w:r>
    </w:p>
    <w:p>
      <w:r>
        <w:drawing>
          <wp:inline xmlns:a="http://schemas.openxmlformats.org/drawingml/2006/main" xmlns:pic="http://schemas.openxmlformats.org/drawingml/2006/picture">
            <wp:extent cx="5486400" cy="3998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Full dashboard — live cycles, per-component gauges, RUL band, quality, process curves</w:t>
      </w:r>
    </w:p>
    <w:p>
      <w:r>
        <w:rPr>
          <w:b w:val="0"/>
          <w:i w:val="0"/>
        </w:rPr>
        <w:t>After clicking a fault (e.g. Hydraulic Pump Wear): the affected component's gauge swings toward critical, health drops, the RUL band collapses toward the failure threshold, and quality degrades. This proves the simulator → features → ML → UI pipeline reacts end-to-end.</w:t>
      </w:r>
    </w:p>
    <w:p>
      <w:r>
        <w:drawing>
          <wp:inline xmlns:a="http://schemas.openxmlformats.org/drawingml/2006/main" xmlns:pic="http://schemas.openxmlformats.org/drawingml/2006/picture">
            <wp:extent cx="5486400" cy="3998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th_fa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Fault injected — component health drops, RUL shrinks, quality degrades</w:t>
      </w:r>
    </w:p>
    <w:p>
      <w:pPr>
        <w:pStyle w:val="Heading1"/>
      </w:pPr>
      <w:r>
        <w:t>4. How to read the UI</w:t>
      </w:r>
    </w:p>
    <w:p>
      <w:pPr>
        <w:pStyle w:val="Heading2"/>
      </w:pPr>
      <w:r>
        <w:t>4.1 Component gauges (Component Health &amp; RUL)</w:t>
      </w:r>
    </w:p>
    <w:p>
      <w:r>
        <w:rPr>
          <w:b w:val="0"/>
          <w:i w:val="0"/>
        </w:rPr>
        <w:t>Five radial gauges, one per component (hydraulic, screw / check ring, heaters, drive, mold). The ring fill encodes health; the ring color encodes urgency band — red = critical (&lt; 7 days), amber = imminent (7–30), cyan = schedule (30–90), green = monitor (&gt; 90). Center text shows days until replacement. Click any gauge to open its detail dialog.</w:t>
      </w:r>
    </w:p>
    <w:p>
      <w:pPr>
        <w:pStyle w:val="Heading2"/>
      </w:pPr>
      <w:r>
        <w:t>4.2 Component detail dialog</w:t>
      </w:r>
    </w:p>
    <w:p>
      <w:r>
        <w:drawing>
          <wp:inline xmlns:a="http://schemas.openxmlformats.org/drawingml/2006/main" xmlns:pic="http://schemas.openxmlformats.org/drawingml/2006/picture">
            <wp:extent cx="4572000" cy="557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uge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Per-component dialog — p10/p50/p90, RUL band, replacement date, urgency</w:t>
      </w:r>
    </w:p>
    <w:p>
      <w:r>
        <w:rPr>
          <w:b w:val="0"/>
          <w:i w:val="0"/>
        </w:rPr>
        <w:t>The dialog shows that component's RUL quantiles (p10 / p50 / p90 in cycles), a component-scoped RUL band with the failure-threshold reference, the calendar replacement date, days remaining, and a (stub) Schedule-maintenance action.</w:t>
      </w:r>
    </w:p>
    <w:p>
      <w:pPr>
        <w:pStyle w:val="Heading2"/>
      </w:pPr>
      <w:r>
        <w:t>4.3 RUL forecast band</w:t>
      </w:r>
    </w:p>
    <w:p>
      <w:r>
        <w:rPr>
          <w:b w:val="0"/>
          <w:i w:val="0"/>
        </w:rPr>
        <w:t>Recharts area band for the worst component (lowest median RUL). Three quantiles from three models:</w:t>
      </w:r>
    </w:p>
    <w:p>
      <w:pPr>
        <w:pStyle w:val="ListBullet"/>
      </w:pPr>
      <w:r>
        <w:t>p50 (line) — median estimate, the headline number.</w:t>
      </w:r>
    </w:p>
    <w:p>
      <w:pPr>
        <w:pStyle w:val="ListBullet"/>
      </w:pPr>
      <w:r>
        <w:t>p10 / p90 (band) — pessimistic / optimistic bounds (10 % tails).</w:t>
      </w:r>
    </w:p>
    <w:p>
      <w:r>
        <w:rPr>
          <w:b w:val="0"/>
          <w:i w:val="0"/>
        </w:rPr>
        <w:t>A failure-threshold reference line and the resale sweet-spot window are drawn for context. The footer names the worst component and its replace-by date.</w:t>
      </w:r>
    </w:p>
    <w:p>
      <w:pPr>
        <w:pStyle w:val="Heading2"/>
      </w:pPr>
      <w:r>
        <w:t>4.4 Quality card</w:t>
      </w:r>
    </w:p>
    <w:p>
      <w:r>
        <w:rPr>
          <w:b w:val="0"/>
          <w:i w:val="0"/>
        </w:rPr>
        <w:t>Calibrated 3-class prediction per shot: GOOD / ACCEPTABLE / WASTE with probability bars. Probabilities are calibrated (CalibratedClassifierCV) so they can be thresholded directly — e.g. alert when P(waste) &gt; 0.3 for three consecutive shots.</w:t>
      </w:r>
    </w:p>
    <w:p>
      <w:pPr>
        <w:pStyle w:val="Heading2"/>
      </w:pPr>
      <w:r>
        <w:t>4.5 Process charts</w:t>
      </w:r>
    </w:p>
    <w:p>
      <w:r>
        <w:rPr>
          <w:b w:val="0"/>
          <w:i w:val="0"/>
        </w:rPr>
        <w:t>Live cavity-pressure, injection-pressure, screw-position / velocity, and nozzle-temperature traces from the most recent cycle (Recharts line charts). Models consume engineered cycle features, not the raw curves.</w:t>
      </w:r>
    </w:p>
    <w:p>
      <w:pPr>
        <w:pStyle w:val="Heading2"/>
      </w:pPr>
      <w:r>
        <w:t>4.6 Fault buttons + controls</w:t>
      </w:r>
    </w:p>
    <w:p>
      <w:r>
        <w:rPr>
          <w:b w:val="0"/>
          <w:i w:val="0"/>
        </w:rPr>
        <w:t>Click a fault button (Check Ring Wear, Heater Drift, Hydraulic Pump Wear) to inject that failure mode; the button turns red while active, click again to clear. The speed slider scales sim wall-clock for demos / fast degradation. The header shows machine id, cycle counter, and a green WebSocket-health dot.</w:t>
      </w:r>
    </w:p>
    <w:p>
      <w:pPr>
        <w:pStyle w:val="Heading2"/>
      </w:pPr>
      <w:r>
        <w:t>4.7 Digital twin</w:t>
      </w:r>
    </w:p>
    <w:p>
      <w:r>
        <w:rPr>
          <w:b w:val="0"/>
          <w:i w:val="0"/>
        </w:rPr>
        <w:t>Default build: a lightweight 2-D schematic twin. With the 3-D feature flag enabled, the same card becomes an interactive 3-D model of the machine (drag to orbit, scroll to zoom, idle auto-rotate). See section 6.</w:t>
      </w:r>
    </w:p>
    <w:p>
      <w:r>
        <w:drawing>
          <wp:inline xmlns:a="http://schemas.openxmlformats.org/drawingml/2006/main" xmlns:pic="http://schemas.openxmlformats.org/drawingml/2006/picture">
            <wp:extent cx="5486400" cy="4039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3d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Dashboard with the interactive 3-D digital twin enabled (top-left card)</w:t>
      </w:r>
    </w:p>
    <w:p>
      <w:pPr>
        <w:pStyle w:val="Heading1"/>
      </w:pPr>
      <w:r>
        <w:t>5. How it works under the hood</w:t>
      </w:r>
    </w:p>
    <w:p>
      <w:pPr>
        <w:pStyle w:val="Heading2"/>
      </w:pPr>
      <w:r>
        <w:t>5.1 Simulator</w:t>
      </w:r>
    </w:p>
    <w:p>
      <w:r>
        <w:rPr>
          <w:b w:val="0"/>
          <w:i w:val="0"/>
        </w:rPr>
        <w:t>Each cycle the machine produces cavity-pressure / velocity / screw-position curves. A hidden finite-state machine (degradation.py) advances each component's true health, accelerated by injected faults. The FSM state is private — used only to label training rows, never as a feature.</w:t>
      </w:r>
    </w:p>
    <w:p>
      <w:pPr>
        <w:pStyle w:val="Heading2"/>
      </w:pPr>
      <w:r>
        <w:t>5.2 Feature extraction</w:t>
      </w:r>
    </w:p>
    <w:p>
      <w:r>
        <w:rPr>
          <w:b w:val="0"/>
          <w:i w:val="0"/>
        </w:rPr>
        <w:t>features.py turns each raw cycle into 49 scalar features: peak pressures, areas under the curve, time-to-peak, slopes, ratios, temperature stats, etc. These are the only inputs to the models. An AST-level lint test forbids features.py from importing src.simulator.* — a hard guard against leaking hidden state into features.</w:t>
      </w:r>
    </w:p>
    <w:p>
      <w:pPr>
        <w:pStyle w:val="Heading2"/>
      </w:pPr>
      <w:r>
        <w:t>5.3 Models (per-component RUL + quality)</w:t>
      </w:r>
    </w:p>
    <w:p>
      <w:pPr>
        <w:pStyle w:val="ListBullet"/>
      </w:pPr>
      <w:r>
        <w:t>RUL: for EACH of the 5 components, 3 GradientBoostingRegressors with quantile loss (alpha = 0.1, 0.5, 0.9). Artifact shape: {components: {&lt;comp&gt;: {models, feature_cols, val_scores}}}.</w:t>
      </w:r>
    </w:p>
    <w:p>
      <w:pPr>
        <w:pStyle w:val="ListBullet"/>
      </w:pPr>
      <w:r>
        <w:t>Quality: CalibratedClassifierCV(GradientBoostingClassifier) — 3 classes, calibrated probabilities.</w:t>
      </w:r>
    </w:p>
    <w:p>
      <w:pPr>
        <w:pStyle w:val="ListBullet"/>
      </w:pPr>
      <w:r>
        <w:t>Validation: GroupKFold by machine_id — a machine's cycles are never split across train/val.</w:t>
      </w:r>
    </w:p>
    <w:p>
      <w:pPr>
        <w:pStyle w:val="ListBullet"/>
      </w:pPr>
      <w:r>
        <w:t>Calibration gate: a held-out test asserts [p10, p90] coverage &gt;= 70 % per component.</w:t>
      </w:r>
    </w:p>
    <w:p>
      <w:pPr>
        <w:pStyle w:val="ListBullet"/>
      </w:pPr>
      <w:r>
        <w:t>No-leakage: neither head may use hidden FSM health nor the RUL target columns (rul_*_cycles) as features — enforced in both trainers.</w:t>
      </w:r>
    </w:p>
    <w:p>
      <w:r>
        <w:rPr>
          <w:b w:val="0"/>
          <w:i w:val="0"/>
        </w:rPr>
        <w:t>Note on per-component val scores: because an un-faulted component's RUL is essentially (0.8 / base_wear) − elapsed_cycles, the per-component targets are affine-equivalent (same shape, different offset). Quantile pinball loss is invariant to that additive offset once learned, so the per-component pinball scores come out nearly identical — this is a property of the simulator's design, not a training bug; predicted RUL ranges still differ correctly per component.</w:t>
      </w:r>
    </w:p>
    <w:p>
      <w:r>
        <w:rPr>
          <w:b w:val="0"/>
          <w:i w:val="0"/>
        </w:rPr>
        <w:t>Predictor (predict.py) loads the per-component artifact, returns rul_per_component (p10/p50/p90 + replacement_date + urgency for each component) plus a back-compat top-level rul block for the worst component. Quantile crossings from the independent heads are absorbed by sorting.</w:t>
      </w:r>
    </w:p>
    <w:p>
      <w:pPr>
        <w:pStyle w:val="Heading2"/>
      </w:pPr>
      <w:r>
        <w:t>5.4 Replacement dates + urgency</w:t>
      </w:r>
    </w:p>
    <w:p>
      <w:r>
        <w:rPr>
          <w:b w:val="0"/>
          <w:i w:val="0"/>
        </w:rPr>
        <w:t>urgency.py is pure functions:</w:t>
      </w:r>
    </w:p>
    <w:p>
      <w:r>
        <w:rPr>
          <w:rFonts w:ascii="Consolas" w:hAnsi="Consolas"/>
          <w:sz w:val="18"/>
        </w:rPr>
        <w:t>cycles_to_date(cycles, cycles_per_day, now) -&gt; date</w:t>
        <w:br/>
        <w:t>classify(days) -&gt; 'critical' (&lt;7) | 'imminent' (7-30) | 'schedule' (30-90) | 'monitor' (&gt;=90)</w:t>
      </w:r>
    </w:p>
    <w:p>
      <w:r>
        <w:rPr>
          <w:b w:val="0"/>
          <w:i w:val="0"/>
        </w:rPr>
        <w:t>cycles_per_day is a runtime setting (default 40, adjustable live in the Settings drawer) read/updated via GET/POST /api/settings and echoed in every snapshot's config block; the predictor uses it to turn cycles into dates. It is kept low relative to the simulator's deliberately short component lifespans (~4k–13k cycles to the failure line) so a healthy machine reads schedule/monitor rather than critical.</w:t>
      </w:r>
    </w:p>
    <w:p>
      <w:pPr>
        <w:pStyle w:val="Heading2"/>
      </w:pPr>
      <w:r>
        <w:t>5.5 Serving</w:t>
      </w:r>
    </w:p>
    <w:p>
      <w:r>
        <w:rPr>
          <w:b w:val="0"/>
          <w:i w:val="0"/>
        </w:rPr>
        <w:t>run.py launches an aiohttp app. On each incoming cycle it extracts features, calls predict.predict(cycles_per_day=...), and broadcasts the snapshot over WebSocket to all browser clients. REST: /api/fault, /api/speedup, /api/settings. Static: the built frontend plus /models and /draco (needed by the 3-D twin). If model artifacts are missing the server still runs — the UI shows raw cycles with a per-cycle FSM fallback for RUL.</w:t>
      </w:r>
    </w:p>
    <w:p>
      <w:pPr>
        <w:pStyle w:val="Heading1"/>
      </w:pPr>
      <w:r>
        <w:t>6. The 3-D digital twin</w:t>
      </w:r>
    </w:p>
    <w:p>
      <w:r>
        <w:rPr>
          <w:b w:val="0"/>
          <w:i w:val="0"/>
        </w:rPr>
        <w:t>Optional, feature-flagged interactive 3-D model of the machine.</w:t>
      </w:r>
    </w:p>
    <w:p>
      <w:r>
        <w:drawing>
          <wp:inline xmlns:a="http://schemas.openxmlformats.org/drawingml/2006/main" xmlns:pic="http://schemas.openxmlformats.org/drawingml/2006/picture">
            <wp:extent cx="4572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The Draco-compressed injection-machine model (350 KB)</w:t>
      </w:r>
    </w:p>
    <w:p>
      <w:pPr>
        <w:pStyle w:val="ListBullet"/>
      </w:pPr>
      <w:r>
        <w:t>Source: Trimble 3D Warehouse model. Its General Model License permits embedding in a larger 'Combined Work' and format conversion, requires no attribution; only standalone redistribution is barred (N/A here). License analysis: docs/3D_LICENSE.md.</w:t>
      </w:r>
    </w:p>
    <w:p>
      <w:pPr>
        <w:pStyle w:val="ListBullet"/>
      </w:pPr>
      <w:r>
        <w:t>Pipeline: .dae (8.7 MB) -&gt; glb via trimesh -&gt; gltf-transform optimize (dedup/join/weld/Draco/WebP) -&gt; 350 KB (307 KB gzipped). Output is committed at web/public/models/injection_machine.glb.</w:t>
      </w:r>
    </w:p>
    <w:p>
      <w:pPr>
        <w:pStyle w:val="ListBullet"/>
      </w:pPr>
      <w:r>
        <w:t>Twin3D.tsx: plain Three.js + GLTFLoader + DRACOLoader (decoder served from /draco/) + OrbitControls; bbox auto-fit, ResizeObserver, full dispose-on-unmount.</w:t>
      </w:r>
    </w:p>
    <w:p>
      <w:pPr>
        <w:pStyle w:val="ListBullet"/>
      </w:pPr>
      <w:r>
        <w:t>Enable with VITE_ENABLE_3D=true at build/dev time; the Digital Twin card then renders Twin3D instead of the 2-D schematic. Off by default (no three.js model fetch).</w:t>
      </w:r>
    </w:p>
    <w:p>
      <w:pPr>
        <w:pStyle w:val="ListBullet"/>
      </w:pPr>
      <w:r>
        <w:t>Live per-component binding is deferred: the model's nodes have only generic names (group_*, instance_*), so health is shown via the gauges, not bound to meshes. Binding would require re-authoring the model with semantic node names.</w:t>
      </w:r>
    </w:p>
    <w:p>
      <w:pPr>
        <w:pStyle w:val="Heading1"/>
      </w:pPr>
      <w:r>
        <w:t>7. Reproducibility — cloning to a new machine (e.g. DGX)</w:t>
      </w:r>
    </w:p>
    <w:p>
      <w:r>
        <w:rPr>
          <w:b/>
          <w:i w:val="0"/>
        </w:rPr>
        <w:t>What is tracked in the source tree and survives a clone:</w:t>
      </w:r>
    </w:p>
    <w:p>
      <w:pPr>
        <w:pStyle w:val="ListBullet"/>
      </w:pPr>
      <w:r>
        <w:t>All code (src/, scripts/, run.py, tests/, web/src/).</w:t>
      </w:r>
    </w:p>
    <w:p>
      <w:pPr>
        <w:pStyle w:val="ListBullet"/>
      </w:pPr>
      <w:r>
        <w:t>3-D assets: web/public/models/injection_machine.glb and web/public/draco/* (NOT gitignored) — the twin works after clone with no re-conversion.</w:t>
      </w:r>
    </w:p>
    <w:p>
      <w:pPr>
        <w:pStyle w:val="ListBullet"/>
      </w:pPr>
      <w:r>
        <w:t>The original 3-D source archive web/public/models/injection+machine.zip (re-conversion is reproducible).</w:t>
      </w:r>
    </w:p>
    <w:p>
      <w:pPr>
        <w:pStyle w:val="ListBullet"/>
      </w:pPr>
      <w:r>
        <w:t>Dependency manifests: pyproject.toml (Python) and web/package.json + package-lock.json (JS, incl. three).</w:t>
      </w:r>
    </w:p>
    <w:p>
      <w:r>
        <w:rPr>
          <w:b/>
          <w:i w:val="0"/>
        </w:rPr>
        <w:t>What is gitignored and must be regenerated after clone:</w:t>
      </w:r>
    </w:p>
    <w:p>
      <w:pPr>
        <w:pStyle w:val="ListBullet"/>
      </w:pPr>
      <w:r>
        <w:t>Python venv (.venv/) and node_modules/ — reinstall (see section 8).</w:t>
      </w:r>
    </w:p>
    <w:p>
      <w:pPr>
        <w:pStyle w:val="ListBullet"/>
      </w:pPr>
      <w:r>
        <w:t>Training data (data/, *.parquet) and ML artifacts (artifacts/, *.pkl) — regenerate via `make train`.</w:t>
      </w:r>
    </w:p>
    <w:p>
      <w:r>
        <w:rPr>
          <w:b/>
          <w:i w:val="0"/>
        </w:rPr>
        <w:t>Notes:</w:t>
      </w:r>
    </w:p>
    <w:p>
      <w:pPr>
        <w:pStyle w:val="ListBullet"/>
      </w:pPr>
      <w:r>
        <w:t>Project is not yet a git repo; when you git init + add, ensure the binary 3-D assets under web/public/ are committed (they are not ignored, so a normal `git add` includes them).</w:t>
      </w:r>
    </w:p>
    <w:p>
      <w:pPr>
        <w:pStyle w:val="ListBullet"/>
      </w:pPr>
      <w:r>
        <w:t>Retraining is parallelized: train_rul/train_quality accept n_jobs (retrain_models.py uses 5/3). On a many-core box (DGX) the full retrain is comfortably fast.</w:t>
      </w:r>
    </w:p>
    <w:p>
      <w:pPr>
        <w:pStyle w:val="ListBullet"/>
      </w:pPr>
      <w:r>
        <w:t>trimesh/pycollada (3-D conversion) and playwright (screenshots) are dev-only; not needed at runtime because the glb is already committed.</w:t>
      </w:r>
    </w:p>
    <w:p>
      <w:pPr>
        <w:pStyle w:val="Heading1"/>
      </w:pPr>
      <w:r>
        <w:t>8. How to run it</w:t>
      </w:r>
    </w:p>
    <w:p>
      <w:r>
        <w:rPr>
          <w:rFonts w:ascii="Consolas" w:hAnsi="Consolas"/>
          <w:sz w:val="18"/>
        </w:rPr>
        <w:t>python -m venv .venv &amp;&amp; source .venv/bin/activate</w:t>
        <w:br/>
        <w:t>pip install -e ".[dev]"                        # deps from pyproject.toml</w:t>
        <w:br/>
        <w:t>python scripts/generate_training_data.py        # synthetic cycles across machines</w:t>
        <w:br/>
        <w:t>python scripts/retrain_models.py                # writes artifacts/models/* (parallel)</w:t>
        <w:br/>
        <w:t># build the frontend:</w:t>
        <w:br/>
        <w:t>cd web &amp;&amp; npm install &amp;&amp; npm run build &amp;&amp; cd ..</w:t>
        <w:br/>
        <w:t>#   (3-D twin: VITE_ENABLE_3D=true npm run build)</w:t>
        <w:br/>
        <w:t>python run.py                                   # serves the app (default PORT 8000)</w:t>
        <w:br/>
        <w:t>#   open http://localhost:8000  — try fault buttons, watch RUL + quality react</w:t>
      </w:r>
    </w:p>
    <w:p>
      <w:pPr>
        <w:pStyle w:val="Heading1"/>
      </w:pPr>
      <w:r>
        <w:t>9. Hard architectural rules (do not violate)</w:t>
      </w:r>
    </w:p>
    <w:p>
      <w:r>
        <w:rPr>
          <w:b w:val="0"/>
          <w:i w:val="0"/>
        </w:rPr>
        <w:t>These constraints protect model integrity or keep the prototype shippable on a single laptop:</w:t>
      </w:r>
    </w:p>
    <w:p>
      <w:pPr>
        <w:pStyle w:val="ListBullet"/>
      </w:pPr>
      <w:r>
        <w:t>Hidden component-health state is NEVER exposed to any model; models train only on observable signals.</w:t>
      </w:r>
    </w:p>
    <w:p>
      <w:pPr>
        <w:pStyle w:val="ListBullet"/>
      </w:pPr>
      <w:r>
        <w:t>RUL target columns (rul_*_cycles) are never used as features (enforced in both trainers).</w:t>
      </w:r>
    </w:p>
    <w:p>
      <w:pPr>
        <w:pStyle w:val="ListBullet"/>
      </w:pPr>
      <w:r>
        <w:t>RUL models use group-split-by-machine for validation — no cross-machine leakage.</w:t>
      </w:r>
    </w:p>
    <w:p>
      <w:pPr>
        <w:pStyle w:val="ListBullet"/>
      </w:pPr>
      <w:r>
        <w:t>src/ml/features.py must not import from src/simulator/* — enforced by an AST lint test.</w:t>
      </w:r>
    </w:p>
    <w:p>
      <w:pPr>
        <w:pStyle w:val="ListBullet"/>
      </w:pPr>
      <w:r>
        <w:t>Held-out [p10, p90] coverage must stay &gt;= 70 % per component (calibration test).</w:t>
      </w:r>
    </w:p>
    <w:p>
      <w:r>
        <w:rPr>
          <w:b w:val="0"/>
          <w:i w:val="0"/>
        </w:rPr>
        <w:t>Scope guardrails (deliberately out of scope): Docker/K8s, message brokers (MQTT/Kafka), TimescaleDB/MinIO/MLflow/Prefect, auth/JWT/RBAC, microservices, fleet view, RL, drift detection, and anything described as 'production-grade'. (Note: an optional decorative 3-D twin IS now included and license-cleared — see section 6.)</w:t>
      </w:r>
    </w:p>
    <w:p>
      <w:pPr>
        <w:pStyle w:val="Heading1"/>
      </w:pPr>
      <w:r>
        <w:t>10. Glossary — plain English</w:t>
      </w:r>
    </w:p>
    <w:p>
      <w:r>
        <w:rPr>
          <w:b w:val="0"/>
          <w:i w:val="0"/>
        </w:rPr>
        <w:t>Every technical term on the dashboard, translated. Each entry: one technical sentence, one plain sentence, and one factory-floor analogy.</w:t>
      </w:r>
    </w:p>
    <w:p>
      <w:r>
        <w:rPr>
          <w:b/>
        </w:rPr>
        <w:t xml:space="preserve">RUL (Remaining Useful Life) — </w:t>
      </w:r>
      <w:r>
        <w:t>The number of production cycles a component is predicted to survive before its true health crosses the failure threshold.</w:t>
      </w:r>
    </w:p>
    <w:p>
      <w:r>
        <w:rPr>
          <w:b/>
        </w:rPr>
        <w:t xml:space="preserve">In plain English: </w:t>
      </w:r>
      <w:r>
        <w:t>How much life the part has left, counted in shots.</w:t>
      </w:r>
    </w:p>
    <w:p>
      <w:r>
        <w:rPr>
          <w:b/>
          <w:i/>
        </w:rPr>
        <w:t xml:space="preserve">On the factory floor: </w:t>
      </w:r>
      <w:r>
        <w:rPr>
          <w:i/>
        </w:rPr>
        <w:t>Like an oil-life gauge in a car — but counting molded parts instead of miles.</w:t>
      </w:r>
    </w:p>
    <w:p/>
    <w:p>
      <w:r>
        <w:rPr>
          <w:b/>
        </w:rPr>
        <w:t xml:space="preserve">p10 / p50 / p90 quantile — </w:t>
      </w:r>
      <w:r>
        <w:t>Three points on the predicted RUL distribution: the model estimates a 10 %, 50 %, and 90 % chance the true RUL falls below each value.</w:t>
      </w:r>
    </w:p>
    <w:p>
      <w:r>
        <w:rPr>
          <w:b/>
        </w:rPr>
        <w:t xml:space="preserve">In plain English: </w:t>
      </w:r>
      <w:r>
        <w:t>A pessimistic, a most-likely, and an optimistic estimate of remaining life.</w:t>
      </w:r>
    </w:p>
    <w:p>
      <w:r>
        <w:rPr>
          <w:b/>
          <w:i/>
        </w:rPr>
        <w:t xml:space="preserve">On the factory floor: </w:t>
      </w:r>
      <w:r>
        <w:rPr>
          <w:i/>
        </w:rPr>
        <w:t>Like a forecast: 'most likely 50k more shots, but could be as few as 10k or as many as 90k.'</w:t>
      </w:r>
    </w:p>
    <w:p/>
    <w:p>
      <w:r>
        <w:rPr>
          <w:b/>
        </w:rPr>
        <w:t xml:space="preserve">Calibration — </w:t>
      </w:r>
      <w:r>
        <w:t>Post-processing (CalibratedClassifierCV) that makes the model's reported probabilities match real-world frequencies, so a stated '70 %' really happens about 70 % of the time.</w:t>
      </w:r>
    </w:p>
    <w:p>
      <w:r>
        <w:rPr>
          <w:b/>
        </w:rPr>
        <w:t xml:space="preserve">In plain English: </w:t>
      </w:r>
      <w:r>
        <w:t>Making the confidence numbers honest.</w:t>
      </w:r>
    </w:p>
    <w:p>
      <w:r>
        <w:rPr>
          <w:b/>
          <w:i/>
        </w:rPr>
        <w:t xml:space="preserve">On the factory floor: </w:t>
      </w:r>
      <w:r>
        <w:rPr>
          <w:i/>
        </w:rPr>
        <w:t>If the card says '30 % chance of a bad part', roughly 3 of every 10 such shots really are bad.</w:t>
      </w:r>
    </w:p>
    <w:p/>
    <w:p>
      <w:r>
        <w:rPr>
          <w:b/>
        </w:rPr>
        <w:t xml:space="preserve">GroupKFold — </w:t>
      </w:r>
      <w:r>
        <w:t>A cross-validation split that keeps all cycles from one machine entirely in either training or validation — never both.</w:t>
      </w:r>
    </w:p>
    <w:p>
      <w:r>
        <w:rPr>
          <w:b/>
        </w:rPr>
        <w:t xml:space="preserve">In plain English: </w:t>
      </w:r>
      <w:r>
        <w:t>Testing the model on machines it has never seen, not just new shots from familiar machines.</w:t>
      </w:r>
    </w:p>
    <w:p>
      <w:r>
        <w:rPr>
          <w:b/>
          <w:i/>
        </w:rPr>
        <w:t xml:space="preserve">On the factory floor: </w:t>
      </w:r>
      <w:r>
        <w:rPr>
          <w:i/>
        </w:rPr>
        <w:t>Proving the model works on a brand-new press, not only the few it learned on.</w:t>
      </w:r>
    </w:p>
    <w:p/>
    <w:p>
      <w:r>
        <w:rPr>
          <w:b/>
        </w:rPr>
        <w:t xml:space="preserve">Urgency band — </w:t>
      </w:r>
      <w:r>
        <w:t>A bucket (critical / imminent / schedule / monitor) derived from days-until-replacement: &lt;7, 7–30, 30–90, ≥90.</w:t>
      </w:r>
    </w:p>
    <w:p>
      <w:r>
        <w:rPr>
          <w:b/>
        </w:rPr>
        <w:t xml:space="preserve">In plain English: </w:t>
      </w:r>
      <w:r>
        <w:t>A traffic-light label for how soon to act on a part.</w:t>
      </w:r>
    </w:p>
    <w:p>
      <w:r>
        <w:rPr>
          <w:b/>
          <w:i/>
        </w:rPr>
        <w:t xml:space="preserve">On the factory floor: </w:t>
      </w:r>
      <w:r>
        <w:rPr>
          <w:i/>
        </w:rPr>
        <w:t>Red = order the part now; green = check again next month.</w:t>
      </w:r>
    </w:p>
    <w:p/>
    <w:p>
      <w:r>
        <w:rPr>
          <w:b/>
        </w:rPr>
        <w:t xml:space="preserve">Replacement date — </w:t>
      </w:r>
      <w:r>
        <w:t>The calendar date the predicted p50 RUL runs out, computed as RUL cycles ÷ cycles-per-day.</w:t>
      </w:r>
    </w:p>
    <w:p>
      <w:r>
        <w:rPr>
          <w:b/>
        </w:rPr>
        <w:t xml:space="preserve">In plain English: </w:t>
      </w:r>
      <w:r>
        <w:t>The day to put this part on the maintenance calendar.</w:t>
      </w:r>
    </w:p>
    <w:p>
      <w:r>
        <w:rPr>
          <w:b/>
          <w:i/>
        </w:rPr>
        <w:t xml:space="preserve">On the factory floor: </w:t>
      </w:r>
      <w:r>
        <w:rPr>
          <w:i/>
        </w:rPr>
        <w:t>'Replace the hydraulic pump by June 5' — something a scheduler can act on.</w:t>
      </w:r>
    </w:p>
    <w:p/>
    <w:p>
      <w:r>
        <w:rPr>
          <w:b/>
        </w:rPr>
        <w:t xml:space="preserve">Failure threshold — </w:t>
      </w:r>
      <w:r>
        <w:t>The health value (0.20) below which a component is considered failed; the machine then latches into a FAILED state.</w:t>
      </w:r>
    </w:p>
    <w:p>
      <w:r>
        <w:rPr>
          <w:b/>
        </w:rPr>
        <w:t xml:space="preserve">In plain English: </w:t>
      </w:r>
      <w:r>
        <w:t>The point where the part is too worn to trust.</w:t>
      </w:r>
    </w:p>
    <w:p>
      <w:r>
        <w:rPr>
          <w:b/>
          <w:i/>
        </w:rPr>
        <w:t xml:space="preserve">On the factory floor: </w:t>
      </w:r>
      <w:r>
        <w:rPr>
          <w:i/>
        </w:rPr>
        <w:t>Like a brake-pad wear line — past it, stop the press.</w:t>
      </w:r>
    </w:p>
    <w:p/>
    <w:p>
      <w:r>
        <w:rPr>
          <w:b/>
        </w:rPr>
        <w:t xml:space="preserve">Sweet spot — </w:t>
      </w:r>
      <w:r>
        <w:t>The resale-optimal health window [0.35, 0.42] where replacing recovers the most residual and resale value.</w:t>
      </w:r>
    </w:p>
    <w:p>
      <w:r>
        <w:rPr>
          <w:b/>
        </w:rPr>
        <w:t xml:space="preserve">In plain English: </w:t>
      </w:r>
      <w:r>
        <w:t>The best time to replace — not too early, not too late.</w:t>
      </w:r>
    </w:p>
    <w:p>
      <w:r>
        <w:rPr>
          <w:b/>
          <w:i/>
        </w:rPr>
        <w:t xml:space="preserve">On the factory floor: </w:t>
      </w:r>
      <w:r>
        <w:rPr>
          <w:i/>
        </w:rPr>
        <w:t>Trade the press while it still has resale value, before it becomes scrap.</w:t>
      </w:r>
    </w:p>
    <w:p/>
    <w:p>
      <w:r>
        <w:rPr>
          <w:b/>
        </w:rPr>
        <w:t xml:space="preserve">Fault injection — </w:t>
      </w:r>
      <w:r>
        <w:t>A demo control that ramps extra wear pressure into a component's hidden FSM to simulate a developing fault.</w:t>
      </w:r>
    </w:p>
    <w:p>
      <w:r>
        <w:rPr>
          <w:b/>
        </w:rPr>
        <w:t xml:space="preserve">In plain English: </w:t>
      </w:r>
      <w:r>
        <w:t>A test button that fakes a part going bad.</w:t>
      </w:r>
    </w:p>
    <w:p>
      <w:r>
        <w:rPr>
          <w:b/>
          <w:i/>
        </w:rPr>
        <w:t xml:space="preserve">On the factory floor: </w:t>
      </w:r>
      <w:r>
        <w:rPr>
          <w:i/>
        </w:rPr>
        <w:t>Like a trainer tripping a sensor to check the alarm catches it — for demonstration only.</w:t>
      </w:r>
    </w:p>
    <w:p/>
    <w:p>
      <w:r>
        <w:rPr>
          <w:b/>
        </w:rPr>
        <w:t xml:space="preserve">Digital twin — </w:t>
      </w:r>
      <w:r>
        <w:t>A live software model of the machine driven by the same data stream — here a 2-D schematic, or an optional interactive 3-D model.</w:t>
      </w:r>
    </w:p>
    <w:p>
      <w:r>
        <w:rPr>
          <w:b/>
        </w:rPr>
        <w:t xml:space="preserve">In plain English: </w:t>
      </w:r>
      <w:r>
        <w:t>A virtual copy of the machine that mirrors its current condition.</w:t>
      </w:r>
    </w:p>
    <w:p>
      <w:r>
        <w:rPr>
          <w:b/>
          <w:i/>
        </w:rPr>
        <w:t xml:space="preserve">On the factory floor: </w:t>
      </w:r>
      <w:r>
        <w:rPr>
          <w:i/>
        </w:rPr>
        <w:t>A dashboard stand-in of your press that lights up where it hurts.</w:t>
      </w:r>
    </w:p>
    <w:p/>
    <w:p>
      <w:r>
        <w:rPr>
          <w:b/>
        </w:rPr>
        <w:t xml:space="preserve">Machine state — </w:t>
      </w:r>
      <w:r>
        <w:t>A ground-truth status (running / warning / critical / failed) derived from the worst component's true health — distinct from the ML-predicted urgency band.</w:t>
      </w:r>
    </w:p>
    <w:p>
      <w:r>
        <w:rPr>
          <w:b/>
        </w:rPr>
        <w:t xml:space="preserve">In plain English: </w:t>
      </w:r>
      <w:r>
        <w:t>The overall traffic-light for the whole press, right now.</w:t>
      </w:r>
    </w:p>
    <w:p>
      <w:r>
        <w:rPr>
          <w:b/>
          <w:i/>
        </w:rPr>
        <w:t xml:space="preserve">On the factory floor: </w:t>
      </w:r>
      <w:r>
        <w:rPr>
          <w:i/>
        </w:rPr>
        <w:t>Green = making good parts; red FAILED = stopped, reset to continue.</w:t>
      </w:r>
    </w:p>
    <w:p/>
    <w:p>
      <w:pPr>
        <w:pStyle w:val="Heading1"/>
      </w:pPr>
      <w:r>
        <w:t>11. Reading the dashboard at a glance</w:t>
      </w:r>
    </w:p>
    <w:p>
      <w:r>
        <w:drawing>
          <wp:inline xmlns:a="http://schemas.openxmlformats.org/drawingml/2006/main" xmlns:pic="http://schemas.openxmlformats.org/drawingml/2006/picture">
            <wp:extent cx="5486400" cy="3998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The dashboard with numbered callouts (see below)</w:t>
      </w:r>
    </w:p>
    <w:p>
      <w:pPr>
        <w:pStyle w:val="ListBullet"/>
      </w:pPr>
      <w:r>
        <w:t>1  Machine-state badge — the overall press status at a glance (Running/Warning/Critical/Failed).</w:t>
      </w:r>
    </w:p>
    <w:p>
      <w:pPr>
        <w:pStyle w:val="ListBullet"/>
      </w:pPr>
      <w:r>
        <w:t>2  Live cycle counter — shots produced this run; returns to 0 after a Reset.</w:t>
      </w:r>
    </w:p>
    <w:p>
      <w:pPr>
        <w:pStyle w:val="ListBullet"/>
      </w:pPr>
      <w:r>
        <w:t>3  Connection indicator — green 'Live' means the data stream is healthy.</w:t>
      </w:r>
    </w:p>
    <w:p>
      <w:pPr>
        <w:pStyle w:val="ListBullet"/>
      </w:pPr>
      <w:r>
        <w:t>4  Component gauges — health % (large), days-to-replace, and urgency for each of the five parts.</w:t>
      </w:r>
    </w:p>
    <w:p>
      <w:pPr>
        <w:pStyle w:val="ListBullet"/>
      </w:pPr>
      <w:r>
        <w:t>5  RUL forecast band — predicted remaining life (cycles) of the worst part, with the red failure line.</w:t>
      </w:r>
    </w:p>
    <w:p>
      <w:pPr>
        <w:pStyle w:val="ListBullet"/>
      </w:pPr>
      <w:r>
        <w:t>6  Worst-component footer — which part to act on first, and its replace-by date or status.</w:t>
      </w:r>
    </w:p>
    <w:p>
      <w:pPr>
        <w:pStyle w:val="ListBullet"/>
      </w:pPr>
      <w:r>
        <w:t>7  Quality card — the predicted class (good / acceptable / waste) of the most recent shot.</w:t>
      </w:r>
    </w:p>
    <w:p>
      <w:pPr>
        <w:pStyle w:val="ListBullet"/>
      </w:pPr>
      <w:r>
        <w:t>8  Reset · Settings · Demo controls — reset to pristine, set cycles-per-day, or inject test faults.</w:t>
      </w:r>
    </w:p>
    <w:p>
      <w:r>
        <w:rPr>
          <w:b/>
          <w:i w:val="0"/>
        </w:rPr>
        <w:t>What should I do? — the decision in four bullets:</w:t>
      </w:r>
    </w:p>
    <w:p>
      <w:pPr>
        <w:pStyle w:val="ListBullet"/>
      </w:pPr>
      <w:r>
        <w:t>All gauges green (Monitor) → keep running; check again next month.</w:t>
      </w:r>
    </w:p>
    <w:p>
      <w:pPr>
        <w:pStyle w:val="ListBullet"/>
      </w:pPr>
      <w:r>
        <w:t>Any gauge amber or blue (Imminent / Schedule) → put that part on the maintenance calendar by its replace-by date.</w:t>
      </w:r>
    </w:p>
    <w:p>
      <w:pPr>
        <w:pStyle w:val="ListBullet"/>
      </w:pPr>
      <w:r>
        <w:t>Any gauge red (Critical) or OVERDUE → order the part now and plan a stop.</w:t>
      </w:r>
    </w:p>
    <w:p>
      <w:pPr>
        <w:pStyle w:val="ListBullet"/>
      </w:pPr>
      <w:r>
        <w:t>Banner reads FAILED → the press has stopped; replace the named part, then press Reset.</w:t>
      </w:r>
    </w:p>
    <w:p>
      <w:pPr>
        <w:pStyle w:val="Heading1"/>
      </w:pPr>
      <w:r>
        <w:t>12. Visual design system</w:t>
      </w:r>
    </w:p>
    <w:p>
      <w:r>
        <w:rPr>
          <w:b w:val="0"/>
          <w:i w:val="0"/>
        </w:rPr>
        <w:t>Dark-mode-only industrial palette, defined once as CSS variables in web/src/styles/tokens.css and mirrored into the shadcn theme.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Swatch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Hex · purpose</w:t>
            </w:r>
          </w:p>
        </w:tc>
      </w:tr>
      <w:tr>
        <w:tc>
          <w:tcPr>
            <w:tcW w:type="dxa" w:w="2880"/>
          </w:tcPr>
          <w:p>
            <w:r>
              <w:t>--color-bg</w:t>
            </w:r>
          </w:p>
        </w:tc>
        <w:tc>
          <w:tcPr>
            <w:tcW w:type="dxa" w:w="2880"/>
            <w:shd w:val="clear" w:color="auto" w:fill="0a0e16"/>
          </w:tcPr>
          <w:p/>
        </w:tc>
        <w:tc>
          <w:tcPr>
            <w:tcW w:type="dxa" w:w="2880"/>
          </w:tcPr>
          <w:p>
            <w:r>
              <w:t>#0a0e16 · app background</w:t>
            </w:r>
          </w:p>
        </w:tc>
      </w:tr>
      <w:tr>
        <w:tc>
          <w:tcPr>
            <w:tcW w:type="dxa" w:w="2880"/>
          </w:tcPr>
          <w:p>
            <w:r>
              <w:t>--color-surface</w:t>
            </w:r>
          </w:p>
        </w:tc>
        <w:tc>
          <w:tcPr>
            <w:tcW w:type="dxa" w:w="2880"/>
            <w:shd w:val="clear" w:color="auto" w:fill="121826"/>
          </w:tcPr>
          <w:p/>
        </w:tc>
        <w:tc>
          <w:tcPr>
            <w:tcW w:type="dxa" w:w="2880"/>
          </w:tcPr>
          <w:p>
            <w:r>
              <w:t>#121826 · cards / panels</w:t>
            </w:r>
          </w:p>
        </w:tc>
      </w:tr>
      <w:tr>
        <w:tc>
          <w:tcPr>
            <w:tcW w:type="dxa" w:w="2880"/>
          </w:tcPr>
          <w:p>
            <w:r>
              <w:t>--color-surface-elevated</w:t>
            </w:r>
          </w:p>
        </w:tc>
        <w:tc>
          <w:tcPr>
            <w:tcW w:type="dxa" w:w="2880"/>
            <w:shd w:val="clear" w:color="auto" w:fill="1b2433"/>
          </w:tcPr>
          <w:p/>
        </w:tc>
        <w:tc>
          <w:tcPr>
            <w:tcW w:type="dxa" w:w="2880"/>
          </w:tcPr>
          <w:p>
            <w:r>
              <w:t>#1b2433 · header, dialogs, hover</w:t>
            </w:r>
          </w:p>
        </w:tc>
      </w:tr>
      <w:tr>
        <w:tc>
          <w:tcPr>
            <w:tcW w:type="dxa" w:w="2880"/>
          </w:tcPr>
          <w:p>
            <w:r>
              <w:t>--color-border</w:t>
            </w:r>
          </w:p>
        </w:tc>
        <w:tc>
          <w:tcPr>
            <w:tcW w:type="dxa" w:w="2880"/>
            <w:shd w:val="clear" w:color="auto" w:fill="263043"/>
          </w:tcPr>
          <w:p/>
        </w:tc>
        <w:tc>
          <w:tcPr>
            <w:tcW w:type="dxa" w:w="2880"/>
          </w:tcPr>
          <w:p>
            <w:r>
              <w:t>#263043 · hairline borders</w:t>
            </w:r>
          </w:p>
        </w:tc>
      </w:tr>
      <w:tr>
        <w:tc>
          <w:tcPr>
            <w:tcW w:type="dxa" w:w="2880"/>
          </w:tcPr>
          <w:p>
            <w:r>
              <w:t>--color-text-primary</w:t>
            </w:r>
          </w:p>
        </w:tc>
        <w:tc>
          <w:tcPr>
            <w:tcW w:type="dxa" w:w="2880"/>
            <w:shd w:val="clear" w:color="auto" w:fill="e8edf4"/>
          </w:tcPr>
          <w:p/>
        </w:tc>
        <w:tc>
          <w:tcPr>
            <w:tcW w:type="dxa" w:w="2880"/>
          </w:tcPr>
          <w:p>
            <w:r>
              <w:t>#e8edf4 · headings, key numbers</w:t>
            </w:r>
          </w:p>
        </w:tc>
      </w:tr>
      <w:tr>
        <w:tc>
          <w:tcPr>
            <w:tcW w:type="dxa" w:w="2880"/>
          </w:tcPr>
          <w:p>
            <w:r>
              <w:t>--color-text-secondary</w:t>
            </w:r>
          </w:p>
        </w:tc>
        <w:tc>
          <w:tcPr>
            <w:tcW w:type="dxa" w:w="2880"/>
            <w:shd w:val="clear" w:color="auto" w:fill="9babc4"/>
          </w:tcPr>
          <w:p/>
        </w:tc>
        <w:tc>
          <w:tcPr>
            <w:tcW w:type="dxa" w:w="2880"/>
          </w:tcPr>
          <w:p>
            <w:r>
              <w:t>#9babc4 · body, labels</w:t>
            </w:r>
          </w:p>
        </w:tc>
      </w:tr>
      <w:tr>
        <w:tc>
          <w:tcPr>
            <w:tcW w:type="dxa" w:w="2880"/>
          </w:tcPr>
          <w:p>
            <w:r>
              <w:t>--color-text-muted</w:t>
            </w:r>
          </w:p>
        </w:tc>
        <w:tc>
          <w:tcPr>
            <w:tcW w:type="dxa" w:w="2880"/>
            <w:shd w:val="clear" w:color="auto" w:fill="5f6e87"/>
          </w:tcPr>
          <w:p/>
        </w:tc>
        <w:tc>
          <w:tcPr>
            <w:tcW w:type="dxa" w:w="2880"/>
          </w:tcPr>
          <w:p>
            <w:r>
              <w:t>#5f6e87 · captions, axis ticks</w:t>
            </w:r>
          </w:p>
        </w:tc>
      </w:tr>
      <w:tr>
        <w:tc>
          <w:tcPr>
            <w:tcW w:type="dxa" w:w="2880"/>
          </w:tcPr>
          <w:p>
            <w:r>
              <w:t>--color-accent</w:t>
            </w:r>
          </w:p>
        </w:tc>
        <w:tc>
          <w:tcPr>
            <w:tcW w:type="dxa" w:w="2880"/>
            <w:shd w:val="clear" w:color="auto" w:fill="38bdf8"/>
          </w:tcPr>
          <w:p/>
        </w:tc>
        <w:tc>
          <w:tcPr>
            <w:tcW w:type="dxa" w:w="2880"/>
          </w:tcPr>
          <w:p>
            <w:r>
              <w:t>#38bdf8 · interactive chrome, focus</w:t>
            </w:r>
          </w:p>
        </w:tc>
      </w:tr>
      <w:tr>
        <w:tc>
          <w:tcPr>
            <w:tcW w:type="dxa" w:w="2880"/>
          </w:tcPr>
          <w:p>
            <w:r>
              <w:t>--color-success</w:t>
            </w:r>
          </w:p>
        </w:tc>
        <w:tc>
          <w:tcPr>
            <w:tcW w:type="dxa" w:w="2880"/>
            <w:shd w:val="clear" w:color="auto" w:fill="34d399"/>
          </w:tcPr>
          <w:p/>
        </w:tc>
        <w:tc>
          <w:tcPr>
            <w:tcW w:type="dxa" w:w="2880"/>
          </w:tcPr>
          <w:p>
            <w:r>
              <w:t>#34d399 · healthy / good / monitor</w:t>
            </w:r>
          </w:p>
        </w:tc>
      </w:tr>
      <w:tr>
        <w:tc>
          <w:tcPr>
            <w:tcW w:type="dxa" w:w="2880"/>
          </w:tcPr>
          <w:p>
            <w:r>
              <w:t>--color-warning</w:t>
            </w:r>
          </w:p>
        </w:tc>
        <w:tc>
          <w:tcPr>
            <w:tcW w:type="dxa" w:w="2880"/>
            <w:shd w:val="clear" w:color="auto" w:fill="fbbf24"/>
          </w:tcPr>
          <w:p/>
        </w:tc>
        <w:tc>
          <w:tcPr>
            <w:tcW w:type="dxa" w:w="2880"/>
          </w:tcPr>
          <w:p>
            <w:r>
              <w:t>#fbbf24 · attention / acceptable</w:t>
            </w:r>
          </w:p>
        </w:tc>
      </w:tr>
      <w:tr>
        <w:tc>
          <w:tcPr>
            <w:tcW w:type="dxa" w:w="2880"/>
          </w:tcPr>
          <w:p>
            <w:r>
              <w:t>--color-critical</w:t>
            </w:r>
          </w:p>
        </w:tc>
        <w:tc>
          <w:tcPr>
            <w:tcW w:type="dxa" w:w="2880"/>
            <w:shd w:val="clear" w:color="auto" w:fill="f4554e"/>
          </w:tcPr>
          <w:p/>
        </w:tc>
        <w:tc>
          <w:tcPr>
            <w:tcW w:type="dxa" w:w="2880"/>
          </w:tcPr>
          <w:p>
            <w:r>
              <w:t>#f4554e · urgent / waste</w:t>
            </w:r>
          </w:p>
        </w:tc>
      </w:tr>
      <w:tr>
        <w:tc>
          <w:tcPr>
            <w:tcW w:type="dxa" w:w="2880"/>
          </w:tcPr>
          <w:p>
            <w:r>
              <w:t>--color-failed</w:t>
            </w:r>
          </w:p>
        </w:tc>
        <w:tc>
          <w:tcPr>
            <w:tcW w:type="dxa" w:w="2880"/>
            <w:shd w:val="clear" w:color="auto" w:fill="8a7374"/>
          </w:tcPr>
          <w:p/>
        </w:tc>
        <w:tc>
          <w:tcPr>
            <w:tcW w:type="dxa" w:w="2880"/>
          </w:tcPr>
          <w:p>
            <w:r>
              <w:t>#8a7374 · STOPPED — distinct grey-red</w:t>
            </w:r>
          </w:p>
        </w:tc>
      </w:tr>
    </w:tbl>
    <w:p>
      <w:r>
        <w:rPr>
          <w:b/>
          <w:i w:val="0"/>
        </w:rPr>
        <w:t>Typography:</w:t>
      </w:r>
    </w:p>
    <w:p>
      <w:pPr>
        <w:pStyle w:val="ListBullet"/>
      </w:pPr>
      <w:r>
        <w:t>Inter (variable, self-hosted via Fontsource) for all UI text.</w:t>
      </w:r>
    </w:p>
    <w:p>
      <w:pPr>
        <w:pStyle w:val="ListBullet"/>
      </w:pPr>
      <w:r>
        <w:t>JetBrains Mono (variable) for every number — cycle counter, health %, RUL cycles, dates — with tabular figures so digits don't jitter.</w:t>
      </w:r>
    </w:p>
    <w:p>
      <w:pPr>
        <w:pStyle w:val="ListBullet"/>
      </w:pPr>
      <w:r>
        <w:t>Type scale only: text-xs 12 / sm 14 / base 16 / lg 18 / xl 20 / 2xl 24 / 3xl 30 — no arbitrary sizes.</w:t>
      </w:r>
    </w:p>
    <w:p>
      <w:r>
        <w:rPr>
          <w:b/>
          <w:i w:val="0"/>
        </w:rPr>
        <w:t>Spacing &amp; hierarchy:</w:t>
      </w:r>
    </w:p>
    <w:p>
      <w:pPr>
        <w:pStyle w:val="ListBullet"/>
      </w:pPr>
      <w:r>
        <w:t>4 px spacing base; cards use a ~10 px corner radius and consistent internal padding.</w:t>
      </w:r>
    </w:p>
    <w:p>
      <w:pPr>
        <w:pStyle w:val="ListBullet"/>
      </w:pPr>
      <w:r>
        <w:t>The most important thing (machine state, worst component) is largest and highest; less important panels are smaller and lower.</w:t>
      </w:r>
    </w:p>
    <w:p>
      <w:pPr>
        <w:pStyle w:val="ListBullet"/>
      </w:pPr>
      <w:r>
        <w:t>Demo-only controls are collapsed and de-emphasized so a viewer never mistakes them for production features.</w:t>
      </w:r>
    </w:p>
    <w:p>
      <w:pPr>
        <w:pStyle w:val="Heading1"/>
      </w:pPr>
      <w:r>
        <w:t>13. What happens when the machine fails</w:t>
      </w:r>
    </w:p>
    <w:p>
      <w:r>
        <w:rPr>
          <w:b w:val="0"/>
          <w:i w:val="0"/>
        </w:rPr>
        <w:t>The simulator exposes a single top-level machine_state, derived from the worst component's true (hidden) health and anchored on the existing health constants:</w:t>
      </w:r>
    </w:p>
    <w:p>
      <w:pPr>
        <w:pStyle w:val="ListBullet"/>
      </w:pPr>
      <w:r>
        <w:t>health &gt; 0.42 → running</w:t>
      </w:r>
    </w:p>
    <w:p>
      <w:pPr>
        <w:pStyle w:val="ListBullet"/>
      </w:pPr>
      <w:r>
        <w:t>0.35 – 0.42 → warning (entering the resale sweet spot)</w:t>
      </w:r>
    </w:p>
    <w:p>
      <w:pPr>
        <w:pStyle w:val="ListBullet"/>
      </w:pPr>
      <w:r>
        <w:t>0.20 – 0.35 → critical (past the sweet spot, approaching failure)</w:t>
      </w:r>
    </w:p>
    <w:p>
      <w:pPr>
        <w:pStyle w:val="ListBullet"/>
      </w:pPr>
      <w:r>
        <w:t>≤ 0.20 → failed (latched)</w:t>
      </w:r>
    </w:p>
    <w:p>
      <w:r>
        <w:rPr>
          <w:b w:val="0"/>
          <w:i w:val="0"/>
        </w:rPr>
        <w:t>The moment any component crosses 0.20 the machine latches into FAILED and stays there until Reset. While failed:</w:t>
      </w:r>
    </w:p>
    <w:p>
      <w:pPr>
        <w:pStyle w:val="ListBullet"/>
      </w:pPr>
      <w:r>
        <w:t>Degradation freezes — health is pinned at its crossed value and never goes below 0.0.</w:t>
      </w:r>
    </w:p>
    <w:p>
      <w:pPr>
        <w:pStyle w:val="ListBullet"/>
      </w:pPr>
      <w:r>
        <w:t>New cycles still stream, flagged failed=true in the snapshot.</w:t>
      </w:r>
    </w:p>
    <w:p>
      <w:pPr>
        <w:pStyle w:val="ListBullet"/>
      </w:pPr>
      <w:r>
        <w:t>Quality is forced to WASTE (a serving-layer presentation override; the ML model is untouched).</w:t>
      </w:r>
    </w:p>
    <w:p>
      <w:r>
        <w:rPr>
          <w:b w:val="0"/>
          <w:i w:val="0"/>
        </w:rPr>
        <w:t>The UI then shows a red banner naming the failed component and the cycle at which it crossed, a FAILED status badge, and a distinct 'stopped' gauge (lock icon, desaturated grey-red ring, struck-through label) — so it reads as stopped, not merely bad.</w:t>
      </w:r>
    </w:p>
    <w:p>
      <w:r>
        <w:drawing>
          <wp:inline xmlns:a="http://schemas.openxmlformats.org/drawingml/2006/main" xmlns:pic="http://schemas.openxmlformats.org/drawingml/2006/picture">
            <wp:extent cx="5486400" cy="4193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fai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Failed state — banner, FAILED badge, STOPPED gauge, quality forced to WASTE</w:t>
      </w:r>
    </w:p>
    <w:p>
      <w:r>
        <w:rPr>
          <w:b w:val="0"/>
          <w:i w:val="0"/>
        </w:rPr>
        <w:t>Note the distinction: machine_state is ground truth from the simulator's hidden health, whereas a gauge's urgency band is the ML model's days-based forecast. They answer different questions — 'what condition is the press in now?' versus 'how soon should I plan to replace this part?'</w:t>
      </w:r>
    </w:p>
    <w:p>
      <w:pPr>
        <w:pStyle w:val="Heading1"/>
      </w:pPr>
      <w:r>
        <w:t>14. Replacement-date edge cases</w:t>
      </w:r>
    </w:p>
    <w:p>
      <w:r>
        <w:rPr>
          <w:b w:val="0"/>
          <w:i w:val="0"/>
        </w:rPr>
        <w:t>Turning predicted cycles into calendar dates has three edge cases the UI handles explicitly so a date never looks broken:</w:t>
      </w:r>
    </w:p>
    <w:p>
      <w:pPr>
        <w:pStyle w:val="ListBullet"/>
      </w:pPr>
      <w:r>
        <w:t>Normal: a real date plus a day count (e.g. 'replace by 2026-06-05 · in 12 days').</w:t>
      </w:r>
    </w:p>
    <w:p>
      <w:pPr>
        <w:pStyle w:val="ListBullet"/>
      </w:pPr>
      <w:r>
        <w:t>Already due (days ≤ 0) or a failed component: shows OVERDUE with a distinct red style and no date — never 'replace on [yesterday]'.</w:t>
      </w:r>
    </w:p>
    <w:p>
      <w:pPr>
        <w:pStyle w:val="ListBullet"/>
      </w:pPr>
      <w:r>
        <w:t>Far out (days &gt; 365): shows '&gt; 1 year' instead of a literal multi-year date, which would be technically correct but unhelpful.</w:t>
      </w:r>
    </w:p>
    <w:p>
      <w:r>
        <w:rPr>
          <w:b w:val="0"/>
          <w:i w:val="0"/>
        </w:rPr>
        <w:t>Underpinning guarantees (unit-tested): the backend clamps predicted p50 RUL to ≥ 0 and never emits a past date. At 4000 cycles/day, a fresh component with a 50,000-cycle p50 RUL resolves to roughly 12.5 days out (2026-06-05, 12 whole days) — verified by tests/test_urgency.py. A failed component's part is treated as OVERDUE.</w:t>
      </w:r>
    </w:p>
    <w:p>
      <w:pPr>
        <w:pStyle w:val="Heading1"/>
      </w:pPr>
      <w:r>
        <w:t>15. Demonstrating the prototype — the easy version</w:t>
      </w:r>
    </w:p>
    <w:p>
      <w:r>
        <w:rPr>
          <w:b w:val="0"/>
          <w:i w:val="0"/>
        </w:rPr>
        <w:t>In one sentence: this dashboard watches an injection-molding machine and tells you, component by component, how much life is left and exactly when to replace each part — early enough to avoid a breakdown, late enough not to throw away good life.</w:t>
      </w:r>
    </w:p>
    <w:p>
      <w:r>
        <w:rPr>
          <w:b/>
          <w:i w:val="0"/>
        </w:rPr>
        <w:t>Run it:</w:t>
      </w:r>
    </w:p>
    <w:p>
      <w:r>
        <w:rPr>
          <w:rFonts w:ascii="Consolas" w:hAnsi="Consolas"/>
          <w:sz w:val="18"/>
        </w:rPr>
        <w:t>./demo.sh            # build if needed, then open http://localhost:8000</w:t>
        <w:br/>
        <w:t>./demo.sh --tunnel   # same, plus a temporary public https link (Cloudflare)</w:t>
      </w:r>
    </w:p>
    <w:p>
      <w:r>
        <w:rPr>
          <w:b/>
          <w:i w:val="0"/>
        </w:rPr>
        <w:t>You don't need to memorise anything: hover any label, gauge, chart, or the small ⓘ icons and the UI explains — in plain English — what it means and what to do.</w:t>
      </w:r>
    </w:p>
    <w:p>
      <w:r>
        <w:rPr>
          <w:b/>
          <w:i w:val="0"/>
        </w:rPr>
        <w:t>A 60-second walkthrough:</w:t>
      </w:r>
    </w:p>
    <w:p>
      <w:pPr>
        <w:pStyle w:val="ListBullet"/>
      </w:pPr>
      <w:r>
        <w:t>1. Open the dashboard. The top badge reads RUNNING and the five gauges are green/cyan — a healthy machine. Each gauge: the big number is health, the ring colour is how urgently to replace, the small number is days left.</w:t>
      </w:r>
    </w:p>
    <w:p>
      <w:pPr>
        <w:pStyle w:val="ListBullet"/>
      </w:pPr>
      <w:r>
        <w:t>2. Hover a gauge — it states the reading and the recommended action ('plenty of life left', 'replace now', …). Hover any ⓘ to learn how to read that whole panel.</w:t>
      </w:r>
    </w:p>
    <w:p>
      <w:pPr>
        <w:pStyle w:val="ListBullet"/>
      </w:pPr>
      <w:r>
        <w:t>3. Open 'Demo controls' (left), click 'Hydraulic Pump Wear', and drag 'Speed' up. This simulates a failing hydraulic pump.</w:t>
      </w:r>
    </w:p>
    <w:p>
      <w:pPr>
        <w:pStyle w:val="ListBullet"/>
      </w:pPr>
      <w:r>
        <w:t>4. Watch the story unfold live: the Hydraulic gauge falls, the status badge moves RUNNING → WARNING → CRITICAL, the RUL forecast line drops toward the red failure line, the process curves get noisy, and quality slides toward WASTE.</w:t>
      </w:r>
    </w:p>
    <w:p>
      <w:pPr>
        <w:pStyle w:val="ListBullet"/>
      </w:pPr>
      <w:r>
        <w:t>5. Let it cross the line: a red 'MACHINE FAILED' banner names the part and the exact cycle, and that gauge shows a STOPPED lock.</w:t>
      </w:r>
    </w:p>
    <w:p>
      <w:pPr>
        <w:pStyle w:val="ListBullet"/>
      </w:pPr>
      <w:r>
        <w:t>6. Click 'Reset' — everything returns to 100% health and you can run the story again.</w:t>
      </w:r>
    </w:p>
    <w:p>
      <w:r>
        <w:rPr>
          <w:b w:val="0"/>
          <w:i w:val="0"/>
        </w:rPr>
        <w:t>That arc — healthy → predicted decline → failure → reset — is the entire value proposition in about a minute.</w:t>
      </w:r>
    </w:p>
    <w:p>
      <w:pPr>
        <w:pStyle w:val="Heading1"/>
      </w:pPr>
      <w:r>
        <w:t>16. Highlights — why it stands out</w:t>
      </w:r>
    </w:p>
    <w:p>
      <w:pPr>
        <w:pStyle w:val="ListBullet"/>
      </w:pPr>
      <w:r>
        <w:t>Per-component remaining-life predictions with honest uncertainty (p10/p50/p90) and calibrated quality probabilities — not a single black-box number.</w:t>
      </w:r>
    </w:p>
    <w:p>
      <w:pPr>
        <w:pStyle w:val="ListBullet"/>
      </w:pPr>
      <w:r>
        <w:t>Turns predictions into decisions: a calendar replacement date and a red/amber/cyan/green urgency band per component, plus a single 'worst component — act first' callout.</w:t>
      </w:r>
    </w:p>
    <w:p>
      <w:pPr>
        <w:pStyle w:val="ListBullet"/>
      </w:pPr>
      <w:r>
        <w:t>Leakage-proof by construction: the machine's hidden health is never a model input (enforced by an AST lint test), validation never splits one machine across train/test (GroupKFold), and prediction-interval coverage is gate-tested at ≥ 70%.</w:t>
      </w:r>
    </w:p>
    <w:p>
      <w:pPr>
        <w:pStyle w:val="ListBullet"/>
      </w:pPr>
      <w:r>
        <w:t>Live end-to-end: simulator → 49 engineered features → ML → dashboard over a WebSocket; inject a fault and the whole pipeline reacts within seconds.</w:t>
      </w:r>
    </w:p>
    <w:p>
      <w:pPr>
        <w:pStyle w:val="ListBullet"/>
      </w:pPr>
      <w:r>
        <w:t>Swap-to-real ready: one DataSource interface means the same app runs on the simulator or a real PLC by changing a single class.</w:t>
      </w:r>
    </w:p>
    <w:p>
      <w:pPr>
        <w:pStyle w:val="ListBullet"/>
      </w:pPr>
      <w:r>
        <w:t>Defined failure behaviour: the machine latches FAILED at the threshold, freezes, flags the cycle, and forces WASTE — with a one-click reset.</w:t>
      </w:r>
    </w:p>
    <w:p>
      <w:pPr>
        <w:pStyle w:val="ListBullet"/>
      </w:pPr>
      <w:r>
        <w:t>Self-teaching UI: every control, gauge and chart explains itself on hover; designed empty/loading/offline states; accessible keyboard focus.</w:t>
      </w:r>
    </w:p>
    <w:p>
      <w:pPr>
        <w:pStyle w:val="ListBullet"/>
      </w:pPr>
      <w:r>
        <w:t>Optional interactive 3-D twin, and a one-command demo that can publish a temporary public link via Cloudflare — clone, run, share.</w:t>
      </w:r>
    </w:p>
    <w:p>
      <w:pPr>
        <w:pStyle w:val="Heading1"/>
      </w:pPr>
      <w:r>
        <w:t>17. Future work</w:t>
      </w:r>
    </w:p>
    <w:p>
      <w:pPr>
        <w:pStyle w:val="ListBullet"/>
      </w:pPr>
      <w:r>
        <w:t>Bind live component health to the 3-D model's meshes (requires the model re-authored with semantic node names) so the twin itself lights up where it hurts.</w:t>
      </w:r>
    </w:p>
    <w:p>
      <w:pPr>
        <w:pStyle w:val="ListBullet"/>
      </w:pPr>
      <w:r>
        <w:t>Connect a real machine through the PLC DataSource and validate predictions against real run-to-failure data.</w:t>
      </w:r>
    </w:p>
    <w:p>
      <w:pPr>
        <w:pStyle w:val="ListBullet"/>
      </w:pPr>
      <w:r>
        <w:t>Drift / anomaly detection and alerting — e.g. notify when P(waste) &gt; 0.3 for N consecutive shots.</w:t>
      </w:r>
    </w:p>
    <w:p>
      <w:pPr>
        <w:pStyle w:val="ListBullet"/>
      </w:pPr>
      <w:r>
        <w:t>Cost-aware replacement policy: weigh residual life, downtime cost and resale value to recommend the optimal day, not just the urgency band.</w:t>
      </w:r>
    </w:p>
    <w:p>
      <w:pPr>
        <w:pStyle w:val="ListBullet"/>
      </w:pPr>
      <w:r>
        <w:t>Fleet view across many machines, backed by a historian/database for trends and audit.</w:t>
      </w:r>
    </w:p>
    <w:p>
      <w:pPr>
        <w:pStyle w:val="ListBullet"/>
      </w:pPr>
      <w:r>
        <w:t>Authentication and role-based access for a multi-user shop-floor deployment.</w:t>
      </w:r>
    </w:p>
    <w:p>
      <w:pPr>
        <w:pStyle w:val="ListBullet"/>
      </w:pPr>
      <w:r>
        <w:t>Continuous retraining / online learning as real operating data accumulates.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