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DUOC UC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Taller Aplicado de Programación (TPY1101)</w:t>
      </w:r>
    </w:p>
    <w:p>
      <w:pPr>
        <w:pBdr>
          <w:bottom w:val="single" w:color="C8E6C9" w:sz="4" w:space="1"/>
        </w:pBdr>
        <w:spacing w:after="200" w:before="200"/>
      </w:pPr>
    </w:p>
    <w:p>
      <w:pPr>
        <w:spacing w:after="120" w:before="480"/>
        <w:jc w:val="center"/>
      </w:pPr>
      <w:r>
        <w:rPr>
          <w:rFonts w:ascii="Calibri" w:cs="Calibri" w:eastAsia="Calibri" w:hAnsi="Calibri"/>
          <w:b/>
          <w:bCs/>
          <w:color w:val="1B5E20"/>
          <w:sz w:val="40"/>
          <w:szCs w:val="40"/>
        </w:rPr>
        <w:t xml:space="preserve">INFORME TÉCNICO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ESTADO DE AVANCE N° 2</w:t>
      </w:r>
    </w:p>
    <w:p>
      <w:pPr>
        <w:spacing w:after="0" w:before="360"/>
        <w:jc w:val="center"/>
      </w:pPr>
      <w:r>
        <w:rPr>
          <w:rFonts w:ascii="Calibri" w:cs="Calibri" w:eastAsia="Calibri" w:hAnsi="Calibri"/>
          <w:b/>
          <w:bCs/>
          <w:color w:val="1B5E20"/>
          <w:sz w:val="52"/>
          <w:szCs w:val="52"/>
        </w:rPr>
        <w:t xml:space="preserve">MaduraApp</w:t>
      </w:r>
    </w:p>
    <w:p>
      <w:pPr>
        <w:spacing w:after="0" w:before="120"/>
        <w:jc w:val="center"/>
      </w:pPr>
      <w:r>
        <w:rPr>
          <w:rFonts w:ascii="Calibri" w:cs="Calibri" w:eastAsia="Calibri" w:hAnsi="Calibri"/>
          <w:color w:val="555555"/>
          <w:sz w:val="26"/>
          <w:szCs w:val="26"/>
        </w:rPr>
        <w:t xml:space="preserve">Sistema de Análisis de Madurez Agrícola mediante Visión Computacional</w:t>
      </w:r>
    </w:p>
    <w:p>
      <w:pPr>
        <w:pBdr>
          <w:bottom w:val="single" w:color="C8E6C9" w:sz="4" w:space="1"/>
        </w:pBdr>
        <w:spacing w:after="200" w:before="200"/>
      </w:pPr>
    </w:p>
    <w:p>
      <w:pPr>
        <w:spacing w:after="80" w:before="600"/>
        <w:jc w:val="center"/>
      </w:pPr>
      <w:r>
        <w:rPr>
          <w:rFonts w:ascii="Calibri" w:cs="Calibri" w:eastAsia="Calibri" w:hAnsi="Calibri"/>
          <w:b/>
          <w:bCs/>
          <w:color w:val="1B5E20"/>
          <w:sz w:val="24"/>
          <w:szCs w:val="24"/>
        </w:rPr>
        <w:t xml:space="preserve">Integrantes</w:t>
      </w:r>
    </w:p>
    <w:p>
      <w:pPr>
        <w:spacing w:after="60" w:before="8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[Nombre Integrante 1] · RUT: XX.XXX.XXX-X</w:t>
      </w:r>
    </w:p>
    <w:p>
      <w:pPr>
        <w:spacing w:after="60" w:before="4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[Nombre Integrante 2] · RUT: XX.XXX.XXX-X</w:t>
      </w:r>
    </w:p>
    <w:p>
      <w:pPr>
        <w:spacing w:after="60" w:before="4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[Nombre Integrante 3] · RUT: XX.XXX.XXX-X</w:t>
      </w:r>
    </w:p>
    <w:p>
      <w:pPr>
        <w:spacing w:after="60" w:before="24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Docente: [Nombre del Docente]</w:t>
      </w:r>
    </w:p>
    <w:p>
      <w:pPr>
        <w:spacing w:after="60" w:before="4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Sección: [Sección] · Grupo N°: [N° Grupo]</w:t>
      </w:r>
    </w:p>
    <w:p>
      <w:pPr>
        <w:spacing w:after="0" w:before="4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Mayo 2026</w:t>
      </w:r>
    </w:p>
    <w:p>
      <w:r>
        <w:br w:type="page"/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1. Introducción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presente informe documenta el Estado de Avance 2 del proyecto MaduraApp, sistema de análisis de madurez agrícola mediante visión computacional. El documento se construye sobre los entregables de la Evaluación 1 y avanza hacia el diseño arquitectónico formal, la configuración de ambientes y la demostración del producto funcional.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1.1 Propósito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Este informe responde a los Indicadores de Logro IL2.1, IL2.2 e IL2.3 de la asignatura TPY1101, estructurado en torno a tres ejes: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Diseño metodológico riguroso — modelado arquitectónico bajo el estándar 4+1 de Philippe Kruchten.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Configuración reproducible de ambientes — descripción detallada del servidor de producción y del ambiente de pruebas.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Evidencia del producto funcional — desarrollo de calidad con buenas prácticas, pruebas automatizadas y procedimientos de gestión de datos.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1.2 Alcance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informe cubre: documentación arquitectónica completa (5 vistas Kruchten), procedimientos operativos de despliegue y backup, plan de pruebas con cobertura operacional, validación y verificación, y evidencia de la suite automatizada (9/9 pytest backend, tests JVM Android).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2. Resumen Evaluación 1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Esta sección sintetiza los entregables aprobados en la Evaluación 1 y se incluye por requisito formal de continuidad del proyecto.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2.1 Problema identificado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Las pérdidas post-cosecha en frutas climatéricas (aguacate, plátano, tomate, mango) representan en Chile entre un 20% y un 40% de la producción según FAO/ODEPA. La causa raíz identificada en el diagrama de Ishikawa es la falta de criterios objetivos y accesibles para determinar el punto óptimo de consumo a nivel de consumidor final, pequeño productor y feria local.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2.2 Solución propuesta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MaduraApp es un sistema de visión computacional accesible desde dispositivos móviles que clasifica el estado de madurez de cuatro frutas climatéricas en tres categorías (Inmaduro / Óptimo / Sobre maduro) y entrega recomendaciones agronómicas contextualizadas en tiempo real.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2.3 Tecnologías seleccionadas</w:t>
      </w:r>
    </w:p>
    <w:p>
      <w:pPr>
        <w:spacing w:after="8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App móvil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Android nativo — Kotlin + CameraX + Room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API 29+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Python + FastAPI + SQLAlchemy async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3.12 / 0.135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Modelo IA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YOLO26n (Ultralytics)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Enero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PostgreSQL (Supabase prod) / SQLite (dev)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16 / 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Contenerización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Cloud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Render — plan Free, región Oregon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CI/CD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Git + GitHub (2 repositorios)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2.4 Estado al cierre de Evaluación 1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Sprint 1 Backend completo: API REST con 3 endpoints, persistencia async, migraciones Alembic, suite 9/9 pytest.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Sprint 2 Android completo: app con CameraX, MVVM, cache offline con Room, tests JVM.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Pipeline de entrenamiento CRISP-DM listo: 31.940 imágenes, 12 clases, 4 frutas.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Modelo entrenado YOLO26n: mAP@50 = 0.9229 (KPI ≥ 0.75 superado con holgura).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3. Modelado y Diseño — Modelo 4+1 de Kruchten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modelo de vistas arquitectónicas 4+1 propuesto por Philippe Kruchten (IEEE Software, noviembre 1995) describe la arquitectura de sistemas de software intensivos en computación mediante cinco vistas concurrentes, cada una orientada a un conjunto específico de stakeholders.</w:t>
      </w:r>
    </w:p>
    <w:p>
      <w:pPr>
        <w:spacing w:after="8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22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Vista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Audiencia principal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Preocupación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Lógica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Usuarios finales, analistas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Funcionalidad que provee el 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Procesos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Integradores de sistema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Performance, escalabilidad, concurrencia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Desarrollo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Programadores, gerentes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Organización del software, gestión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Física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Ingenieros de sistemas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Topología, comunicaciones, hardware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+1 Escenarios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Todos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Validación e integración de las 4 vistas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3.1 Vista Lógica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Vista Lógica describe qué hace el sistema desde la perspectiva del usuario final. Se compone del diagrama de clases UML y un diagrama de componentes de alto nivel.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Entidades del dominio: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FruitType — Enumerable: aguacate_hass, platano, tomate_usda, mango.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MaturityLabel — Enumerable: INMADURO, OPTIMO, SOBRE_MADURO.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ScanResult — Resultado de aplicar el modelo a una imagen: fruta, madurez, confianza, bbox, recomendación.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ScanEntity — Persistencia de cada ScanResult vinculada a un token de usuario.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Reglas de negocio: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RN-01: Un escaneo es válido solo si la confianza supera el CONFIDENCE_THRESHOLD (0.55 configurable).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RN-02: Con fruit_filter, el umbral se relaja al 50% del valor base (0.275) acotando clases.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RN-03: Toda predicción exitosa se persiste en el historial.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RN-04: Las imágenes nunca se persisten — solo el resultado (privacidad).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Componentes lógicos: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Presentación móvil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Captura, navegación, render resultados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Activities + CameraX + ViewBinding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ViewModel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Estado de UI, llamadas al repositorio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AndroidX Lifecycle + LiveData + Coroutines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Data móvil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Orquestación API + cache local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Retrofit 2 + Room 2.6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API REST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Routing, validación de inputs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FastAPI 0.135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Servicios backend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Inferencia, persistencia, recomendaciones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Python 3.12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Modelo IA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Carga del modelo, predicción, TTA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Ultralytics + PyTorch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Mapeo objeto-relacional, transacciones async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SQLAlchemy 2.0 + asyncpg</w:t>
            </w:r>
          </w:p>
        </w:tc>
      </w:tr>
    </w:tbl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Trazabilidad con requisitos funcionales (ERS):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462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 RF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Requerimiento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 que lo implementa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Capturar imagen con cámara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MainActivity + CameraX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Seleccionar imagen desde galería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MainActivity + ActivityResultContracts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Pre-seleccionar fruta a escanear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FruitSelectorActivity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Enviar imagen al backend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FruitRepository + MaduraApiService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Clasificar madurez con IA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InferenceService + YOLO26Wrapper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Devolver recomendación contextualizada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RECOMMENDATION_MAP en inference_service.py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Persistir cada escaneo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HistoryService + ScanEntity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Consultar historial paginado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history.py + HistoryService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Visualizar historial offline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LocalScanDataSource + Room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Semáforo visual de madurez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UI MainActivity + ColorCode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Validar formato de imagen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predict.py (Content-Type allowlist)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Health check del servicio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GET /v1/health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3.2 Vista de Procesos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Vista de Procesos modela el comportamiento en tiempo de ejecución, abordando concurrencia, sincronización y performance.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Modelo de concurrencia: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226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Mecanismo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Android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Coroutines Kotlin (viewModelScope)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HTTP sin bloquear hilo UI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Android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Hilo CameraX (SingleThreadExecutor)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Captura sin bloquear preview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FastAPI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Event loop asyncio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Atención de múltiples requests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FastAPI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asyncio.to_thread para YOLO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Inferencia CPU-bound sin bloquear event loop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FastAPI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AsyncSession SQLAlchemy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Queries BD sin bloquear</w:t>
            </w:r>
          </w:p>
        </w:tc>
      </w:tr>
    </w:tbl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Flujo principal CU-01 Escaneo con cámara: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1. Usuario selecciona fruta en FruitSelectorActivity.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2. MainActivity lanza preview de cámara (CameraX).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3. Usuario toca Escanear → ScanState cambia a Loading.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4. FruitRepository.predict() arma MultipartBody (file + fruit_type).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5. POST HTTPS a /v1/predict en Render.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6. Backend valida inputs → asyncio.to_thread lanza inferencia YOLO con TTA.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7. InferenceService.postprocess() filtra por fruit_filter → ScanResult.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8. HistoryService.save() → INSERT en scans (Supabase).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9. Response → Android cachea en Room → ScanState = Success.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10. MainActivity renderiza semáforo + recomendación agronómica.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Latencias esperadas: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763"/>
        <w:gridCol w:w="2763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Tramo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Tiempo CPU local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Tiempo Render Free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Captura + compresión JPEG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30–80 ms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50–150 ms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Inferencia YOLO sin TTA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80–150 ms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200–400 ms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Inferencia YOLO con TTA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160–300 ms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400–800 ms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INSERT en BD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5–10 ms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50–150 ms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Total user-perceived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~250–500 ms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~1.5–2.5 s</w:t>
            </w:r>
          </w:p>
        </w:tc>
      </w:tr>
    </w:tbl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Máquina de estados ScanState: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Idle → Loading: submitImage()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Loading → Success: 2xx con data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Loading → NoDetection: 2xx sin detección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Loading → Error: falla de red o servidor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Success / NoDetection / Error → Idle: reset() (botón Volver a escanear)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3.3 Vista de Desarrollo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Vista de Desarrollo describe la organización estática del código desde la perspectiva del programador.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Arquitectura backend — Layered / Clean: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routers/ — Capa HTTP: routing, validación, manejo de respuestas.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services/ — Lógica de negocio: InferenceService, HistoryService.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core/ — Infraestructura: YOLO26Wrapper, config.py, database.py.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models/ — ORM: ScanEntity (SQLAlchemy).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schemas/ — DTOs: ScanResult, PredictResponse, HistoryResponse (Pydantic).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Principios aplicados: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Dependencia direccional estricta: routers → services → models. Inversiones prohibidas.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Inyección de sesión de BD por FastAPI Depends (override en tests).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Lazy imports de ultralytics/torch para acelerar cold start.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Settings única fuente de truth para configuración (pydantic-settings).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Arquitectura frontend — MVVM: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Activity / Layout — capa de presentación.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ViewModel (ScanViewModel, HistoryViewModel) — estado UI, LiveData.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Repository (FruitRepository) — Single Source of Truth: API + Room.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Data Sources: MaduraApiService (Retrofit) + LocalScanDataSource (Room).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Convenciones de código: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Python (backend)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Kotlin (Android)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Estilo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PEP 8, 100 chars max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Kotlin Coding Conventions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Tipado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Type hints obligatorios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Kotlin null safety, val preferido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Docstrings en services/schemas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KDoc en clases públicas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Commits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Conventional Commits (feat:, fix:, docs:, ...)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Líneas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Máx 100 chars</w:t>
            </w:r>
          </w:p>
        </w:tc>
        <w:tc>
          <w:tcPr>
            <w:tcW w:type="dxa" w:w="34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Máx 100 chars</w:t>
            </w:r>
          </w:p>
        </w:tc>
      </w:tr>
    </w:tbl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CI/CD: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GitHub Actions ejecuta pytest en cada push/PR — sin merge a main con CI rojo.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Render auto-deploy desde rama main en cada push exitoso.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3.4 Vista Física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Vista Física documenta la topología de despliegue, los nodos hardware/software y los protocolos de comunicación.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Nodos del sistema: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Plataforma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Especificaciones clave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Cliente Android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Smartphone físico / Emulador AVD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API 29+, 2 GB RAM mín, cámara autofocus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Render Free — Docker Linux Oregon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512 MB RAM, 0.1 vCPU, TLS incluido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Supabase PostgreSQL 16 (DBaaS)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Free tier 500 MB, AWS US-East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CI/CD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GitHub Actions Ubuntu runners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Ephemeral, pytest en cada commit</w:t>
            </w:r>
          </w:p>
        </w:tc>
      </w:tr>
    </w:tbl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Protocolos de comunicación: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363"/>
        <w:gridCol w:w="4163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Enlace</w:t>
            </w:r>
          </w:p>
        </w:tc>
        <w:tc>
          <w:tcPr>
            <w:tcW w:type="dxa" w:w="2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tcW w:type="dxa" w:w="41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Android ↔ Render</w:t>
            </w:r>
          </w:p>
        </w:tc>
        <w:tc>
          <w:tcPr>
            <w:tcW w:type="dxa" w:w="2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HTTPS / TLS 1.3</w:t>
            </w:r>
          </w:p>
        </w:tc>
        <w:tc>
          <w:tcPr>
            <w:tcW w:type="dxa" w:w="41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multipart/form-data, timeout 30s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Render ↔ Supabase</w:t>
            </w:r>
          </w:p>
        </w:tc>
        <w:tc>
          <w:tcPr>
            <w:tcW w:type="dxa" w:w="2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TLS sobre PostgreSQL wire</w:t>
            </w:r>
          </w:p>
        </w:tc>
        <w:tc>
          <w:tcPr>
            <w:tcW w:type="dxa" w:w="41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asyncpg driver, SSL obligatorio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GitHub ↔ Render</w:t>
            </w:r>
          </w:p>
        </w:tc>
        <w:tc>
          <w:tcPr>
            <w:tcW w:type="dxa" w:w="2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HTTPS webhook</w:t>
            </w:r>
          </w:p>
        </w:tc>
        <w:tc>
          <w:tcPr>
            <w:tcW w:type="dxa" w:w="41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Auto-deploy en push a main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GitHub Actions ↔ Render</w:t>
            </w:r>
          </w:p>
        </w:tc>
        <w:tc>
          <w:tcPr>
            <w:tcW w:type="dxa" w:w="2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HTTPS GET /v1/health</w:t>
            </w:r>
          </w:p>
        </w:tc>
        <w:tc>
          <w:tcPr>
            <w:tcW w:type="dxa" w:w="41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Keepalive cada 14 min</w:t>
            </w:r>
          </w:p>
        </w:tc>
      </w:tr>
    </w:tbl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Consideraciones de seguridad de red: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 implementada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Interceptación de tráfico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HTTPS obligatorio extremo-a-extremo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Exfiltración de credenciales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Variables sensibles en Render env, .env en .gitignore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DoS por imágenes gigantes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Validación tamaño 10 MB + Content-Type allowlist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Acceso a BD exclusivamente vía ORM (SQLAlchemy parametrizado)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CORS abuse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Allowlist explícita en main.py (no *)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3.5 Vista de Escenarios (+1)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Vista de Escenarios actúa como integradora de las otras cuatro, validando que el diseño funciona end-to-end para los casos de uso reales.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Casos de uso identificados: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5226"/>
      </w:tblGrid>
      <w:tr>
        <w:trPr>
          <w:tblHeader/>
        </w:trP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Escanear fruta con cámara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Flujo principal — captura, inferencia, resultado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Escanear fruta desde galería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Fuente alternativa: foto pre-existente del dispositivo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Consultar historial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Lista paginada de escaneos anteriores (remoto + cache local)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Cambiar fruta seleccionada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Navegación inversa al selector de fruta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Operar offline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Visualización de historial cacheado sin conexión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Seleccionar fruta a escanear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Pantalla inicial — grid 2×2 con las 4 frutas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CU-07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Reintentar escaneo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Reset del estado tras error o no detección</w:t>
            </w:r>
          </w:p>
        </w:tc>
      </w:tr>
    </w:tbl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Trazabilidad CU-01 con las 4 vistas: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Vista</w:t>
            </w:r>
          </w:p>
        </w:tc>
        <w:tc>
          <w:tcPr>
            <w:tcW w:type="dxa" w:w="7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Elementos ejercitados en CU-01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Lógica</w:t>
            </w:r>
          </w:p>
        </w:tc>
        <w:tc>
          <w:tcPr>
            <w:tcW w:type="dxa" w:w="7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FruitSelectorActivity, ScanViewModel, FruitRepository, InferenceService, ScanResult, ScanEntity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Procesos</w:t>
            </w:r>
          </w:p>
        </w:tc>
        <w:tc>
          <w:tcPr>
            <w:tcW w:type="dxa" w:w="7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viewModelScope coroutine, asyncio.to_thread, AsyncSession, ScanState: Idle→Loading→Success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Desarrollo</w:t>
            </w:r>
          </w:p>
        </w:tc>
        <w:tc>
          <w:tcPr>
            <w:tcW w:type="dxa" w:w="7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Módulos ui/, data/, routers/, services/, core/. Retrofit, OkHttp, asyncpg, Ultralytics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Física</w:t>
            </w:r>
          </w:p>
        </w:tc>
        <w:tc>
          <w:tcPr>
            <w:tcW w:type="dxa" w:w="7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Android → HTTPS → Render container → asyncpg → Supabase PostgreSQL</w:t>
            </w:r>
          </w:p>
        </w:tc>
      </w:tr>
    </w:tbl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4. Mockups y Diseño de Interfaz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Los wireframes originales se encuentran en la documentación de la Evaluación 1. En el Sprint 2 se incorporaron tres pantallas nuevas o actualizadas:</w:t>
      </w:r>
    </w:p>
    <w:p>
      <w:pPr>
        <w:spacing w:after="8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8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Selector de fruta inicial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Nueva (Sprint 2)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Grid 2×2 con cards: aguacate, plátano, tomate cherry, mango. Pantalla LAUNCHER.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Pantalla principal con fruta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Actualizada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Título dinámico con fruta seleccionada + botón de galería.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Resultado de escaneo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Actualizada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Semáforo de madurez + recomendación agronómica detallada.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4.1 Sistema de diseño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Material Design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Material 3 (Material Components for Android 1.12)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Orientación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Portrait fija — simplifica layouts de cámara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Emojis de frutas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48sp — sustituyen imágenes vectoriales, reducen APK, universales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Colores semánticos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Verde (INMADURO), Amarillo (ÓPTIMO), Rojo (SOBRE_MADURO)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4.2 Pantalla 1 — Selector de fruta (nueva)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Toolbar verde con el nombre de la app, título de instrucción (22sp), subtítulo explicativo y grid 2×2 de cards (CardView 160dp, corner 16dp, elevation 3dp). Cada card muestra emoji grande + nombre de la fruta. El card de Tomate Cherry incluye un subtítulo adicional 'Variedad cherry o pera' (10sp, 65% alpha) porque el modelo fue entrenado con ese dataset específico.</w:t>
      </w:r>
    </w:p>
    <w:p>
      <w:pPr>
        <w:spacing w:after="80" w:before="60"/>
      </w:pP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Al tocar una card, lanza MainActivity con EXTRA_FRUIT_TYPE = identificador interno (ej. aguacate_hass).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4.3 Pantalla 2 — MainActivity actualizada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Cambios respecto a Evaluación 1: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Evaluación 1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Evaluación 2 (actual)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Título toolbar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Estático: 'Análisis de madurez'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Dinámico: 'Escaneando {fruta}' si hay fruit_type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Botón galería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No existía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Nuevo: 🖼 Seleccionar de galería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 button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No existía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Regresa a FruitSelectorActivity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Botones de acción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Solo Escanear + Reintentar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Grupo actionButtons con Escanear + Galería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4.4 Flujo de navegación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App launch → FruitSelectorActivity → MainActivity (con fruta seleccionada) → (Escanear / Galería) → Loading → Resultado → (Reintentar / Historial / Volver).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flecha de retroceso en MainActivity devuelve al selector. HistoryActivity es accesible desde el menu overflow de MainActivity.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5. Configuración del Ambiente de Pruebas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ambiente de pruebas replica fielmente el ambiente de producción manteniendo paridad en versión de lenguaje, dependencias, esquema de base de datos y endpoints.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5.1 Matriz de paridad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200"/>
        <w:gridCol w:w="20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Producción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Pruebas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¿Paridad?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Versión Python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3.12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3.12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Framework web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FastAPI 0.135 + Uvicorn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FastAPI 0.135 + Uvicorn --reload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Modelo ML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yolo26n_maduraapp.pt (5.2 MB)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Mismo archivo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ORM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SQLAlchemy async 2.0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SQLAlchemy async 2.0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Driver BD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asyncpg (PostgreSQL)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aiosqlite (SQLite)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⚠ Driver distinto, mismo dialecto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⚠ Controlado (warmup en dev)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TLS / HTTPS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Sí (Let's Encrypt)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No (HTTP local)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⚠ Configurado en cliente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CONFIDENCE_THRESHOLD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0.55 (env var)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0.55 (config.py default)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5.2 Requisitos del entorno host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Software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Verificación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Python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3.12.x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python --version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2.30+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git --version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Java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17 (LTS)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java -version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Android Studio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Hedgehog 2023.1+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Apertura sin errores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Docker (opcional)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24+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docker --version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5.3 Procedimiento de levantamiento del backend local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Paso 1 — Clonar el repositorio: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clone https://github.com/apotheosisss/MaduraApp-Produccion.git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MaduraApp-Produccion/Producto/backend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Paso 2 — Crear y activar el entorno virtual: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python -m venv .venv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.venv\Scripts\Activate.ps1          # Windows PowerShell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source .venv/bin/activate             # macOS / Linux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pip install -r requirements.txt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Paso 3 — Configurar variables de entorno: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cp .env.example .env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Editar .env — los valores por defecto son correctos para desarrollo local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Paso 4 — Aplicar migraciones y levantar el servidor: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alembic upgrade head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uvicorn app.main:app --reload --host 0.0.0.0 --port 8000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Paso 5 — Verificar: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curl http://localhost:8000/v1/health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Resultado esperado: {"status":"ok","model_loaded":true}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5.4 Configuración del cliente Android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Editar Producto/frontend/gradle.properties: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maduraapp.api.baseUrl=http://10.0.2.2:8000/   # emulador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maduraapp.api.baseUrl=http://localhost:8000/   # dispositivo físico + adb reverse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Para demo con dispositivo físico + cable USB: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adb reverse tcp:8000 tcp:8000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5.5 Checklist de verificación del ambiente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5726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Verificación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 / Acción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Python 3.12 disponible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python --version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Dependencias instaladas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python -c "import fastapi, ultralytics; print('OK')"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Modelo presente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ls Producto/backend/weights/yolo26n_maduraapp.pt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Backend arranca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uvicorn app.main:app → ver 'startup complete'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Health check OK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curl localhost:8000/v1/health → model_loaded:true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9/9 tests pasan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pytest tests/ -v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App Android compila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./gradlew assembleDebug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Smoke test E2E</w:t>
            </w:r>
          </w:p>
        </w:tc>
        <w:tc>
          <w:tcPr>
            <w:tcW w:type="dxa" w:w="5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Escanear fruta desde app → resultado visible</w:t>
            </w:r>
          </w:p>
        </w:tc>
      </w:tr>
    </w:tbl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6. Configuración del Servidor de Producción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MaduraApp se despliega como servicio web containerizado en Render (PaaS), conectándose a PostgreSQL gestionado en Supabase. La configuración se gestiona como código (IaC) mediante render.yaml versionado en el repositorio.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6.1 Justificación de Render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600"/>
        <w:gridCol w:w="1800"/>
        <w:gridCol w:w="17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Heroku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AWS App Runner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Railway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Free tier funcional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512 MB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✗ Eliminado 2022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✗ Requiere tarjeta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⚠ Trial limitado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Docker nativo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⚠ Buildpacks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Auto-deploy Git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TLS auto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Let's Encrypt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Sí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Blueprint as code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render.yaml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app.json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⚠ CDK/CFN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⚠ Limitado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6.2 Variables de entorno en producción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826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Sensibilidad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DB_URL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postgresql+asyncpg://... (Supabase)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Secreta (sync:false)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AUTH_SECRET_KEY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Auto-generada por Render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Secreta (generateValue:true)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YOLO_MODEL_PATH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weights/yolo26n_maduraapp.pt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Pública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CONFIDENCE_THRESHOLD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0.55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Pública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6.3 Procedimiento de despliegue desde cero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1. Crear BD en Supabase → New Project → copiar connection string.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2. Cambiar prefijo: postgresql:// → postgresql+asyncpg://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3. Aplicar migraciones localmente: alembic upgrade head (apuntando a Supabase).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4. En Render → New → Blueprint → conectar repositorio MaduraApp-Produccion.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5. Render detecta render.yaml automáticamente → apply.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6. Configurar DB_URL en Render Dashboard → Environment.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7. Verificar: curl https://[URL-render]/v1/health → {status:ok, model_loaded:true}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8. Actualizar API_BASE_URL en gradle.properties con la URL de Render.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6.4 Mitigación de cold start (Free tier)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Render Free suspende el contenedor tras 15 minutos de inactividad (cold start ~30-60 s). Se mitiga con: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Workflow keepalive.yml en GitHub Actions: pinga /v1/health cada 14 minutos (cron */14 * * * *).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Warmup deshabilitado en producción (ENVIRONMENT=production) para conservar RAM.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gc.collect() + del de tensores después de cada inferencia.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7. Gestión de Datos — Backup y Replicación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Se documentan los procedimientos operativos para mantener copias de seguridad de la base de datos de producción y replicarla en el ambiente de pruebas.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7.1 Esquema de la base de datos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BD de producción consta de una sola tabla (scans), creada por la migración Alembic 0001: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CREATE TABLE scans (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id         INTEGER PRIMARY KEY AUTOINCREMENT,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timestamp  TIMESTAMP NOT NULL DEFAULT CURRENT_TIMESTAMP,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user_token VARCHAR(255) NOT NULL DEFAULT 'anonymous',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fruit_type VARCHAR(50)  NOT NULL,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maturity_label VARCHAR(50) NOT NULL,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confidence REAL NOT NULL,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image_hash VARCHAR(64)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);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7.2 Procedimiento A — Backup completo de producción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Usando pg_dump v16: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export DB_URL_PROD="postgresql+asyncpg://user:pass@host:5432/postgres"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Convertir prefijo SQLAlchemy a formato libpq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PG_URL="${DB_URL_PROD/postgresql+asyncpg/postgresql}"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Generar dump comprimido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pg_dump "$PG_URL" --no-owner --no-acl --format=plain \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--table=scans --table=alembic_version \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| gzip &gt; backup_prod_$(date +%Y-%m-%d_%H%M).sql.gz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Frecuencia recomendada: diario a las 03:00 + manual antes de cada migración.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7.3 Procedimiento B — Restaurar en ambiente de pruebas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Crear BD local vacía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createdb -h localhost -U postgres maduraapp_test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Restaurar el dump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gunzip -c backup_prod_2026-05-26_2130.sql.gz | \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psql -h localhost -U postgres -d maduraapp_test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Verificar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psql -h localhost -U postgres -d maduraapp_test \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-c 'SELECT COUNT(*) FROM scans;'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7.4 Replicación de configuración del servidor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método más rápido aprovecha que render.yaml es portable: crear nuevo servicio en Render → Blueprint → conectar fork del repositorio → configurar DB_URL con nueva BD → deploy. El stack es idéntico en una URL distinta.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7.5 Política de retención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 de backup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Retención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Almacenamiento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Backups manuales locales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30 días (rotación automática)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./dumps/ en máquina responsable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Backups pre-deploy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90 días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Repositorio privado cifrado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Autobackup Supabase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7 días (tier free)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Gestionado por Supabase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Snapshots evaluación académica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Permanente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Repo privado, cifrado AES-256</w:t>
            </w:r>
          </w:p>
        </w:tc>
      </w:tr>
    </w:tbl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8. Plan de Pruebas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plan de pruebas adopta el modelo de pirámide de pruebas y clasifica los tests en tres niveles según el indicador de logro IL2.2.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8.1 Distribución actual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800"/>
        <w:gridCol w:w="20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Frecuencia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Unitarios + integración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9 backend (pytest)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pytest + FastAPI TestClient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Cada commit (CI)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Unitarios JVM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~10 Android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MockK + JUnit + Turbine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Cada commit (CI)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Operacionales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8 manuales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curl + UI inspection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Pre-demo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E2E manual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8 pasos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App real + backend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1× por evaluación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8.2 Pruebas operacionales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3600"/>
        <w:gridCol w:w="23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Frecuencia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Health check del backend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/v1/health retorna model_loaded:true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Continuo (keepalive)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TLS válido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Certificado Let's Encrypt vigente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Mensual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BD Supabase responde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Conexión exitosa via pooler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Diario (via health)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App Android instala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APK debug en emulador y dispositivo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Cada release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Smoke test cliente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curl a endpoint de producción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Pre-demo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Cold start aceptable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Render despierta en &lt; 60 s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Mensual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Backups recuperables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Restaurar dump en BD efímera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Mensual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Storage Supabase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&lt; 450 MB (90% del free tier)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Semanal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8.3 Pruebas de validación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00"/>
        <w:gridCol w:w="1700"/>
        <w:gridCol w:w="3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RF cubierto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POST /v1/predict con imagen + fruit_type → ScanResult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RF-04, RF-05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test_predict_with_fruit_filter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Content-Type inválido → 400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RF-11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test_predict_invalid_content_type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Sin archivo → 422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RF-11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test_predict_no_file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fruit_type inválido → 400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RF-11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test_predict_invalid_fruit_type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Sin detección → success:false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RF-04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test_predict_no_detection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Historial vacío → lista vacía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RF-08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test_history_empty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Historial tras save → contiene registro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RF-07, RF-08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test_history_after_save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Historial paginado (limit/offset)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RF-08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test_history_pagination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VAL-09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Sin token → lista anonymous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RF-08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test_history_no_token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Submit imagen → Loading → Success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RF-04, RF-10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ScanViewModelTest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VAL-11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Cache local refleja response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RF-09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FruitRepositoryTest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8.4 Pruebas de verificación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1800"/>
        <w:gridCol w:w="3426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actual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VER-01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Latencia inferencia sin TTA (local CPU)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&lt; 200 ms p95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~80-150 ms 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Latencia inferencia con TTA (local CPU)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&lt; 400 ms p95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~160-300 ms 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VER-03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Latencia E2E Android → resultado (Render)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&lt; 3 s p95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~1.5-2.5 s 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VER-04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mAP@50 del modelo en test set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≥ 0.75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0.9229 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VER-05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Precision por clase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≥ 0.70 c/u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Todas &gt; 0.85 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RAM en runtime durante inferencia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&lt; 512 MB (free tier)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~400-490 MB ✓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VER-07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 verde en cada commit a main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100% gates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(vigente)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VER-08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Sin secretos en repo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 hallazgos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(verificado)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8.5 Criterios de aceptación del Sprint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rPr>
          <w:tblHeader/>
        </w:trP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Suite pytest backend: 9/9 passing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Suite JVM Android: todos passing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 verde en última versión de main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KPI mAP@50 ≥ 0.75 (actual: 0.9229)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Backend desplegado en Render y responde /v1/health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APK construible sin errores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Sin secretos en el repo público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Documentación 4+1 completa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</w:tr>
    </w:tbl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9. Desarrollo de Software — Estado y Avances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9.1 Cobertura de requerimientos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5526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RF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Capturar imagen con cámara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MainActivity.takePictureAndSubmit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Seleccionar imagen desde galería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MainActivity.galleryLauncher (nuevo Sprint 2)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Pre-seleccionar fruta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FruitSelectorActivity (nuevo Sprint 2)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Enviar imagen al backend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FruitRepository.predict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Clasificar madurez con IA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InferenceService + YOLO26Wrapper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Recomendación contextualizada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RECOMMENDATION_MAP (12 combos)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Persistir cada escaneo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HistoryService.save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Historial paginado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GET /v1/history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RF-09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Historial offline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Room + LocalScanDataSource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Semáforo visual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ColorCode + ripenessIndicator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Validación de imagen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predict.py + validate_image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RF-12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Health check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Implementado — GET /v1/health</w:t>
            </w:r>
          </w:p>
        </w:tc>
      </w:tr>
    </w:tbl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Cobertura: 12/12 (100%) de requerimientos funcionales aprobados.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9.2 Avances desde la Evaluación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Componentes afectados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Selector de fruta inicial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Filtra 12 clases → 3 (mejor precisión)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FruitSelectorActivity, ScanViewModel, predict.py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Selección desde galería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Analizar fotos pre-existentes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MainActivity, galleryLauncher, uriToJpegBytes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Test Time Augmentation (TTA)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+2-3% precisión con filtro activo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yolo_wrapper.py (augment), inference_service.py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Umbral ajustado 0.45 → 0.55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Menos falsos positivos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config.py, render.yaml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Recomendaciones agronómicas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Información útil y contextual al usuario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RECOMMENDATION_MAP (12 entradas)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Optimización RAM producción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Free tier (512 MB) funcional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yolo_wrapper.py (warmup condicional), gc.collect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9.3 Métricas del modelo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1600"/>
        <w:gridCol w:w="22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YOLO26n (Ultralytics Jan 2026)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Épocas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80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Dataset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31.940 imágenes, 12 clases, 4 frutas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Tamaño del modelo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5.2 MB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&lt; 10 MB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mAP@50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0.9229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≥ 0.75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+17.3 pts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Precision avg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0.945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≥ 0.70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Recall avg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0.873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≥ 0.65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Inferencia CPU local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~80-150 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&lt; 200 ms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Hardware entrenamiento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Kaggle Tesla T4 ×2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9.4 Seguridad del software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Vector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 implementada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SQL injection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ORM-only access, sin string formatting en queries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DoS por imágenes gigantes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Límite 10 MB + Content-Type allowlist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MITM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HTTPS obligatorio en producción (TLS 1.2+ por Render)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Credenciales en repo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DB_URL y AUTH_SECRET_KEY solo en Render env, .env en .gitignore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CORS abuse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Allowlist explícita en main.py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Cleartext Android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usesCleartextTraffic=true solo en debug; release requiere HTTPS</w:t>
            </w:r>
          </w:p>
        </w:tc>
      </w:tr>
    </w:tbl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10. Conclusiones y Lecciones Aprendidas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10.1 Cumplimiento de objetivos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Al cierre de esta Evaluación 2, el proyecto MaduraApp cumple con: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Evidencia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IL2.1 — Diseño metodológico con diagramas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5 vistas Kruchten + mockups + ERS + diagramas UML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IL2.2 — Ambiente de pruebas configurado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DEMO_INICIO.ps1 + checklist 8 pasos + pytest 9/9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IL2.3 — Producto funcional de calidad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✓ CUMPLIDO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12/12 RF implementados + CI verde + mAP@50 = 0.9229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10.2 Decisiones técnicas relevantes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Razonamiento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Render Free vs Standard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Costo cero para proyecto académico; restricciones de RAM mitigadas con warmup condicional y gc.collect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Supabase vs Neon.tech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Mejor integración con el flujo del equipo y pooler de conexiones nativo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YOLO26n vs YOLOv8/v11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Mejor compromiso tamaño/precisión: 5.2 MB con mAP@50 = 0.92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fruit_type opcional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UX más flexible: modo libre (12 clases) + modo filtrado (3 clases); el backend degrada limpio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TTA solo con filtro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2× latencia solo cuando vale la pena (ya sabemos la fruta)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Dos repositorios GitHub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Separación código de testeo (MaduraApp) vs proyecto académico formal (MaduraApp-Produccion)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10.3 Lecciones aprendidas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gestión de RAM en cloud free tiers es crítica para modelos ML. Medir antes de desplegar.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La paridad ambiente prueba/producción es un trabajo continuo, no un check único.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modelo 4+1 de Kruchten desde el diseño temprano evita decisiones arquitectónicas implícitas difíciles de revertir.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Conventional Commits + Git flow aceleran la trazabilidad y la generación de notas de release.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El filtrado por tipo de fruta antes de inferencia mejora la experiencia del usuario de forma significativa.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10.4 Trabajo futuro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Implementación de autenticación real (Bearer JWT firmado).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Migración a Render Standard si el proyecto se mantiene activo post-asignatura.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Expansión del catálogo de frutas soportadas (kiwi, papaya, palta Edranol).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Modo offline-first: modelo TFLite embebido en el APK.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Tests E2E automatizados con Espresso para RF-01, RF-02 y RF-03.</w:t>
      </w:r>
    </w:p>
    <w:p>
      <w:pPr>
        <w:pStyle w:val="Heading1"/>
        <w:pageBreakBefore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36"/>
          <w:szCs w:val="36"/>
        </w:rPr>
        <w:t xml:space="preserve">11. Anexos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A.1 Endpoints REST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3800"/>
        <w:gridCol w:w="1626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Request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POST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/v1/predict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multipart: file (JPEG/PNG) + fruit_type (opcional)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Bearer opcional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/v1/history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?limit=N&amp;offset=M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Bearer opcional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/v1/health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No requerida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A.2 Comandos frecuentes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Backend: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Producto/backend &amp;&amp; source .venv/bin/activate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uvicorn app.main:app --reload --port 8000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pytest tests/ -v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alembic upgrade head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Android: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Producto/frontend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./gradlew assembleDebug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./gradlew test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adb reverse tcp:8000 tcp:8000   # demo con teléfono físico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Backup BD: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export DB_URL_PROD="postgresql+asyncpg://..."</w:t>
      </w:r>
    </w:p>
    <w:p>
      <w:pPr>
        <w:shd w:fill="F5F5F5" w:val="clear"/>
        <w:spacing w:after="0" w:before="0"/>
        <w:ind w:lef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./scripts/backup_prod.sh</w:t>
      </w:r>
    </w:p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A.3 Variables de entorno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826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Desarrollo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development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production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DB_URL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sqlite+aiosqlite:///./maduraapp_dev.db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postgresql+asyncpg://... (Supabase)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CONFIDENCE_THRESHOLD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0.55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0.55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YOLO_MODEL_PATH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weights/yolo26n_maduraapp.pt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1F8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weights/yolo26n_maduraapp.pt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AUTH_SECRET_KEY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dev_secret_key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Auto-generado por Render</w:t>
            </w:r>
          </w:p>
        </w:tc>
      </w:tr>
    </w:tbl>
    <w:p>
      <w:pPr>
        <w:spacing w:after="80" w:before="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5E20"/>
          <w:sz w:val="28"/>
          <w:szCs w:val="28"/>
        </w:rPr>
        <w:t xml:space="preserve">A.4 Referencias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Kruchten, P. (1995). Architectural Blueprints — The 4+1 View Model. IEEE Software, 12(6), 42-50.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Chapman et al. (2000). CRISP-DM 1.0: Step-by-step data mining guide. SPSS Inc.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FastAPI documentation: https://fastapi.tiangolo.com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Ultralytics YOLO: https://docs.ultralytics.com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Android CameraX: https://developer.android.com/training/camerax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Render Blueprint Spec: https://render.com/docs/blueprint-spec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FAO (2019). The State of Food and Agriculture 2019: Food loss and waste reduction. Rome.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color w:val="333333"/>
          <w:sz w:val="22"/>
          <w:szCs w:val="22"/>
        </w:rPr>
        <w:t xml:space="preserve">ODEPA: Informes técnicos post-cosecha frutas climatéricas, Chile 2023-2025.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E6C9" w:sz="4" w:space="1"/>
      </w:pBdr>
      <w:jc w:val="center"/>
    </w:pPr>
    <w:r>
      <w:rPr>
        <w:rFonts w:ascii="Calibri" w:cs="Calibri" w:eastAsia="Calibri" w:hAnsi="Calibri"/>
        <w:color w:val="555555"/>
        <w:sz w:val="18"/>
        <w:szCs w:val="18"/>
      </w:rPr>
      <w:t xml:space="preserve">Página </w:t>
    </w:r>
    <w:r>
      <w:rPr>
        <w:rFonts w:ascii="Calibri" w:cs="Calibri" w:eastAsia="Calibri" w:hAnsi="Calibri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55555"/>
        <w:sz w:val="18"/>
        <w:szCs w:val="18"/>
      </w:rPr>
      <w:t xml:space="preserve"> de </w:t>
    </w:r>
    <w:r>
      <w:rPr>
        <w:rFonts w:ascii="Calibri" w:cs="Calibri" w:eastAsia="Calibri" w:hAnsi="Calibri"/>
        <w:color w:val="55555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E6C9" w:sz="4" w:space="1"/>
      </w:pBdr>
    </w:pPr>
    <w:r>
      <w:rPr>
        <w:rFonts w:ascii="Calibri" w:cs="Calibri" w:eastAsia="Calibri" w:hAnsi="Calibri"/>
        <w:color w:val="555555"/>
        <w:sz w:val="18"/>
        <w:szCs w:val="18"/>
      </w:rPr>
      <w:t xml:space="preserve">MaduraApp — Informe Técnico Evaluación 2 · TPY1101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B5E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388E3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CAF5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2026-05-27T08:46:38.169Z</dcterms:created>
  <dcterms:modified xsi:type="dcterms:W3CDTF">2026-05-27T08:46:38.170Z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