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lang w:val="fr-CA"/>
        </w:rPr>
        <w:id w:val="892552920"/>
        <w:docPartObj>
          <w:docPartGallery w:val="Cover Pages"/>
          <w:docPartUnique/>
        </w:docPartObj>
      </w:sdtPr>
      <w:sdtEndPr>
        <w:rPr>
          <w:sz w:val="22"/>
          <w:szCs w:val="22"/>
        </w:rPr>
      </w:sdtEndPr>
      <w:sdtContent>
        <w:p w:rsidR="00AC1B03" w:rsidRPr="00B81886" w:rsidRDefault="00AC1B03" w:rsidP="00AC1B03">
          <w:pPr>
            <w:spacing w:line="276" w:lineRule="auto"/>
            <w:jc w:val="center"/>
            <w:rPr>
              <w:rFonts w:ascii="Times New Roman" w:hAnsi="Times New Roman" w:cs="Times New Roman"/>
              <w:sz w:val="24"/>
              <w:szCs w:val="24"/>
              <w:lang w:val="fr-CA"/>
            </w:rPr>
          </w:pPr>
          <w:r w:rsidRPr="00B81886">
            <w:rPr>
              <w:rFonts w:ascii="Times New Roman" w:hAnsi="Times New Roman" w:cs="Times New Roman"/>
              <w:sz w:val="24"/>
              <w:szCs w:val="24"/>
              <w:lang w:val="fr-CA"/>
            </w:rPr>
            <w:t>PREMIER TRAVAIL PRATIQUE</w:t>
          </w:r>
          <w:r w:rsidRPr="00B81886">
            <w:rPr>
              <w:rFonts w:ascii="Times New Roman" w:hAnsi="Times New Roman" w:cs="Times New Roman"/>
              <w:sz w:val="24"/>
              <w:szCs w:val="24"/>
              <w:lang w:val="fr-CA"/>
            </w:rPr>
            <w:br/>
            <w:t>TP 1 – Évaluation du travail</w:t>
          </w:r>
        </w:p>
        <w:p w:rsidR="00AC1B03" w:rsidRPr="00B81886" w:rsidRDefault="00AC1B03" w:rsidP="00AC1B03">
          <w:pPr>
            <w:spacing w:line="276" w:lineRule="auto"/>
            <w:jc w:val="center"/>
            <w:rPr>
              <w:rFonts w:ascii="Times New Roman" w:hAnsi="Times New Roman" w:cs="Times New Roman"/>
              <w:sz w:val="24"/>
              <w:szCs w:val="24"/>
              <w:lang w:val="fr-CA"/>
            </w:rPr>
          </w:pPr>
          <w:r w:rsidRPr="00B81886">
            <w:rPr>
              <w:rFonts w:ascii="Times New Roman" w:hAnsi="Times New Roman" w:cs="Times New Roman"/>
              <w:sz w:val="24"/>
              <w:szCs w:val="24"/>
              <w:lang w:val="fr-CA"/>
            </w:rPr>
            <w:t>Par </w:t>
          </w:r>
          <w:r w:rsidRPr="00B81886">
            <w:rPr>
              <w:rFonts w:ascii="Times New Roman" w:hAnsi="Times New Roman" w:cs="Times New Roman"/>
              <w:sz w:val="24"/>
              <w:szCs w:val="24"/>
              <w:lang w:val="fr-CA"/>
            </w:rPr>
            <w:br/>
            <w:t>Joëlle Boyer</w:t>
          </w:r>
          <w:r w:rsidRPr="00B81886">
            <w:rPr>
              <w:rFonts w:ascii="Times New Roman" w:hAnsi="Times New Roman" w:cs="Times New Roman"/>
              <w:sz w:val="24"/>
              <w:szCs w:val="24"/>
              <w:lang w:val="fr-CA"/>
            </w:rPr>
            <w:br/>
            <w:t>et</w:t>
          </w:r>
          <w:r w:rsidRPr="00B81886">
            <w:rPr>
              <w:rFonts w:ascii="Times New Roman" w:hAnsi="Times New Roman" w:cs="Times New Roman"/>
              <w:sz w:val="24"/>
              <w:szCs w:val="24"/>
              <w:lang w:val="fr-CA"/>
            </w:rPr>
            <w:br/>
            <w:t>Alexandre Pouliot</w:t>
          </w:r>
        </w:p>
        <w:p w:rsidR="00AC1B03" w:rsidRPr="00B81886" w:rsidRDefault="00AC1B03" w:rsidP="00AC1B03">
          <w:pPr>
            <w:spacing w:line="276" w:lineRule="auto"/>
            <w:jc w:val="center"/>
            <w:rPr>
              <w:rFonts w:ascii="Times New Roman" w:hAnsi="Times New Roman" w:cs="Times New Roman"/>
              <w:sz w:val="24"/>
              <w:szCs w:val="24"/>
              <w:lang w:val="fr-CA"/>
            </w:rPr>
          </w:pPr>
          <w:r w:rsidRPr="00B81886">
            <w:rPr>
              <w:rFonts w:ascii="Times New Roman" w:hAnsi="Times New Roman" w:cs="Times New Roman"/>
              <w:sz w:val="24"/>
              <w:szCs w:val="24"/>
              <w:lang w:val="fr-CA"/>
            </w:rPr>
            <w:t>Travail remis à</w:t>
          </w:r>
          <w:r w:rsidRPr="00B81886">
            <w:rPr>
              <w:rFonts w:ascii="Times New Roman" w:hAnsi="Times New Roman" w:cs="Times New Roman"/>
              <w:sz w:val="24"/>
              <w:szCs w:val="24"/>
              <w:lang w:val="fr-CA"/>
            </w:rPr>
            <w:br/>
            <w:t>Hugo St-Louis</w:t>
          </w:r>
          <w:r w:rsidRPr="00B81886">
            <w:rPr>
              <w:rFonts w:ascii="Times New Roman" w:hAnsi="Times New Roman" w:cs="Times New Roman"/>
              <w:sz w:val="24"/>
              <w:szCs w:val="24"/>
              <w:lang w:val="fr-CA"/>
            </w:rPr>
            <w:br/>
            <w:t>Enseignant</w:t>
          </w:r>
        </w:p>
        <w:p w:rsidR="00AC1B03" w:rsidRPr="00B81886" w:rsidRDefault="00AC1B03" w:rsidP="00AC1B03">
          <w:pPr>
            <w:spacing w:line="276" w:lineRule="auto"/>
            <w:jc w:val="center"/>
            <w:rPr>
              <w:rFonts w:ascii="Times New Roman" w:hAnsi="Times New Roman" w:cs="Times New Roman"/>
              <w:sz w:val="24"/>
              <w:szCs w:val="24"/>
              <w:lang w:val="fr-CA"/>
            </w:rPr>
          </w:pPr>
          <w:r w:rsidRPr="00B81886">
            <w:rPr>
              <w:rFonts w:ascii="Times New Roman" w:hAnsi="Times New Roman" w:cs="Times New Roman"/>
              <w:sz w:val="24"/>
              <w:szCs w:val="24"/>
              <w:lang w:val="fr-CA"/>
            </w:rPr>
            <w:t>Dans le cadre du cours 420-GED-HY</w:t>
          </w:r>
          <w:r w:rsidRPr="00B81886">
            <w:rPr>
              <w:rFonts w:ascii="Times New Roman" w:hAnsi="Times New Roman" w:cs="Times New Roman"/>
              <w:sz w:val="24"/>
              <w:szCs w:val="24"/>
              <w:lang w:val="fr-CA"/>
            </w:rPr>
            <w:br/>
            <w:t xml:space="preserve">Développement avec le bases de données </w:t>
          </w:r>
          <w:r w:rsidRPr="00B81886">
            <w:rPr>
              <w:rFonts w:ascii="Times New Roman" w:hAnsi="Times New Roman" w:cs="Times New Roman"/>
              <w:sz w:val="24"/>
              <w:szCs w:val="24"/>
              <w:lang w:val="fr-CA"/>
            </w:rPr>
            <w:br/>
            <w:t>Groupe 01</w:t>
          </w:r>
        </w:p>
        <w:p w:rsidR="00AC1B03" w:rsidRPr="00B81886" w:rsidRDefault="00AC1B03" w:rsidP="00AC1B03">
          <w:pPr>
            <w:spacing w:line="276" w:lineRule="auto"/>
            <w:jc w:val="center"/>
            <w:rPr>
              <w:rFonts w:ascii="Times New Roman" w:hAnsi="Times New Roman" w:cs="Times New Roman"/>
              <w:sz w:val="24"/>
              <w:szCs w:val="24"/>
              <w:lang w:val="fr-CA"/>
            </w:rPr>
            <w:sectPr w:rsidR="00AC1B03" w:rsidRPr="00B81886" w:rsidSect="00743710">
              <w:footerReference w:type="default" r:id="rId6"/>
              <w:pgSz w:w="12240" w:h="15840" w:code="1"/>
              <w:pgMar w:top="1418" w:right="1418" w:bottom="1418" w:left="1418" w:header="709" w:footer="709" w:gutter="0"/>
              <w:pgNumType w:fmt="numberInDash" w:start="0"/>
              <w:cols w:space="708"/>
              <w:vAlign w:val="both"/>
              <w:titlePg/>
              <w:docGrid w:linePitch="360"/>
            </w:sectPr>
          </w:pPr>
          <w:r w:rsidRPr="00B81886">
            <w:rPr>
              <w:rFonts w:ascii="Times New Roman" w:hAnsi="Times New Roman" w:cs="Times New Roman"/>
              <w:sz w:val="24"/>
              <w:szCs w:val="24"/>
              <w:lang w:val="fr-CA"/>
            </w:rPr>
            <w:t>Cégep de Saint-Hyacinthe</w:t>
          </w:r>
          <w:r w:rsidRPr="00B81886">
            <w:rPr>
              <w:rFonts w:ascii="Times New Roman" w:hAnsi="Times New Roman" w:cs="Times New Roman"/>
              <w:sz w:val="24"/>
              <w:szCs w:val="24"/>
              <w:lang w:val="fr-CA"/>
            </w:rPr>
            <w:br/>
            <w:t>07 Octobre 2019</w:t>
          </w:r>
        </w:p>
        <w:p w:rsidR="00AC1B03" w:rsidRPr="00B81886" w:rsidRDefault="00AC1B03" w:rsidP="00AC1B03">
          <w:pPr>
            <w:pStyle w:val="Heading2"/>
            <w:spacing w:after="160"/>
            <w:rPr>
              <w:rFonts w:ascii="Times New Roman" w:hAnsi="Times New Roman" w:cs="Times New Roman"/>
              <w:b/>
              <w:color w:val="auto"/>
              <w:sz w:val="32"/>
              <w:lang w:val="fr-CA"/>
            </w:rPr>
          </w:pPr>
          <w:r w:rsidRPr="00B81886">
            <w:rPr>
              <w:rFonts w:ascii="Times New Roman" w:hAnsi="Times New Roman" w:cs="Times New Roman"/>
              <w:b/>
              <w:color w:val="auto"/>
              <w:sz w:val="32"/>
              <w:lang w:val="fr-CA"/>
            </w:rPr>
            <w:lastRenderedPageBreak/>
            <w:t>Pourcentages de participation</w:t>
          </w:r>
        </w:p>
        <w:p w:rsidR="00AC1B03" w:rsidRPr="00B81886" w:rsidRDefault="00AC1B03" w:rsidP="00AC1B03">
          <w:pPr>
            <w:ind w:firstLine="720"/>
            <w:rPr>
              <w:rFonts w:ascii="Times New Roman" w:hAnsi="Times New Roman" w:cs="Times New Roman"/>
              <w:lang w:val="fr-CA"/>
            </w:rPr>
          </w:pPr>
          <w:r w:rsidRPr="00B81886">
            <w:rPr>
              <w:rFonts w:ascii="Times New Roman" w:hAnsi="Times New Roman" w:cs="Times New Roman"/>
              <w:lang w:val="fr-CA"/>
            </w:rPr>
            <w:t>Joëlle Boyer : 150%</w:t>
          </w:r>
        </w:p>
        <w:p w:rsidR="00AC1B03" w:rsidRDefault="00AC1B03" w:rsidP="008B15BD">
          <w:pPr>
            <w:ind w:firstLine="720"/>
            <w:rPr>
              <w:rFonts w:ascii="Times New Roman" w:hAnsi="Times New Roman" w:cs="Times New Roman"/>
              <w:lang w:val="fr-CA"/>
            </w:rPr>
          </w:pPr>
          <w:r w:rsidRPr="00B81886">
            <w:rPr>
              <w:rFonts w:ascii="Times New Roman" w:hAnsi="Times New Roman" w:cs="Times New Roman"/>
              <w:lang w:val="fr-CA"/>
            </w:rPr>
            <w:t>Alexandre Pouliot: 150</w:t>
          </w:r>
          <w:r w:rsidR="008B15BD">
            <w:rPr>
              <w:rFonts w:ascii="Times New Roman" w:hAnsi="Times New Roman" w:cs="Times New Roman"/>
              <w:lang w:val="fr-CA"/>
            </w:rPr>
            <w:t>%</w:t>
          </w:r>
        </w:p>
        <w:p w:rsidR="008B15BD" w:rsidRPr="00B81886" w:rsidRDefault="008B15BD" w:rsidP="008B15BD">
          <w:pPr>
            <w:ind w:firstLine="720"/>
            <w:rPr>
              <w:rFonts w:ascii="Times New Roman" w:hAnsi="Times New Roman" w:cs="Times New Roman"/>
              <w:lang w:val="fr-CA"/>
            </w:rPr>
          </w:pPr>
        </w:p>
        <w:p w:rsidR="00AC1B03" w:rsidRPr="00B81886" w:rsidRDefault="00AC1B03" w:rsidP="00AC1B03">
          <w:pPr>
            <w:pStyle w:val="Heading2"/>
            <w:spacing w:after="160"/>
            <w:rPr>
              <w:rFonts w:ascii="Times New Roman" w:hAnsi="Times New Roman" w:cs="Times New Roman"/>
              <w:b/>
              <w:color w:val="auto"/>
              <w:sz w:val="32"/>
              <w:lang w:val="fr-CA"/>
            </w:rPr>
          </w:pPr>
          <w:r w:rsidRPr="00B81886">
            <w:rPr>
              <w:rFonts w:ascii="Times New Roman" w:hAnsi="Times New Roman" w:cs="Times New Roman"/>
              <w:b/>
              <w:color w:val="auto"/>
              <w:sz w:val="32"/>
              <w:lang w:val="fr-CA"/>
            </w:rPr>
            <w:t>Pourquoi une telle distribution</w:t>
          </w:r>
        </w:p>
        <w:p w:rsidR="00AC1B03" w:rsidRDefault="00B81886" w:rsidP="00AC1B03">
          <w:pPr>
            <w:rPr>
              <w:rFonts w:ascii="Times New Roman" w:hAnsi="Times New Roman" w:cs="Times New Roman"/>
              <w:sz w:val="24"/>
              <w:lang w:val="fr-CA"/>
            </w:rPr>
          </w:pPr>
          <w:r w:rsidRPr="00B81886">
            <w:rPr>
              <w:rFonts w:ascii="Times New Roman" w:hAnsi="Times New Roman" w:cs="Times New Roman"/>
              <w:sz w:val="24"/>
              <w:lang w:val="fr-CA"/>
            </w:rPr>
            <w:t xml:space="preserve">En connaissant les forces et faiblesses des deux coéquipiers en plus de la charge de travail donnée, avant même de commencer à programmer, une distribution semblant </w:t>
          </w:r>
          <w:r>
            <w:rPr>
              <w:rFonts w:ascii="Times New Roman" w:hAnsi="Times New Roman" w:cs="Times New Roman"/>
              <w:sz w:val="24"/>
              <w:lang w:val="fr-CA"/>
            </w:rPr>
            <w:t>é</w:t>
          </w:r>
          <w:r w:rsidRPr="00B81886">
            <w:rPr>
              <w:rFonts w:ascii="Times New Roman" w:hAnsi="Times New Roman" w:cs="Times New Roman"/>
              <w:sz w:val="24"/>
              <w:lang w:val="fr-CA"/>
            </w:rPr>
            <w:t>quitable fût décidée.</w:t>
          </w:r>
          <w:r>
            <w:rPr>
              <w:rFonts w:ascii="Times New Roman" w:hAnsi="Times New Roman" w:cs="Times New Roman"/>
              <w:sz w:val="24"/>
              <w:lang w:val="fr-CA"/>
            </w:rPr>
            <w:t xml:space="preserve"> </w:t>
          </w:r>
          <w:r w:rsidR="007375AA">
            <w:rPr>
              <w:rFonts w:ascii="Times New Roman" w:hAnsi="Times New Roman" w:cs="Times New Roman"/>
              <w:sz w:val="24"/>
              <w:lang w:val="fr-CA"/>
            </w:rPr>
            <w:t>La charge de travail semblant la même lorsqu’on regarde l’énoncé, nous avons décidé de trancher le projet en deux ensembles. Les mondes et les utilisateurs.</w:t>
          </w:r>
        </w:p>
        <w:p w:rsidR="00B81886" w:rsidRDefault="00B81886" w:rsidP="00AC1B03">
          <w:pPr>
            <w:rPr>
              <w:rFonts w:ascii="Times New Roman" w:hAnsi="Times New Roman" w:cs="Times New Roman"/>
              <w:sz w:val="24"/>
              <w:lang w:val="fr-CA"/>
            </w:rPr>
            <w:sectPr w:rsidR="00B81886" w:rsidSect="008B15BD">
              <w:pgSz w:w="12240" w:h="15840" w:code="1"/>
              <w:pgMar w:top="1418" w:right="1418" w:bottom="1418" w:left="1418" w:header="709" w:footer="709" w:gutter="0"/>
              <w:cols w:space="708"/>
              <w:docGrid w:linePitch="360"/>
            </w:sectPr>
          </w:pPr>
        </w:p>
        <w:p w:rsidR="00B81886" w:rsidRPr="00B81886" w:rsidRDefault="00B81886" w:rsidP="00B81886">
          <w:pPr>
            <w:jc w:val="center"/>
            <w:rPr>
              <w:rFonts w:ascii="Times New Roman" w:hAnsi="Times New Roman" w:cs="Times New Roman"/>
              <w:b/>
              <w:sz w:val="24"/>
              <w:u w:val="single"/>
              <w:lang w:val="fr-CA"/>
            </w:rPr>
          </w:pPr>
          <w:r w:rsidRPr="00B81886">
            <w:rPr>
              <w:rFonts w:ascii="Times New Roman" w:hAnsi="Times New Roman" w:cs="Times New Roman"/>
              <w:b/>
              <w:sz w:val="24"/>
              <w:u w:val="single"/>
              <w:lang w:val="fr-CA"/>
            </w:rPr>
            <w:t>Joëlle :</w:t>
          </w:r>
        </w:p>
        <w:p w:rsidR="00B81886" w:rsidRDefault="007375AA" w:rsidP="00B81886">
          <w:pPr>
            <w:jc w:val="center"/>
            <w:rPr>
              <w:rFonts w:ascii="Times New Roman" w:hAnsi="Times New Roman" w:cs="Times New Roman"/>
              <w:sz w:val="24"/>
              <w:lang w:val="fr-CA"/>
            </w:rPr>
          </w:pPr>
          <w:r>
            <w:rPr>
              <w:rFonts w:ascii="Times New Roman" w:hAnsi="Times New Roman" w:cs="Times New Roman"/>
              <w:sz w:val="24"/>
              <w:lang w:val="fr-CA"/>
            </w:rPr>
            <w:t>Partie permettant de créer un monde, ouvrir un monde, sauvegarder un monde et modifier un monde à partir de l’éditeur.</w:t>
          </w:r>
        </w:p>
        <w:p w:rsidR="00B81886" w:rsidRPr="00B81886" w:rsidRDefault="00B81886" w:rsidP="00B81886">
          <w:pPr>
            <w:jc w:val="center"/>
            <w:rPr>
              <w:rFonts w:ascii="Times New Roman" w:hAnsi="Times New Roman" w:cs="Times New Roman"/>
              <w:b/>
              <w:sz w:val="24"/>
              <w:u w:val="single"/>
              <w:lang w:val="fr-CA"/>
            </w:rPr>
          </w:pPr>
          <w:r w:rsidRPr="00B81886">
            <w:rPr>
              <w:rFonts w:ascii="Times New Roman" w:hAnsi="Times New Roman" w:cs="Times New Roman"/>
              <w:b/>
              <w:sz w:val="24"/>
              <w:u w:val="single"/>
              <w:lang w:val="fr-CA"/>
            </w:rPr>
            <w:t>Alexandre :</w:t>
          </w:r>
        </w:p>
        <w:p w:rsidR="00B81886" w:rsidRDefault="007375AA" w:rsidP="00B81886">
          <w:pPr>
            <w:jc w:val="center"/>
            <w:rPr>
              <w:rFonts w:ascii="Times New Roman" w:hAnsi="Times New Roman" w:cs="Times New Roman"/>
              <w:sz w:val="24"/>
              <w:lang w:val="fr-CA"/>
            </w:rPr>
          </w:pPr>
          <w:r>
            <w:rPr>
              <w:rFonts w:ascii="Times New Roman" w:hAnsi="Times New Roman" w:cs="Times New Roman"/>
              <w:sz w:val="24"/>
              <w:lang w:val="fr-CA"/>
            </w:rPr>
            <w:t xml:space="preserve">Partie permettant à un utilisateur de se connecter, de créer un utilisateur, gestion des rôles des utilisateurs, incluant un </w:t>
          </w:r>
          <w:proofErr w:type="spellStart"/>
          <w:r w:rsidRPr="007375AA">
            <w:rPr>
              <w:rFonts w:ascii="Times New Roman" w:hAnsi="Times New Roman" w:cs="Times New Roman"/>
              <w:i/>
              <w:sz w:val="24"/>
              <w:lang w:val="fr-CA"/>
            </w:rPr>
            <w:t>chatbox</w:t>
          </w:r>
          <w:proofErr w:type="spellEnd"/>
          <w:r>
            <w:rPr>
              <w:rFonts w:ascii="Times New Roman" w:hAnsi="Times New Roman" w:cs="Times New Roman"/>
              <w:i/>
              <w:sz w:val="24"/>
              <w:lang w:val="fr-CA"/>
            </w:rPr>
            <w:t xml:space="preserve"> </w:t>
          </w:r>
          <w:bookmarkStart w:id="0" w:name="_GoBack"/>
          <w:bookmarkEnd w:id="0"/>
          <w:r>
            <w:rPr>
              <w:rFonts w:ascii="Times New Roman" w:hAnsi="Times New Roman" w:cs="Times New Roman"/>
              <w:sz w:val="24"/>
              <w:lang w:val="fr-CA"/>
            </w:rPr>
            <w:t xml:space="preserve">et le </w:t>
          </w:r>
          <w:r w:rsidRPr="007375AA">
            <w:rPr>
              <w:rFonts w:ascii="Times New Roman" w:hAnsi="Times New Roman" w:cs="Times New Roman"/>
              <w:i/>
              <w:sz w:val="24"/>
              <w:lang w:val="fr-CA"/>
            </w:rPr>
            <w:t>monitoring</w:t>
          </w:r>
          <w:r>
            <w:rPr>
              <w:rFonts w:ascii="Times New Roman" w:hAnsi="Times New Roman" w:cs="Times New Roman"/>
              <w:sz w:val="24"/>
              <w:lang w:val="fr-CA"/>
            </w:rPr>
            <w:t xml:space="preserve"> de l’état de connexion.</w:t>
          </w:r>
        </w:p>
        <w:p w:rsidR="00B81886" w:rsidRDefault="00B81886" w:rsidP="00AC1B03">
          <w:pPr>
            <w:rPr>
              <w:rFonts w:ascii="Times New Roman" w:hAnsi="Times New Roman" w:cs="Times New Roman"/>
              <w:sz w:val="24"/>
              <w:lang w:val="fr-CA"/>
            </w:rPr>
            <w:sectPr w:rsidR="00B81886" w:rsidSect="008B15BD">
              <w:type w:val="continuous"/>
              <w:pgSz w:w="12240" w:h="15840" w:code="1"/>
              <w:pgMar w:top="1418" w:right="1418" w:bottom="1418" w:left="1418" w:header="709" w:footer="709" w:gutter="0"/>
              <w:cols w:num="2" w:space="708"/>
              <w:vAlign w:val="bottom"/>
              <w:docGrid w:linePitch="360"/>
            </w:sectPr>
          </w:pPr>
        </w:p>
        <w:p w:rsidR="00B81886" w:rsidRDefault="007375AA" w:rsidP="00AC1B03">
          <w:pPr>
            <w:rPr>
              <w:rFonts w:ascii="Times New Roman" w:hAnsi="Times New Roman" w:cs="Times New Roman"/>
              <w:sz w:val="24"/>
              <w:lang w:val="fr-CA"/>
            </w:rPr>
          </w:pPr>
          <w:r>
            <w:rPr>
              <w:rFonts w:ascii="Times New Roman" w:hAnsi="Times New Roman" w:cs="Times New Roman"/>
              <w:sz w:val="24"/>
              <w:lang w:val="fr-CA"/>
            </w:rPr>
            <w:t xml:space="preserve">Pour chacun des points présentés dans l’énoncé, nous avons convenu de garder ce qui se ressemble ensemble. Tout ce qui concernait les utilisateurs et leur gestion était considéré comme un ensemble de travail. Pour diviser équitablement les deux parties, ce qui concernait les mondes et leur gestion était considéré comme un autre ensemble. </w:t>
          </w:r>
          <w:proofErr w:type="gramStart"/>
          <w:r>
            <w:rPr>
              <w:rFonts w:ascii="Times New Roman" w:hAnsi="Times New Roman" w:cs="Times New Roman"/>
              <w:sz w:val="24"/>
              <w:lang w:val="fr-CA"/>
            </w:rPr>
            <w:t>Au final</w:t>
          </w:r>
          <w:proofErr w:type="gramEnd"/>
          <w:r>
            <w:rPr>
              <w:rFonts w:ascii="Times New Roman" w:hAnsi="Times New Roman" w:cs="Times New Roman"/>
              <w:sz w:val="24"/>
              <w:lang w:val="fr-CA"/>
            </w:rPr>
            <w:t xml:space="preserve">, nos idées on étés combinées lorsque quelques difficultés se sont présentées, afin de présenter aux mieux le TP. </w:t>
          </w:r>
        </w:p>
        <w:p w:rsidR="00B81886" w:rsidRPr="00B81886" w:rsidRDefault="00B81886" w:rsidP="00AC1B03">
          <w:pPr>
            <w:rPr>
              <w:rFonts w:ascii="Times New Roman" w:hAnsi="Times New Roman" w:cs="Times New Roman"/>
              <w:lang w:val="fr-CA"/>
            </w:rPr>
          </w:pPr>
          <w:r>
            <w:rPr>
              <w:rFonts w:ascii="Times New Roman" w:hAnsi="Times New Roman" w:cs="Times New Roman"/>
              <w:sz w:val="24"/>
              <w:lang w:val="fr-CA"/>
            </w:rPr>
            <w:t>Nous pensons que la distribution finale est équitable, puisque non seulement elle fût effectuée en équipe, elle fût respectée.</w:t>
          </w:r>
        </w:p>
        <w:p w:rsidR="00AC1B03" w:rsidRPr="00B81886" w:rsidRDefault="000C726A" w:rsidP="00AC1B03">
          <w:pPr>
            <w:rPr>
              <w:rFonts w:ascii="Times New Roman" w:hAnsi="Times New Roman" w:cs="Times New Roman"/>
              <w:lang w:val="fr-CA"/>
            </w:rPr>
          </w:pPr>
        </w:p>
      </w:sdtContent>
    </w:sdt>
    <w:sectPr w:rsidR="00AC1B03" w:rsidRPr="00B81886" w:rsidSect="008B15BD">
      <w:type w:val="continuous"/>
      <w:pgSz w:w="12240" w:h="15840" w:code="1"/>
      <w:pgMar w:top="1418" w:right="1418" w:bottom="1418" w:left="1418" w:header="709" w:footer="709" w:gutter="0"/>
      <w:cols w:space="708"/>
      <w:vAlign w:val="bottom"/>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26A" w:rsidRDefault="000C726A">
      <w:pPr>
        <w:spacing w:after="0" w:line="240" w:lineRule="auto"/>
      </w:pPr>
      <w:r>
        <w:separator/>
      </w:r>
    </w:p>
  </w:endnote>
  <w:endnote w:type="continuationSeparator" w:id="0">
    <w:p w:rsidR="000C726A" w:rsidRDefault="000C7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AC6" w:rsidRDefault="008B15BD">
    <w:pPr>
      <w:pStyle w:val="Footer"/>
    </w:pPr>
    <w:r>
      <w:tab/>
    </w:r>
    <w:r>
      <w:tab/>
      <w:t>- 2 -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26A" w:rsidRDefault="000C726A">
      <w:pPr>
        <w:spacing w:after="0" w:line="240" w:lineRule="auto"/>
      </w:pPr>
      <w:r>
        <w:separator/>
      </w:r>
    </w:p>
  </w:footnote>
  <w:footnote w:type="continuationSeparator" w:id="0">
    <w:p w:rsidR="000C726A" w:rsidRDefault="000C72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03"/>
    <w:rsid w:val="000C726A"/>
    <w:rsid w:val="007375AA"/>
    <w:rsid w:val="008B15BD"/>
    <w:rsid w:val="00AC1B03"/>
    <w:rsid w:val="00B81886"/>
    <w:rsid w:val="00C542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4BBE3"/>
  <w15:chartTrackingRefBased/>
  <w15:docId w15:val="{5E3DFBEA-AAAF-4449-BA87-7FF7050C0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C1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1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AC1B03"/>
    <w:pPr>
      <w:tabs>
        <w:tab w:val="center" w:pos="4703"/>
        <w:tab w:val="right" w:pos="9406"/>
      </w:tabs>
      <w:spacing w:after="0" w:line="240" w:lineRule="auto"/>
      <w:jc w:val="both"/>
    </w:pPr>
    <w:rPr>
      <w:rFonts w:ascii="Arial" w:hAnsi="Arial"/>
      <w:lang w:val="fr-CA"/>
    </w:rPr>
  </w:style>
  <w:style w:type="character" w:customStyle="1" w:styleId="FooterChar">
    <w:name w:val="Footer Char"/>
    <w:basedOn w:val="DefaultParagraphFont"/>
    <w:link w:val="Footer"/>
    <w:rsid w:val="00AC1B03"/>
    <w:rPr>
      <w:rFonts w:ascii="Arial" w:hAnsi="Arial"/>
      <w:lang w:val="fr-CA"/>
    </w:rPr>
  </w:style>
  <w:style w:type="character" w:customStyle="1" w:styleId="Heading2Char">
    <w:name w:val="Heading 2 Char"/>
    <w:basedOn w:val="DefaultParagraphFont"/>
    <w:link w:val="Heading2"/>
    <w:uiPriority w:val="9"/>
    <w:rsid w:val="00AC1B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1B0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Joëlle Boyer</dc:creator>
  <cp:keywords/>
  <dc:description/>
  <cp:lastModifiedBy>Joëlle Boyer</cp:lastModifiedBy>
  <cp:revision>2</cp:revision>
  <dcterms:created xsi:type="dcterms:W3CDTF">2019-10-07T18:39:00Z</dcterms:created>
  <dcterms:modified xsi:type="dcterms:W3CDTF">2019-11-05T00:46:00Z</dcterms:modified>
</cp:coreProperties>
</file>