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FANTAPPERÒ</w:t>
      </w:r>
    </w:p>
    <w:p>
      <w:pPr>
        <w:pStyle w:val="Title"/>
        <w:spacing w:before="40"/>
      </w:pPr>
      <w:r>
        <w:t>PRE-M5.1 — Correzioni funzionali prima del freeze</w:t>
      </w:r>
    </w:p>
    <w:p>
      <w:pPr>
        <w:pStyle w:val="Subtitle"/>
      </w:pPr>
      <w:r>
        <w:t>7 card implementative + 1 discovery Fase 2 · prompt Codex/Cursor · parità web/mobile obbligatoria</w:t>
      </w:r>
    </w:p>
    <w:p>
      <w:pPr>
        <w:spacing w:before="20" w:after="100"/>
        <w:pBdr>
          <w:bottom w:val="single" w:sz="14" w:space="1" w:color="2BB8D6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DI SEQUENZA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EP13-P01…P07 vanno chiuse e testate prima di eseguire EP13-01 e congelare la release candidate M5.1/v0.2. EP13-F01 non blocca il freeze: la squadra personale pre-lega non appartiene alla Beta documentata.</w:t>
            </w:r>
          </w:p>
        </w:tc>
      </w:tr>
    </w:tbl>
    <w:p>
      <w:pPr>
        <w:spacing w:after="20"/>
      </w:pPr>
    </w:p>
    <w:p>
      <w:pPr>
        <w:pStyle w:val="Heading1"/>
      </w:pPr>
      <w:r>
        <w:t>Perché questo pacchetto è separato</w:t>
      </w:r>
    </w:p>
    <w:p>
      <w:r>
        <w:t>Le card M5.1 v0.2 certificano chiusura, copertura documentale e pilot. Le richieste qui raccolte cambiano ancora comportamento e UX: inserirle dopo il freeze invaliderebbe parte delle evidenze. Questo pacchetto è quindi una precondizione operativa, non una sostituzione del pacchetto M5.1 esistente.</w:t>
      </w:r>
    </w:p>
    <w:p>
      <w:pPr>
        <w:pStyle w:val="Heading1"/>
      </w:pPr>
      <w:r>
        <w:t>Risposte alle decisioni di prodotto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6223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4986"/>
            <w:shd w:fill="16223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FFFFFF"/>
                <w:sz w:val="17"/>
              </w:rPr>
              <w:t>Decisione</w:t>
            </w:r>
          </w:p>
        </w:tc>
      </w:tr>
      <w:tr>
        <w:tc>
          <w:tcPr>
            <w:tcW w:type="dxa" w:w="4986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7"/>
              </w:rPr>
              <w:t>Leghe / Home lega / Admin lega</w:t>
            </w:r>
          </w:p>
        </w:tc>
        <w:tc>
          <w:tcPr>
            <w:tcW w:type="dxa" w:w="4986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color w:val="1E293B"/>
                <w:sz w:val="17"/>
              </w:rPr>
              <w:t>Sì, sono correlate. Raggrupparle in un submenu “Lega” chiarisce il contesto mantenendo “Inviti” globale e “Turni” facilmente raggiungibile.</w:t>
            </w:r>
          </w:p>
        </w:tc>
      </w:tr>
      <w:tr>
        <w:tc>
          <w:tcPr>
            <w:tcW w:type="dxa" w:w="49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7"/>
              </w:rPr>
              <w:t>Magic Points / Score</w:t>
            </w:r>
          </w:p>
        </w:tc>
        <w:tc>
          <w:tcPr>
            <w:tcW w:type="dxa" w:w="49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color w:val="1E293B"/>
                <w:sz w:val="17"/>
              </w:rPr>
              <w:t>Sono due valori diversi: Magic Points è il totale grezzo; Score è il risultato H2H convertito. Devono essere entrambi etichettati.</w:t>
            </w:r>
          </w:p>
        </w:tc>
      </w:tr>
      <w:tr>
        <w:tc>
          <w:tcPr>
            <w:tcW w:type="dxa" w:w="4986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7"/>
              </w:rPr>
              <w:t>Calendario</w:t>
            </w:r>
          </w:p>
        </w:tc>
        <w:tc>
          <w:tcPr>
            <w:tcW w:type="dxa" w:w="4986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color w:val="1E293B"/>
                <w:sz w:val="17"/>
              </w:rPr>
              <w:t>Il dubbio esiste davvero nei requisiti: andata/ritorno, turni eccedenti e numero dispari erano decisioni aperte. EP13-P03 le chiude.</w:t>
            </w:r>
          </w:p>
        </w:tc>
      </w:tr>
      <w:tr>
        <w:tc>
          <w:tcPr>
            <w:tcW w:type="dxa" w:w="49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7"/>
              </w:rPr>
              <w:t>Profilo allenatore</w:t>
            </w:r>
          </w:p>
        </w:tc>
        <w:tc>
          <w:tcPr>
            <w:tcW w:type="dxa" w:w="49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color w:val="1E293B"/>
                <w:sz w:val="17"/>
              </w:rPr>
              <w:t>Storico e preview sono coerenti con la Beta se privacy-safe. Un archetipo comportamentale richiede metriche ulteriori.</w:t>
            </w:r>
          </w:p>
        </w:tc>
      </w:tr>
      <w:tr>
        <w:tc>
          <w:tcPr>
            <w:tcW w:type="dxa" w:w="4986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7"/>
              </w:rPr>
              <w:t>Squadra personale pre-lega</w:t>
            </w:r>
          </w:p>
        </w:tc>
        <w:tc>
          <w:tcPr>
            <w:tcW w:type="dxa" w:w="4986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color w:val="1E293B"/>
                <w:sz w:val="17"/>
              </w:rPr>
              <w:t>Non è presente nella Beta: squadre, rose e formazioni sono legate alla singola lega. Va progettata in Fase 2.</w:t>
            </w:r>
          </w:p>
        </w:tc>
      </w:tr>
      <w:tr>
        <w:tc>
          <w:tcPr>
            <w:tcW w:type="dxa" w:w="49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7"/>
              </w:rPr>
              <w:t>Quando implementare</w:t>
            </w:r>
          </w:p>
        </w:tc>
        <w:tc>
          <w:tcPr>
            <w:tcW w:type="dxa" w:w="4986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color w:val="1E293B"/>
                <w:sz w:val="17"/>
              </w:rPr>
              <w:t>P01–P07 prima del freeze M5.1/v0.2; F01 dopo il pilot e una decisione di prodotto.</w:t>
            </w:r>
          </w:p>
        </w:tc>
      </w:tr>
    </w:tbl>
    <w:p>
      <w:pPr>
        <w:pStyle w:val="Heading1"/>
        <w:pageBreakBefore/>
      </w:pPr>
      <w:r>
        <w:t>Indice delle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296"/>
            <w:shd w:fill="16223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FFFFFF"/>
                <w:sz w:val="16"/>
              </w:rPr>
              <w:t>ID</w:t>
            </w:r>
          </w:p>
        </w:tc>
        <w:tc>
          <w:tcPr>
            <w:tcW w:type="dxa" w:w="5112"/>
            <w:shd w:fill="16223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FFFFFF"/>
                <w:sz w:val="16"/>
              </w:rPr>
              <w:t>Titolo</w:t>
            </w:r>
          </w:p>
        </w:tc>
        <w:tc>
          <w:tcPr>
            <w:tcW w:type="dxa" w:w="1944"/>
            <w:shd w:fill="16223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FFFFFF"/>
                <w:sz w:val="16"/>
              </w:rPr>
              <w:t>Fase</w:t>
            </w:r>
          </w:p>
        </w:tc>
        <w:tc>
          <w:tcPr>
            <w:tcW w:type="dxa" w:w="1440"/>
            <w:shd w:fill="16223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FFFFFF"/>
                <w:sz w:val="16"/>
              </w:rPr>
              <w:t>Gate</w:t>
            </w:r>
          </w:p>
        </w:tc>
      </w:tr>
      <w:tr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EP13-P01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Navigazione gerarchica “Lega” su web e mobile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Pre-M5.1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Blocca freeze</w:t>
            </w:r>
          </w:p>
        </w:tc>
      </w:tr>
      <w:tr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EP13-P02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Magic Points e Score espliciti nei turni fantallenatori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Pre-M5.1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Blocca freeze</w:t>
            </w:r>
          </w:p>
        </w:tc>
      </w:tr>
      <w:tr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EP13-P03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Calendario H2H adattivo sui turni europei eleggibili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Pre-M5.1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Blocca freeze</w:t>
            </w:r>
          </w:p>
        </w:tc>
      </w:tr>
      <w:tr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EP13-P04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Turni europei live con risultati, formazioni ed eventi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Pre-M5.1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Blocca freeze</w:t>
            </w:r>
          </w:p>
        </w:tc>
      </w:tr>
      <w:tr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EP13-P05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Formazione automatica dei fantallenatori IA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Pre-M5.1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Blocca freeze</w:t>
            </w:r>
          </w:p>
        </w:tc>
      </w:tr>
      <w:tr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EP13-P06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Preview e profilo storico dei fantallenatori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Pre-M5.1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Blocca freeze</w:t>
            </w:r>
          </w:p>
        </w:tc>
      </w:tr>
      <w:tr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EP13-P07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Notifica e badge rosso per gli inviti pendenti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Pre-M5.1</w:t>
            </w:r>
          </w:p>
        </w:tc>
        <w:tc>
          <w:tcPr>
            <w:tcW w:type="dxa" w:w="2493"/>
            <w:shd w:fill="EEF3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Blocca freeze</w:t>
            </w:r>
          </w:p>
        </w:tc>
      </w:tr>
      <w:tr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/>
                <w:color w:val="1E293B"/>
                <w:sz w:val="16"/>
              </w:rPr>
              <w:t>EP13-F01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Discovery Fase 2 — club/formazione personale prima della lega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Fase 2</w:t>
            </w:r>
          </w:p>
        </w:tc>
        <w:tc>
          <w:tcPr>
            <w:tcW w:type="dxa" w:w="2493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Aptos Mono" w:hAnsi="Aptos Mono"/>
                <w:b w:val="0"/>
                <w:color w:val="1E293B"/>
                <w:sz w:val="16"/>
              </w:rPr>
              <w:t>Non blocca</w:t>
            </w:r>
          </w:p>
        </w:tc>
      </w:tr>
    </w:tbl>
    <w:p>
      <w:pPr>
        <w:pStyle w:val="Heading1"/>
      </w:pPr>
      <w:r>
        <w:t>Regola mobile trasversale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OBBLIGO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Ogni card implementativa deve modificare e verificare anche l'app mobile. “Responsive” non significa “mobile”: servono route/screen, permessi, stati loading/empty/error/live, accessibility e test sull'app nativa usando lo stesso contratto backend.</w:t>
            </w:r>
          </w:p>
        </w:tc>
      </w:tr>
    </w:tbl>
    <w:p>
      <w:pPr>
        <w:spacing w:after="20"/>
      </w:pPr>
    </w:p>
    <w:p>
      <w:pPr>
        <w:pStyle w:val="Heading1"/>
      </w:pPr>
      <w:r>
        <w:t>Ordine raccomandato</w:t>
      </w:r>
    </w:p>
    <w:p>
      <w:pPr>
        <w:pStyle w:val="ListBullet"/>
        <w:ind w:left="288" w:hanging="173"/>
      </w:pPr>
      <w:r>
        <w:t>Blocco A — UX indipendente: EP13-P01, EP13-P02, EP13-P06, EP13-P07.</w:t>
      </w:r>
    </w:p>
    <w:p>
      <w:pPr>
        <w:pStyle w:val="ListBullet"/>
        <w:ind w:left="288" w:hanging="173"/>
      </w:pPr>
      <w:r>
        <w:t>Blocco B — regola calendario: EP13-P03 prima delle integrazioni live e IA.</w:t>
      </w:r>
    </w:p>
    <w:p>
      <w:pPr>
        <w:pStyle w:val="ListBullet"/>
        <w:ind w:left="288" w:hanging="173"/>
      </w:pPr>
      <w:r>
        <w:t>Blocco C — provider e automazioni: EP13-P04, poi EP13-P05 con fairness gate.</w:t>
      </w:r>
    </w:p>
    <w:p>
      <w:pPr>
        <w:pStyle w:val="ListBullet"/>
        <w:ind w:left="288" w:hanging="173"/>
      </w:pPr>
      <w:r>
        <w:t>Rieseguire test esplorativi web/mobile; raccogliere gli altri difetti prima di congelare EP13-01.</w:t>
      </w:r>
    </w:p>
    <w:p>
      <w:pPr>
        <w:pStyle w:val="ListBullet"/>
        <w:ind w:left="288" w:hanging="173"/>
      </w:pPr>
      <w:r>
        <w:t>Discovery post-pilot: EP13-F01; non modifica runtime e non blocca M5.1.</w:t>
      </w:r>
    </w:p>
    <w:p>
      <w:pPr>
        <w:pStyle w:val="Heading1"/>
        <w:pageBreakBefore/>
      </w:pPr>
      <w:r>
        <w:t>EP13-P01 — Navigazione gerarchica “Lega” su web e mobile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Must — prima di EP13-01 / freeze M5.1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Nessuna; abilita una navigazione più chiara per le card successive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 — Ready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Pre-M5.1,UX,Web,Mobile,Autorizzazioni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Le tre voci sono correlate ma non equivalenti: “Le mie leghe” seleziona il contesto globale, “Home lega” mostra la lega attiva, “Amministrazione” modifica la lega attiva. Vanno raccolte in un gruppo “Lega”; “Inviti ricevuti” resta globale perché può riguardare più leghe.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EP13-P01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EP13-P01 — Navigazione gerarchica “Lega” su web e mobile.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Riorganizzare la navigazione senza cambiare URL, permessi o significato delle schermate, rendendo esplicito il passaggio dal portafoglio leghe al contesto della lega attiva.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docs/design/navigation.md</w:t>
      </w:r>
    </w:p>
    <w:p>
      <w:pPr>
        <w:pStyle w:val="ListBullet"/>
        <w:ind w:left="288" w:hanging="173"/>
      </w:pPr>
      <w:r>
        <w:t>docs/design/wireframes.md</w:t>
      </w:r>
    </w:p>
    <w:p>
      <w:pPr>
        <w:pStyle w:val="ListBullet"/>
        <w:ind w:left="288" w:hanging="173"/>
      </w:pPr>
      <w:r>
        <w:t>docs/api/leagues.md</w:t>
      </w:r>
    </w:p>
    <w:p>
      <w:pPr>
        <w:pStyle w:val="ListBullet"/>
        <w:ind w:left="288" w:hanging="173"/>
      </w:pPr>
      <w:r>
        <w:t>apps/web/src/navigation/navConfig.ts</w:t>
      </w:r>
    </w:p>
    <w:p>
      <w:pPr>
        <w:pStyle w:val="ListBullet"/>
        <w:ind w:left="288" w:hanging="173"/>
      </w:pPr>
      <w:r>
        <w:t>apps/mobile/src/navigation/navConfig.ts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Aggiungi un gruppo espandibile “Lega” con: “Le mie leghe” (`/leghe`), “Home lega” (`/lega/home`) e “Amministrazione lega” (`/lega/amministrazione`).</w:t>
      </w:r>
    </w:p>
    <w:p>
      <w:pPr>
        <w:pStyle w:val="ListBullet"/>
        <w:ind w:left="288" w:hanging="173"/>
      </w:pPr>
      <w:r>
        <w:t>Mostra “Amministrazione lega” solo a league admin/operator realmente autorizzati; gli altri utenti non devono poterla aprire neppure via deep link.</w:t>
      </w:r>
    </w:p>
    <w:p>
      <w:pPr>
        <w:pStyle w:val="ListBullet"/>
        <w:ind w:left="288" w:hanging="173"/>
      </w:pPr>
      <w:r>
        <w:t>Mantieni “Turni” come destinazione primaria indipendente per non nascondere il flusso più usato. Mantieni “Inviti ricevuti” fuori dal gruppo perché è account-level.</w:t>
      </w:r>
    </w:p>
    <w:p>
      <w:pPr>
        <w:pStyle w:val="ListBullet"/>
        <w:ind w:left="288" w:hanging="173"/>
      </w:pPr>
      <w:r>
        <w:t>Evidenzia gruppo e voce attiva; conserva stato aperto/chiuso durante la sessione; gestisci assenza di lega attiva con messaggio e CTA verso “Le mie leghe”.</w:t>
      </w:r>
    </w:p>
    <w:p>
      <w:pPr>
        <w:pStyle w:val="ListBullet"/>
        <w:ind w:left="288" w:hanging="173"/>
      </w:pPr>
      <w:r>
        <w:t>Web: sidebar desktop e drawer responsive. Mobile: drawer/menu equivalente; non sovraccaricare la bottom tab bar.</w:t>
      </w:r>
    </w:p>
    <w:p>
      <w:pPr>
        <w:pStyle w:val="ListBullet"/>
        <w:ind w:left="288" w:hanging="173"/>
      </w:pPr>
      <w:r>
        <w:t>Preserva tutti i route path e i deep link esistenti; aggiungi test di visibilità per utente manuale, IA, admin di lega e operatore.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Le tre destinazioni sono raggiungibili dal gruppo “Lega” su web e mobile e mantengono lo stesso URL/route name.</w:t>
      </w:r>
    </w:p>
    <w:p>
      <w:pPr>
        <w:pStyle w:val="ListBullet"/>
        <w:ind w:left="288" w:hanging="173"/>
      </w:pPr>
      <w:r>
        <w:t>Un utente non admin non vede la voce amministrativa e riceve 403/redirect controllato se usa il deep link.</w:t>
      </w:r>
    </w:p>
    <w:p>
      <w:pPr>
        <w:pStyle w:val="ListBullet"/>
        <w:ind w:left="288" w:hanging="173"/>
      </w:pPr>
      <w:r>
        <w:t>Senza lega attiva, Home/Admin non producono schermate vuote o errori tecnici.</w:t>
      </w:r>
    </w:p>
    <w:p>
      <w:pPr>
        <w:pStyle w:val="ListBullet"/>
        <w:ind w:left="288" w:hanging="173"/>
      </w:pPr>
      <w:r>
        <w:t>Focus, tastiera, screen reader e badge futuri non vengono compromessi dal submenu.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Web: `/leghe`, `/lega/home`, `/lega/amministrazione` con persona utente e admin.</w:t>
      </w:r>
    </w:p>
    <w:p>
      <w:pPr>
        <w:pStyle w:val="ListBullet"/>
        <w:ind w:left="288" w:hanging="173"/>
      </w:pPr>
      <w:r>
        <w:t>Mobile: apri drawer, cambia lega attiva, chiudi/riapri il gruppo e prova il deep link amministrativo con ruolo non autorizzato.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Ridisegno completo della Information Architecture</w:t>
      </w:r>
    </w:p>
    <w:p>
      <w:pPr>
        <w:pStyle w:val="ListBullet"/>
        <w:ind w:left="288" w:hanging="173"/>
      </w:pPr>
      <w:r>
        <w:t>Spostamento di tutte le funzioni di lega dentro un menu profondo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EP13-P02 — Magic Points e Score espliciti nei turni fantallenatori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Must — chiarezza del risultato prima del pilot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Motore scoring EP07 già disponibile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 — Ready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Pre-M5.1,Turni,H2H,Scoring,Web,Mobile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Nel contratto attuale `homeScore/awayScore` sono i punti grezzi di formazione (Magic Points), mentre `homeFantasyGoals/awayFantasyGoals` sono il risultato H2H convertito (Score). La UI deve nominarli, non mostrarli come numeri anonimi tra parentesi.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EP13-P02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EP13-P02 — Magic Points e Score espliciti nei turni fantallenatori.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Mostrare in ogni incontro dei turni fantallenatori sia i Magic Points sia lo Score, con semantica identica su lista, dettaglio, web e mobile.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docs/api/league_scoring.md</w:t>
      </w:r>
    </w:p>
    <w:p>
      <w:pPr>
        <w:pStyle w:val="ListBullet"/>
        <w:ind w:left="288" w:hanging="173"/>
      </w:pPr>
      <w:r>
        <w:t>docs/api/fantasy_turns.md</w:t>
      </w:r>
    </w:p>
    <w:p>
      <w:pPr>
        <w:pStyle w:val="ListBullet"/>
        <w:ind w:left="288" w:hanging="173"/>
      </w:pPr>
      <w:r>
        <w:t>docs/api/league_standings.md</w:t>
      </w:r>
    </w:p>
    <w:p>
      <w:pPr>
        <w:pStyle w:val="ListBullet"/>
        <w:ind w:left="288" w:hanging="173"/>
      </w:pPr>
      <w:r>
        <w:t>apps/web/src/components/turns/MatchdayH2HPanel.tsx</w:t>
      </w:r>
    </w:p>
    <w:p>
      <w:pPr>
        <w:pStyle w:val="ListBullet"/>
        <w:ind w:left="288" w:hanging="173"/>
      </w:pPr>
      <w:r>
        <w:t>apps/mobile/src/screens/turns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Visualizza due righe o due blocchi chiaramente etichettati: `Magic Points 72,5 – 68,0` e `Score 2 – 1`.</w:t>
      </w:r>
    </w:p>
    <w:p>
      <w:pPr>
        <w:pStyle w:val="ListBullet"/>
        <w:ind w:left="288" w:hanging="173"/>
      </w:pPr>
      <w:r>
        <w:t>Usa le soglie e la conversione definite in `league_scoring.md`; non ricalcolare diversamente nel client.</w:t>
      </w:r>
    </w:p>
    <w:p>
      <w:pPr>
        <w:pStyle w:val="ListBullet"/>
        <w:ind w:left="288" w:hanging="173"/>
      </w:pPr>
      <w:r>
        <w:t>Distingui stato provvisorio/live/finale e spiega quando punti o Score non sono ancora disponibili.</w:t>
      </w:r>
    </w:p>
    <w:p>
      <w:pPr>
        <w:pStyle w:val="ListBullet"/>
        <w:ind w:left="288" w:hanging="173"/>
      </w:pPr>
      <w:r>
        <w:t>Mantieni precisione e formattazione locale coerenti; non trasformare valori null in zero.</w:t>
      </w:r>
    </w:p>
    <w:p>
      <w:pPr>
        <w:pStyle w:val="ListBullet"/>
        <w:ind w:left="288" w:hanging="173"/>
      </w:pPr>
      <w:r>
        <w:t>Aggiorna contratti/serializer solo se serve a rimuovere ambiguità, mantenendo retrocompatibilità.</w:t>
      </w:r>
    </w:p>
    <w:p>
      <w:pPr>
        <w:pStyle w:val="ListBullet"/>
        <w:ind w:left="288" w:hanging="173"/>
      </w:pPr>
      <w:r>
        <w:t>Applica la stessa gerarchia informativa nella lista giornata, nel dettaglio matchup e nelle viste classifica correlate su web e mobile.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Ogni matchup con dati validi mostra contemporaneamente Magic Points e Score con etichette esplicite.</w:t>
      </w:r>
    </w:p>
    <w:p>
      <w:pPr>
        <w:pStyle w:val="ListBullet"/>
        <w:ind w:left="288" w:hanging="173"/>
      </w:pPr>
      <w:r>
        <w:t>I valori coincidono con la risposta backend e con le soglie configurate per la lega.</w:t>
      </w:r>
    </w:p>
    <w:p>
      <w:pPr>
        <w:pStyle w:val="ListBullet"/>
        <w:ind w:left="288" w:hanging="173"/>
      </w:pPr>
      <w:r>
        <w:t>In live i valori si aggiornano senza confondere parziale e finale; assenza dati ha uno stato dedicato.</w:t>
      </w:r>
    </w:p>
    <w:p>
      <w:pPr>
        <w:pStyle w:val="ListBullet"/>
        <w:ind w:left="288" w:hanging="173"/>
      </w:pPr>
      <w:r>
        <w:t>Snapshot/component test coprono pareggio, soglia esatta, decimali, null e partita finalizzata.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Web: `/turni`, tab “Turni fantallenatori”, apri una giornata con almeno un match finalizzato e uno provvisorio.</w:t>
      </w:r>
    </w:p>
    <w:p>
      <w:pPr>
        <w:pStyle w:val="ListBullet"/>
        <w:ind w:left="288" w:hanging="173"/>
      </w:pPr>
      <w:r>
        <w:t>Mobile: stessa giornata; confronta numeri, etichette e stato con la risposta API.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Cambio delle soglie di conversione dello scoring</w:t>
      </w:r>
    </w:p>
    <w:p>
      <w:pPr>
        <w:pStyle w:val="ListBullet"/>
        <w:ind w:left="288" w:hanging="173"/>
      </w:pPr>
      <w:r>
        <w:t>Nuovo algoritmo voti/provider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EP13-P03 — Calendario H2H adattivo sui turni europei eleggibili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Must — chiude un dubbio esplicito dei requisiti Beta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Generazione/sync turni europei EP06-01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 — Ready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Pre-M5.1,Calendario,Turni,H2H,Backend,Web,Mobile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Il mapping MVP `FantasyRound.number == LeagueCalendarSlot.round_number` e il solo girone d'andata non massimizzano le finestre europee utilizzabili. Il calendario deve dipendere dalle finestre valide delle competizioni scelte, preservando cicli completi ed equi.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EP13-P03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EP13-P03 — Calendario H2H adattivo sui turni europei eleggibili.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Calcolare quante giornate H2H possono essere giocate sulle migliori finestre europee delle competizioni selezionate e generare il massimo numero di cicli completi compatibili.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FantAppero_Requisiti_Funzionali_MVP_v0.1.docx — decisione aperta “Andata/ritorno, turni eccedenti e numero dispari”</w:t>
      </w:r>
    </w:p>
    <w:p>
      <w:pPr>
        <w:pStyle w:val="ListBullet"/>
        <w:ind w:left="288" w:hanging="173"/>
      </w:pPr>
      <w:r>
        <w:t>FantAppero_Master_Unificato_v0.2.docx — “Calendario degli scontri e casi dispari”</w:t>
      </w:r>
    </w:p>
    <w:p>
      <w:pPr>
        <w:pStyle w:val="ListBullet"/>
        <w:ind w:left="288" w:hanging="173"/>
      </w:pPr>
      <w:r>
        <w:t>docs/api/fantasy_turns.md</w:t>
      </w:r>
    </w:p>
    <w:p>
      <w:pPr>
        <w:pStyle w:val="ListBullet"/>
        <w:ind w:left="288" w:hanging="173"/>
      </w:pPr>
      <w:r>
        <w:t>docs/api/leagues.md — FR-LEG-04</w:t>
      </w:r>
    </w:p>
    <w:p>
      <w:pPr>
        <w:pStyle w:val="ListBullet"/>
        <w:ind w:left="288" w:hanging="173"/>
      </w:pPr>
      <w:r>
        <w:t>docs/operations/sports_fixtures_sync.md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Costruisci una preview ordinata delle finestre europee eleggibili per stagione e competizioni selezionate, usando timezone Europe/Rome e la soglia minima fixture documentata.</w:t>
      </w:r>
    </w:p>
    <w:p>
      <w:pPr>
        <w:pStyle w:val="ListBullet"/>
        <w:ind w:left="288" w:hanging="173"/>
      </w:pPr>
      <w:r>
        <w:t>Calcola la lunghezza del ciclo round-robin: `N-1` giornate con N pari, `N` con N dispari e un bye per giornata.</w:t>
      </w:r>
    </w:p>
    <w:p>
      <w:pPr>
        <w:pStyle w:val="ListBullet"/>
        <w:ind w:left="288" w:hanging="173"/>
      </w:pPr>
      <w:r>
        <w:t>Genera il massimo numero di cicli completi che entra nelle finestre eleggibili; nei cicli successivi alterna casa/trasferta. Per default non creare cicli parziali.</w:t>
      </w:r>
    </w:p>
    <w:p>
      <w:pPr>
        <w:pStyle w:val="ListBullet"/>
        <w:ind w:left="288" w:hanging="173"/>
      </w:pPr>
      <w:r>
        <w:t>Persisti un mapping esplicito tra giornata H2H e finestra/turno europeo; non affidarti soltanto all'uguaglianza dei numeri progressivi.</w:t>
      </w:r>
    </w:p>
    <w:p>
      <w:pPr>
        <w:pStyle w:val="ListBullet"/>
        <w:ind w:left="288" w:hanging="173"/>
      </w:pPr>
      <w:r>
        <w:t>Mostra in preview: finestre usate, scartate, motivazione, numero cicli, bye, impronta delle competizioni e versione algoritmo. Richiedi conferma admin prima della prima generazione.</w:t>
      </w:r>
    </w:p>
    <w:p>
      <w:pPr>
        <w:pStyle w:val="ListBullet"/>
        <w:ind w:left="288" w:hanging="173"/>
      </w:pPr>
      <w:r>
        <w:t>Se competizioni, calendario provider o soglia cambiano, marca la preview come stale; non riscrivere silenziosamente giornate già iniziate o risultati.</w:t>
      </w:r>
    </w:p>
    <w:p>
      <w:pPr>
        <w:pStyle w:val="ListBullet"/>
        <w:ind w:left="288" w:hanging="173"/>
      </w:pPr>
      <w:r>
        <w:t>Migrazione additiva e backfill sicuro per calendari esistenti; job concorrenti idempotenti; audit di generazione/rigenerazione.</w:t>
      </w:r>
    </w:p>
    <w:p>
      <w:pPr>
        <w:pStyle w:val="ListBullet"/>
        <w:ind w:left="288" w:hanging="173"/>
      </w:pPr>
      <w:r>
        <w:t>Web e mobile devono offrire la stessa preview/diagnostica amministrativa e la stessa lettura del calendario generato.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Casi da 4 a 10 partecipanti producono cicli completi senza duplicati e con differenza casa/trasferta bilanciata.</w:t>
      </w:r>
    </w:p>
    <w:p>
      <w:pPr>
        <w:pStyle w:val="ListBullet"/>
        <w:ind w:left="288" w:hanging="173"/>
      </w:pPr>
      <w:r>
        <w:t>Con partecipanti dispari ogni squadra ha esattamente un bye per ciclo.</w:t>
      </w:r>
    </w:p>
    <w:p>
      <w:pPr>
        <w:pStyle w:val="ListBullet"/>
        <w:ind w:left="288" w:hanging="173"/>
      </w:pPr>
      <w:r>
        <w:t>Le giornate sono associate solo a finestre eleggibili e la UI spiega ogni finestra inutilizzata.</w:t>
      </w:r>
    </w:p>
    <w:p>
      <w:pPr>
        <w:pStyle w:val="ListBullet"/>
        <w:ind w:left="288" w:hanging="173"/>
      </w:pPr>
      <w:r>
        <w:t>Fixture spostate/posticipate non cancellano dati storici e attivano una diagnosi amministrativa controllata.</w:t>
      </w:r>
    </w:p>
    <w:p>
      <w:pPr>
        <w:pStyle w:val="ListBullet"/>
        <w:ind w:left="288" w:hanging="173"/>
      </w:pPr>
      <w:r>
        <w:t>Test property-based o equivalenti verificano unicità coppie, completezza cicli, bye e determinismo.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Crea leghe demo da 4, 5, 8 e 10 partecipanti con combinazioni diverse di competizioni; confronta preview e calendario finale.</w:t>
      </w:r>
    </w:p>
    <w:p>
      <w:pPr>
        <w:pStyle w:val="ListBullet"/>
        <w:ind w:left="288" w:hanging="173"/>
      </w:pPr>
      <w:r>
        <w:t>Simula una competizione rimossa e una finestra sotto soglia: deve apparire stale/scartata senza alterare giornate iniziate.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Playoff o tabelloni a eliminazione</w:t>
      </w:r>
    </w:p>
    <w:p>
      <w:pPr>
        <w:pStyle w:val="ListBullet"/>
        <w:ind w:left="288" w:hanging="173"/>
      </w:pPr>
      <w:r>
        <w:t>Calendari parziali non equi</w:t>
      </w:r>
    </w:p>
    <w:p>
      <w:pPr>
        <w:pStyle w:val="ListBullet"/>
        <w:ind w:left="288" w:hanging="173"/>
      </w:pPr>
      <w:r>
        <w:t>Cancellazione automatica di giornate storiche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EP13-P04 — Turni europei live con risultati, formazioni ed eventi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Must — esperienza live promessa dal prodotto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EP13-P03 per il mapping calendario; sync provider normalizzato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 — Ready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Pre-M5.1,Live,Provider,Turni,Web,Mobile,Observability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Il backend normalizza già fixture, eventi e formazioni ufficiali, ma la vista dei turni non espone ancora un vero dettaglio live cliccabile. Il client deve leggere solo il backend e rendere visibile freschezza/degrado del feed.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EP13-P04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EP13-P04 — Turni europei live con risultati, formazioni ed eventi.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Rendere il tab “Turni europei” realmente live: risultati aggiornati e dettaglio partita con formazioni ed eventi, su web e mobile.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docs/api/fantasy_turns.md</w:t>
      </w:r>
    </w:p>
    <w:p>
      <w:pPr>
        <w:pStyle w:val="ListBullet"/>
        <w:ind w:left="288" w:hanging="173"/>
      </w:pPr>
      <w:r>
        <w:t>docs/operations/sports_fixtures_sync.md</w:t>
      </w:r>
    </w:p>
    <w:p>
      <w:pPr>
        <w:pStyle w:val="ListBullet"/>
        <w:ind w:left="288" w:hanging="173"/>
      </w:pPr>
      <w:r>
        <w:t>docs/operations/api_football_adapter.md</w:t>
      </w:r>
    </w:p>
    <w:p>
      <w:pPr>
        <w:pStyle w:val="ListBullet"/>
        <w:ind w:left="288" w:hanging="173"/>
      </w:pPr>
      <w:r>
        <w:t>docs/data/api_football_requirement_matrix.md</w:t>
      </w:r>
    </w:p>
    <w:p>
      <w:pPr>
        <w:pStyle w:val="ListBullet"/>
        <w:ind w:left="288" w:hanging="173"/>
      </w:pPr>
      <w:r>
        <w:t>docs/adr/ADR-0001-sports-data-provider-boundary.md</w:t>
      </w:r>
    </w:p>
    <w:p>
      <w:pPr>
        <w:pStyle w:val="ListBullet"/>
        <w:ind w:left="288" w:hanging="173"/>
      </w:pPr>
      <w:r>
        <w:t>docs/operations/pilot_incident_runbooks.md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Nella lista mostra score, minuto/stato, competizione, kickoff e indicatore di ultimo aggiornamento per ogni fixture.</w:t>
      </w:r>
    </w:p>
    <w:p>
      <w:pPr>
        <w:pStyle w:val="ListBullet"/>
        <w:ind w:left="288" w:hanging="173"/>
      </w:pPr>
      <w:r>
        <w:t>Rendi ogni riga cliccabile. Dettaglio proposto web `/turni/:turnId/partite/:fixtureId`; su mobile route/screen equivalente e deep-linkabile.</w:t>
      </w:r>
    </w:p>
    <w:p>
      <w:pPr>
        <w:pStyle w:val="ListBullet"/>
        <w:ind w:left="288" w:hanging="173"/>
      </w:pPr>
      <w:r>
        <w:t>Nel dettaglio mostra titolari, panchina, modulo quando disponibile e timeline ordinata di gol, assist, ammonizioni/espulsioni, sostituzioni, rigori e autogol.</w:t>
      </w:r>
    </w:p>
    <w:p>
      <w:pPr>
        <w:pStyle w:val="ListBullet"/>
        <w:ind w:left="288" w:hanging="173"/>
      </w:pPr>
      <w:r>
        <w:t>Implementa polling con backoff e sospensione quando la schermata non è attiva; usa SSE/WebSocket solo se una decisione tecnica motivata dimostra il beneficio.</w:t>
      </w:r>
    </w:p>
    <w:p>
      <w:pPr>
        <w:pStyle w:val="ListBullet"/>
        <w:ind w:left="288" w:hanging="173"/>
      </w:pPr>
      <w:r>
        <w:t>Gestisci not-started, live, halftime, extra-time, penalties, finished, postponed, suspended, cancelled e correzioni tardive.</w:t>
      </w:r>
    </w:p>
    <w:p>
      <w:pPr>
        <w:pStyle w:val="ListBullet"/>
        <w:ind w:left="288" w:hanging="173"/>
      </w:pPr>
      <w:r>
        <w:t>Mostra stati provider `fresh`, `stale`, `delayed`, `degraded` e `unavailable` senza inventare eventi mancanti.</w:t>
      </w:r>
    </w:p>
    <w:p>
      <w:pPr>
        <w:pStyle w:val="ListBullet"/>
        <w:ind w:left="288" w:hanging="173"/>
      </w:pPr>
      <w:r>
        <w:t>Aggiungi metriche/log per ritardo sync, errori provider, fixture senza mapping e fallimenti di normalizzazione.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Una variazione del risultato normalizzato compare nella vista attiva entro l'intervallo di polling previsto.</w:t>
      </w:r>
    </w:p>
    <w:p>
      <w:pPr>
        <w:pStyle w:val="ListBullet"/>
        <w:ind w:left="288" w:hanging="173"/>
      </w:pPr>
      <w:r>
        <w:t>Il click apre la fixture corretta e mostra formazione/eventi coerenti con il payload backend.</w:t>
      </w:r>
    </w:p>
    <w:p>
      <w:pPr>
        <w:pStyle w:val="ListBullet"/>
        <w:ind w:left="288" w:hanging="173"/>
      </w:pPr>
      <w:r>
        <w:t>Dati mancanti o provider in ritardo producono uno stato comprensibile, non un crash o una timeline falsa.</w:t>
      </w:r>
    </w:p>
    <w:p>
      <w:pPr>
        <w:pStyle w:val="ListBullet"/>
        <w:ind w:left="288" w:hanging="173"/>
      </w:pPr>
      <w:r>
        <w:t>Web e mobile condividono contratti, ordinamento eventi e semantica dello stato live.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Esegui uno scenario Docker con fixture live simulata: cambia score, aggiungi evento, posticipa partita e verifica lista/dettaglio.</w:t>
      </w:r>
    </w:p>
    <w:p>
      <w:pPr>
        <w:pStyle w:val="ListBullet"/>
        <w:ind w:left="288" w:hanging="173"/>
      </w:pPr>
      <w:r>
        <w:t>Ripeti su mobile mettendo l'app in background e riaprendola: nessun polling duplicato e refresh immediato al ritorno.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Chiamate dirette al provider da web/mobile</w:t>
      </w:r>
    </w:p>
    <w:p>
      <w:pPr>
        <w:pStyle w:val="ListBullet"/>
        <w:ind w:left="288" w:hanging="173"/>
      </w:pPr>
      <w:r>
        <w:t>Streaming live non giustificato</w:t>
      </w:r>
    </w:p>
    <w:p>
      <w:pPr>
        <w:pStyle w:val="ListBullet"/>
        <w:ind w:left="288" w:hanging="173"/>
      </w:pPr>
      <w:r>
        <w:t>Video o contenuti editoriali della partita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EP13-P05 — Formazione automatica dei fantallenatori 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Must se gli allenatori IA partecipano al pilot; altrimenti feature-flag fino alla validazione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EP13-P03 e dati provider disponibili prima dei rispettivi lock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 — Ready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Pre-M5.1,IA,Formazioni,Provider,Fairness,Backend,Mobile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Oggi l'IA può ricevere una rosa casuale, ma non esiste una regola documentata per schierare automaticamente la formazione. L'automazione deve usare solo informazioni disponibili al momento della decisione e non può avere vantaggi rispetto ai lock umani.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EP13-P05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EP13-P05 — Formazione automatica dei fantallenatori IA.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Creare e mantenere automaticamente la migliore formazione valida per le sole squadre controllate da `UserType.AI`, usando i dati provider normalizzati disponibili prima del lock.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docs/api/fantasy_lineups.md</w:t>
      </w:r>
    </w:p>
    <w:p>
      <w:pPr>
        <w:pStyle w:val="ListBullet"/>
        <w:ind w:left="288" w:hanging="173"/>
      </w:pPr>
      <w:r>
        <w:t>docs/api/fantasy_teams.md</w:t>
      </w:r>
    </w:p>
    <w:p>
      <w:pPr>
        <w:pStyle w:val="ListBullet"/>
        <w:ind w:left="288" w:hanging="173"/>
      </w:pPr>
      <w:r>
        <w:t>docs/operations/sports_fixtures_sync.md</w:t>
      </w:r>
    </w:p>
    <w:p>
      <w:pPr>
        <w:pStyle w:val="ListBullet"/>
        <w:ind w:left="288" w:hanging="173"/>
      </w:pPr>
      <w:r>
        <w:t>docs/data/api_football_requirement_matrix.md</w:t>
      </w:r>
    </w:p>
    <w:p>
      <w:pPr>
        <w:pStyle w:val="ListBullet"/>
        <w:ind w:left="288" w:hanging="173"/>
      </w:pPr>
      <w:r>
        <w:t>docs/adr/ADR-0001-sports-data-provider-boundary.md</w:t>
      </w:r>
    </w:p>
    <w:p>
      <w:pPr>
        <w:pStyle w:val="ListBullet"/>
        <w:ind w:left="288" w:hanging="173"/>
      </w:pPr>
      <w:r>
        <w:t>FantAppero_Architettura_Tecnica_v0.1.docx — determinismo, audit e guardrail IA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Prima del codice, formalizza una mini-ADR con funzione obiettivo, segnali ammessi, tie-break, orario decisione e comportamento quando i dati provider mancano.</w:t>
      </w:r>
    </w:p>
    <w:p>
      <w:pPr>
        <w:pStyle w:val="ListBullet"/>
        <w:ind w:left="288" w:hanging="173"/>
      </w:pPr>
      <w:r>
        <w:t>Ordina i candidati con formula deterministica e versionata basata su disponibilità, probabilità/titolare ufficiale se già noto, forma/proiezione o rating locale e vincoli di ruolo/modulo.</w:t>
      </w:r>
    </w:p>
    <w:p>
      <w:pPr>
        <w:pStyle w:val="ListBullet"/>
        <w:ind w:left="288" w:hanging="173"/>
      </w:pPr>
      <w:r>
        <w:t>Usa `official_lineup` solo se il relativo `fetched_at` precede la decisione e il lock del calciatore. Vietato usare informazioni future o correggere retroattivamente una scelta.</w:t>
      </w:r>
    </w:p>
    <w:p>
      <w:pPr>
        <w:pStyle w:val="ListBullet"/>
        <w:ind w:left="288" w:hanging="173"/>
      </w:pPr>
      <w:r>
        <w:t>Genera 11 titolari, modulo ammesso e panchina ordinata; valida rosa, ruoli, duplicati e completezza con lo stesso motore usato dagli umani.</w:t>
      </w:r>
    </w:p>
    <w:p>
      <w:pPr>
        <w:pStyle w:val="ListBullet"/>
        <w:ind w:left="288" w:hanging="173"/>
      </w:pPr>
      <w:r>
        <w:t>Dopo un lock progressivo, non modificare giocatori bloccati. Eventuali riottimizzazioni devono rispettare lo stesso limite di mosse tattiche previsto per gli umani e non creare vantaggi nascosti.</w:t>
      </w:r>
    </w:p>
    <w:p>
      <w:pPr>
        <w:pStyle w:val="ListBullet"/>
        <w:ind w:left="288" w:hanging="173"/>
      </w:pPr>
      <w:r>
        <w:t>Persisti `system_generated_ai`, versione algoritmo, timestamp, snapshot/provider provenance, score candidati, motivi esclusione e risultato validazione.</w:t>
      </w:r>
    </w:p>
    <w:p>
      <w:pPr>
        <w:pStyle w:val="ListBullet"/>
        <w:ind w:left="288" w:hanging="173"/>
      </w:pPr>
      <w:r>
        <w:t>Offri trigger schedulato idempotente e comando amministrativo di preview/ricalcolo. Non scrivere mai sulle formazioni di utenti manuali.</w:t>
      </w:r>
    </w:p>
    <w:p>
      <w:pPr>
        <w:pStyle w:val="ListBullet"/>
        <w:ind w:left="288" w:hanging="173"/>
      </w:pPr>
      <w:r>
        <w:t>Web e mobile mostrano badge “Gestita automaticamente”, ultimo aggiornamento, formazione e spiegazione sintetica; nessuna azione manuale incoerente per account IA.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A parità di input e versione algoritmo si ottiene la stessa formazione.</w:t>
      </w:r>
    </w:p>
    <w:p>
      <w:pPr>
        <w:pStyle w:val="ListBullet"/>
        <w:ind w:left="288" w:hanging="173"/>
      </w:pPr>
      <w:r>
        <w:t>La formazione è valida e completa anche con provider parziale grazie a un fallback locale documentato.</w:t>
      </w:r>
    </w:p>
    <w:p>
      <w:pPr>
        <w:pStyle w:val="ListBullet"/>
        <w:ind w:left="288" w:hanging="173"/>
      </w:pPr>
      <w:r>
        <w:t>Nessun dato acquisito dopo lock influenza titolari già bloccati; il log permette di provarlo.</w:t>
      </w:r>
    </w:p>
    <w:p>
      <w:pPr>
        <w:pStyle w:val="ListBullet"/>
        <w:ind w:left="288" w:hanging="173"/>
      </w:pPr>
      <w:r>
        <w:t>Test coprono indisponibili, pari merito, moduli multipli, lineup ufficiale tardiva, retry job e account manuale non modificabile.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Crea una squadra IA con rosa nota, esegui preview e generazione, poi varia il provider prima e dopo il lock confrontando audit e formazione.</w:t>
      </w:r>
    </w:p>
    <w:p>
      <w:pPr>
        <w:pStyle w:val="ListBullet"/>
        <w:ind w:left="288" w:hanging="173"/>
      </w:pPr>
      <w:r>
        <w:t>Apri la stessa squadra da web e mobile: badge, timestamp e undici devono coincidere.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LLM che sceglie senza formula verificabile</w:t>
      </w:r>
    </w:p>
    <w:p>
      <w:pPr>
        <w:pStyle w:val="ListBullet"/>
        <w:ind w:left="288" w:hanging="173"/>
      </w:pPr>
      <w:r>
        <w:t>Uso di dati post-lock</w:t>
      </w:r>
    </w:p>
    <w:p>
      <w:pPr>
        <w:pStyle w:val="ListBullet"/>
        <w:ind w:left="288" w:hanging="173"/>
      </w:pPr>
      <w:r>
        <w:t>Modifica automatica delle formazioni umane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EP13-P06 — Preview e profilo storico dei fantallenatori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Must — migliora selezione e invito senza introdurre un nuovo dominio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Directory e standings già esistenti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 — Ready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Pre-M5.1,Fantallenatori,Profilo,Privacy,Web,Mobile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La Beta documenta profilo personale, directory, inviti e squadre legate alla singola lega; non documenta una squadra/formazione globale posseduta da un allenatore libero. Il profilo Beta deve quindi essere fattuale e privacy-safe; la squadra personale va in discovery Fase 2.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EP13-P06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EP13-P06 — Preview e profilo storico dei fantallenatori.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Rendere ogni riga allenatore informativa e cliccabile, con un dettaglio storico utile agli admin di lega senza esporre dati personali o classificazioni arbitrarie.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docs/api/profile.md</w:t>
      </w:r>
    </w:p>
    <w:p>
      <w:pPr>
        <w:pStyle w:val="ListBullet"/>
        <w:ind w:left="288" w:hanging="173"/>
      </w:pPr>
      <w:r>
        <w:t>docs/api/leagues.md</w:t>
      </w:r>
    </w:p>
    <w:p>
      <w:pPr>
        <w:pStyle w:val="ListBullet"/>
        <w:ind w:left="288" w:hanging="173"/>
      </w:pPr>
      <w:r>
        <w:t>docs/api/league_standings.md</w:t>
      </w:r>
    </w:p>
    <w:p>
      <w:pPr>
        <w:pStyle w:val="ListBullet"/>
        <w:ind w:left="288" w:hanging="173"/>
      </w:pPr>
      <w:r>
        <w:t>docs/api/fantasy_teams.md</w:t>
      </w:r>
    </w:p>
    <w:p>
      <w:pPr>
        <w:pStyle w:val="ListBullet"/>
        <w:ind w:left="288" w:hanging="173"/>
      </w:pPr>
      <w:r>
        <w:t>packages/contracts/src/leagues.ts</w:t>
      </w:r>
    </w:p>
    <w:p>
      <w:pPr>
        <w:pStyle w:val="ListBullet"/>
        <w:ind w:left="288" w:hanging="173"/>
      </w:pPr>
      <w:r>
        <w:t>FantAppero_Requisiti_Funzionali_MVP_v0.1.docx</w:t>
      </w:r>
    </w:p>
    <w:p>
      <w:pPr>
        <w:pStyle w:val="ListBullet"/>
        <w:ind w:left="288" w:hanging="173"/>
      </w:pPr>
      <w:r>
        <w:t>docs/privacy/data-retention.md e documenti privacy correlati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Estendi la preview riga con avatar/nome, tipo Manuale o IA, disponibilità inviti, anzianità in forma mese/anno e massimo 2–3 metriche sintetiche.</w:t>
      </w:r>
    </w:p>
    <w:p>
      <w:pPr>
        <w:pStyle w:val="ListBullet"/>
        <w:ind w:left="288" w:hanging="173"/>
      </w:pPr>
      <w:r>
        <w:t>Al click apri un profilo limitato con: iscritto da, leghe concluse, piazzamenti in leghe concluse/omologate, miglior piazzamento, stato libero/disponibile e riepilogo performance deterministico.</w:t>
      </w:r>
    </w:p>
    <w:p>
      <w:pPr>
        <w:pStyle w:val="ListBullet"/>
        <w:ind w:left="288" w:hanging="173"/>
      </w:pPr>
      <w:r>
        <w:t>Definisci “tipo di allenatore” in Beta solo con fatti osservabili; niente etichette come offensivo/prudente finché metrica, campione minimo e spiegabilità non sono documentati.</w:t>
      </w:r>
    </w:p>
    <w:p>
      <w:pPr>
        <w:pStyle w:val="ListBullet"/>
        <w:ind w:left="288" w:hanging="173"/>
      </w:pPr>
      <w:r>
        <w:t>Calcola lo storico da standings e partecipazioni concluse; indica numero partecipanti, stagione e posizione. Non mostrare email, budget, rose private o nomi di leghe non visibili al richiedente.</w:t>
      </w:r>
    </w:p>
    <w:p>
      <w:pPr>
        <w:pStyle w:val="ListBullet"/>
        <w:ind w:left="288" w:hanging="173"/>
      </w:pPr>
      <w:r>
        <w:t>Aggiungi endpoint/contratto paginato e autorizzato; limita la visibilità alla directory amministrativa o ad altri contesti esplicitamente ammessi.</w:t>
      </w:r>
    </w:p>
    <w:p>
      <w:pPr>
        <w:pStyle w:val="ListBullet"/>
        <w:ind w:left="288" w:hanging="173"/>
      </w:pPr>
      <w:r>
        <w:t>Web: riga compatta e drawer/pagina dettaglio. Mobile: card preview e screen dettaglio equivalente, con CTA invito quando consentita.</w:t>
      </w:r>
    </w:p>
    <w:p>
      <w:pPr>
        <w:pStyle w:val="ListBullet"/>
        <w:ind w:left="288" w:hanging="173"/>
      </w:pPr>
      <w:r>
        <w:t>Documenta retention, minimizzazione, visibility policy e comportamento in caso di account cancellato/anonymized.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Ogni riga mostra una preview stabile senza N+1 query e il click apre il profilo corretto.</w:t>
      </w:r>
    </w:p>
    <w:p>
      <w:pPr>
        <w:pStyle w:val="ListBullet"/>
        <w:ind w:left="288" w:hanging="173"/>
      </w:pPr>
      <w:r>
        <w:t>Piazzamenti e conteggi derivano solo da leghe concluse/omologate e coincidono con gli standings.</w:t>
      </w:r>
    </w:p>
    <w:p>
      <w:pPr>
        <w:pStyle w:val="ListBullet"/>
        <w:ind w:left="288" w:hanging="173"/>
      </w:pPr>
      <w:r>
        <w:t>Un utente non autorizzato non può interrogare profili storici via API.</w:t>
      </w:r>
    </w:p>
    <w:p>
      <w:pPr>
        <w:pStyle w:val="ListBullet"/>
        <w:ind w:left="288" w:hanging="173"/>
      </w:pPr>
      <w:r>
        <w:t>Web e mobile mostrano gli stessi fatti; dati assenti hanno testi neutri e non fuorvianti.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Prova un allenatore nuovo, uno con più piazzamenti, uno IA, uno non disponibile e un account anonimizzato.</w:t>
      </w:r>
    </w:p>
    <w:p>
      <w:pPr>
        <w:pStyle w:val="ListBullet"/>
        <w:ind w:left="288" w:hanging="173"/>
      </w:pPr>
      <w:r>
        <w:t>Verifica che la preview non riveli dati di una lega privata non accessibile al richiedente.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Squadra o formazione globale pre-lega</w:t>
      </w:r>
    </w:p>
    <w:p>
      <w:pPr>
        <w:pStyle w:val="ListBullet"/>
        <w:ind w:left="288" w:hanging="173"/>
      </w:pPr>
      <w:r>
        <w:t>Profilazione psicologica/comportamentale automatica</w:t>
      </w:r>
    </w:p>
    <w:p>
      <w:pPr>
        <w:pStyle w:val="ListBullet"/>
        <w:ind w:left="288" w:hanging="173"/>
      </w:pPr>
      <w:r>
        <w:t>Profilo pubblico indicizzabile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EP13-P07 — Notifica e badge rosso per gli inviti pendenti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Must — onboarding e inviti devono essere osservabili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Sistema named invites e centro notifiche esistenti; si integra con EP13-P01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 — Ready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Pre-M5.1,Inviti,Notifiche,Badge,Web,Mobile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6E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La campanella web conta le notifiche non lette, mentre gli inviti nominativi hanno un proprio stato pending. Servono due conteggi coerenti ma semanticamente distinti: unread notifications sulla campanella e pending invites sulla voce “Inviti”.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EP13-P07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EP13-P07 — Notifica e badge rosso per gli inviti pendenti.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Creare la notifica per ogni invito nominativo e mostrare un badge rosso con il numero degli inviti pendenti su web e mobile.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docs/api/leagues.md</w:t>
      </w:r>
    </w:p>
    <w:p>
      <w:pPr>
        <w:pStyle w:val="ListBullet"/>
        <w:ind w:left="288" w:hanging="173"/>
      </w:pPr>
      <w:r>
        <w:t>docs/api/notifications.md</w:t>
      </w:r>
    </w:p>
    <w:p>
      <w:pPr>
        <w:pStyle w:val="ListBullet"/>
        <w:ind w:left="288" w:hanging="173"/>
      </w:pPr>
      <w:r>
        <w:t>docs/design/navigation.md</w:t>
      </w:r>
    </w:p>
    <w:p>
      <w:pPr>
        <w:pStyle w:val="ListBullet"/>
        <w:ind w:left="288" w:hanging="173"/>
      </w:pPr>
      <w:r>
        <w:t>apps/web/src/components/notifications/NotificationCenter.tsx</w:t>
      </w:r>
    </w:p>
    <w:p>
      <w:pPr>
        <w:pStyle w:val="ListBullet"/>
        <w:ind w:left="288" w:hanging="173"/>
      </w:pPr>
      <w:r>
        <w:t>apps/mobile/src/screens/invites/ReceivedInvitesScreen.tsx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Alla creazione di un named invite genera una notifica idempotente con template/versione, leagueId/inviteId e deep link a `/inviti` o route mobile equivalente.</w:t>
      </w:r>
    </w:p>
    <w:p>
      <w:pPr>
        <w:pStyle w:val="ListBullet"/>
        <w:ind w:left="288" w:hanging="173"/>
      </w:pPr>
      <w:r>
        <w:t>Esponi un conteggio leggero `pendingInviteCount` oppure includilo in un endpoint shell/badge versionato; conta solo inviti realmente pending e non scaduti/revocati.</w:t>
      </w:r>
    </w:p>
    <w:p>
      <w:pPr>
        <w:pStyle w:val="ListBullet"/>
        <w:ind w:left="288" w:hanging="173"/>
      </w:pPr>
      <w:r>
        <w:t>Mostra badge rosso sulla voce “Inviti ricevuti” nel menu web e mobile; `0` nasconde il badge, oltre 99 mostra `99+`.</w:t>
      </w:r>
    </w:p>
    <w:p>
      <w:pPr>
        <w:pStyle w:val="ListBullet"/>
        <w:ind w:left="288" w:hanging="173"/>
      </w:pPr>
      <w:r>
        <w:t>Mantieni sulla campanella il conteggio delle notifiche non lette. Se l'invito genera una notifica, i due badge possono differire e la UI deve restare comprensibile.</w:t>
      </w:r>
    </w:p>
    <w:p>
      <w:pPr>
        <w:pStyle w:val="ListBullet"/>
        <w:ind w:left="288" w:hanging="173"/>
      </w:pPr>
      <w:r>
        <w:t>Accept/decline/revoke/expire aggiornano immediatamente pending count; lettura della notifica non chiude l'invito.</w:t>
      </w:r>
    </w:p>
    <w:p>
      <w:pPr>
        <w:pStyle w:val="ListBullet"/>
        <w:ind w:left="288" w:hanging="173"/>
      </w:pPr>
      <w:r>
        <w:t>Mobile deve avere parità del centro notifiche/campanella o un entry point equivalente chiaramente visibile, più il badge nel drawer/menu.</w:t>
      </w:r>
    </w:p>
    <w:p>
      <w:pPr>
        <w:pStyle w:val="ListBullet"/>
        <w:ind w:left="288" w:hanging="173"/>
      </w:pPr>
      <w:r>
        <w:t>Aggiungi aria-label/accessibility announcement e contrasto sufficiente. Polling/refresh non deve duplicare notifiche.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Un nuovo invito produce una sola notifica e incrementa di uno il badge inviti su web e mobile.</w:t>
      </w:r>
    </w:p>
    <w:p>
      <w:pPr>
        <w:pStyle w:val="ListBullet"/>
        <w:ind w:left="288" w:hanging="173"/>
      </w:pPr>
      <w:r>
        <w:t>Leggere la notifica azzera soltanto l'unread relativo, non il pending invite count.</w:t>
      </w:r>
    </w:p>
    <w:p>
      <w:pPr>
        <w:pStyle w:val="ListBullet"/>
        <w:ind w:left="288" w:hanging="173"/>
      </w:pPr>
      <w:r>
        <w:t>Accettare, rifiutare, revocare o far scadere l'invito riconcilia il badge senza refresh completo.</w:t>
      </w:r>
    </w:p>
    <w:p>
      <w:pPr>
        <w:pStyle w:val="ListBullet"/>
        <w:ind w:left="288" w:hanging="173"/>
      </w:pPr>
      <w:r>
        <w:t>Retry e richieste concorrenti non duplicano notifica o conteggio.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Da admin invita un utente: verifica campanella, badge menu e deep link; poi marca la notifica letta e confronta i due conteggi.</w:t>
      </w:r>
    </w:p>
    <w:p>
      <w:pPr>
        <w:pStyle w:val="ListBullet"/>
        <w:ind w:left="288" w:hanging="173"/>
      </w:pPr>
      <w:r>
        <w:t>Ripeti accept, decline, revoke ed expire su web e mobile, incluso scenario offline/riapertura app.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Unificazione forzata dei due conteggi</w:t>
      </w:r>
    </w:p>
    <w:p>
      <w:pPr>
        <w:pStyle w:val="ListBullet"/>
        <w:ind w:left="288" w:hanging="173"/>
      </w:pPr>
      <w:r>
        <w:t>Push notification nativa se non già infrastrutturata</w:t>
      </w:r>
    </w:p>
    <w:p>
      <w:pPr>
        <w:pStyle w:val="ListBullet"/>
        <w:ind w:left="288" w:hanging="173"/>
      </w:pPr>
      <w:r>
        <w:t>Email invito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EP13-F01 — Discovery Fase 2 — club/formazione personale prima della lega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Priorità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Should — non blocca M5.1/v0.2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Dipendenze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Esiti pilot e decisione di prodotto successiva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Lista Trello</w:t>
            </w:r>
          </w:p>
        </w:tc>
        <w:tc>
          <w:tcPr>
            <w:tcW w:type="dxa" w:w="4986"/>
            <w:shd w:fill="EEF3F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Fase 2 — Discovery</w:t>
            </w:r>
          </w:p>
        </w:tc>
      </w:tr>
      <w:tr>
        <w:tc>
          <w:tcPr>
            <w:tcW w:type="dxa" w:w="1800"/>
            <w:shd w:fill="16223B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4986"/>
            <w:shd w:fill="FFFF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6"/>
              </w:rPr>
              <w:t>Fase2,Discovery,Product,DataModel,Web,Mobile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DECISIONE DOCUMENTALE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Nella documentazione Beta squadra, rosa, budget, modulo e formazione sono league-scoped. Non esiste un'entità globale che un allenatore libero possa preparare e poi trasferire in una lega.</w:t>
            </w:r>
          </w:p>
        </w:tc>
      </w:tr>
    </w:tbl>
    <w:p>
      <w:pPr>
        <w:spacing w:after="20"/>
      </w:pPr>
    </w:p>
    <w:p>
      <w:pPr>
        <w:pStyle w:val="Heading2"/>
      </w:pPr>
      <w:r>
        <w:t>Prompt operativo — EP13-F01</w:t>
      </w:r>
    </w:p>
    <w:p>
      <w:r>
        <w:rPr>
          <w:rFonts w:ascii="Aptos Mono" w:hAnsi="Aptos Mono"/>
          <w:color w:val="1E293B"/>
          <w:sz w:val="18"/>
        </w:rPr>
        <w:t>Sei Codex nel repository FantApperò. Implementa la card EP13-F01 — Discovery Fase 2 — club/formazione personale prima della lega. Considera la documentazione indicata come fonte di verità e segnala qualsiasi conflitto tra documento e codice prima di scegliere una regola diversa.</w:t>
      </w:r>
    </w:p>
    <w:p>
      <w:pPr>
        <w:pStyle w:val="Heading2"/>
      </w:pPr>
      <w:r>
        <w:t>Obiettivo</w:t>
      </w:r>
    </w:p>
    <w:p>
      <w:r>
        <w:t>Stabilire se in Fase 2 serve un club personale riutilizzabile, un semplice template di preferenze o nessuna portabilità, senza implementare codice prematuramente.</w:t>
      </w:r>
    </w:p>
    <w:p>
      <w:pPr>
        <w:pStyle w:val="Heading2"/>
      </w:pPr>
      <w:r>
        <w:t>Fonti da leggere prima di agire</w:t>
      </w:r>
    </w:p>
    <w:p>
      <w:pPr>
        <w:pStyle w:val="ListBullet"/>
        <w:ind w:left="288" w:hanging="173"/>
      </w:pPr>
      <w:r>
        <w:t>docs/api/fantasy_teams.md</w:t>
      </w:r>
    </w:p>
    <w:p>
      <w:pPr>
        <w:pStyle w:val="ListBullet"/>
        <w:ind w:left="288" w:hanging="173"/>
      </w:pPr>
      <w:r>
        <w:t>docs/api/fantasy_lineups.md</w:t>
      </w:r>
    </w:p>
    <w:p>
      <w:pPr>
        <w:pStyle w:val="ListBullet"/>
        <w:ind w:left="288" w:hanging="173"/>
      </w:pPr>
      <w:r>
        <w:t>docs/api/leagues.md</w:t>
      </w:r>
    </w:p>
    <w:p>
      <w:pPr>
        <w:pStyle w:val="ListBullet"/>
        <w:ind w:left="288" w:hanging="173"/>
      </w:pPr>
      <w:r>
        <w:t>FantAppero_Requisiti_Funzionali_MVP_v0.1.docx</w:t>
      </w:r>
    </w:p>
    <w:p>
      <w:pPr>
        <w:pStyle w:val="ListBullet"/>
        <w:ind w:left="288" w:hanging="173"/>
      </w:pPr>
      <w:r>
        <w:t>FantAppero_Master_Unificato_v0.2.docx</w:t>
      </w:r>
    </w:p>
    <w:p>
      <w:pPr>
        <w:pStyle w:val="Heading2"/>
      </w:pPr>
      <w:r>
        <w:t>Regole comuni non negoziabili</w:t>
      </w:r>
    </w:p>
    <w:p>
      <w:pPr>
        <w:pStyle w:val="ListBullet"/>
        <w:ind w:left="288" w:hanging="173"/>
      </w:pPr>
      <w:r>
        <w:t>Prima di modificare codice, analizza lo stato reale di backend, contratti, web, mobile, test e documentazione. Condividi un piano breve; se emerge un'ambiguità che cambia la regola di prodotto, fermati e chiedi conferma.</w:t>
      </w:r>
    </w:p>
    <w:p>
      <w:pPr>
        <w:pStyle w:val="ListBullet"/>
        <w:ind w:left="288" w:hanging="173"/>
      </w:pPr>
      <w:r>
        <w:t>La parità mobile è obbligatoria: ogni comportamento, stato, autorizzazione, errore e test introdotto sul web deve essere riflesso nell'app mobile usando gli stessi contratti API. Non è sufficiente una UI soltanto responsive.</w:t>
      </w:r>
    </w:p>
    <w:p>
      <w:pPr>
        <w:pStyle w:val="ListBullet"/>
        <w:ind w:left="288" w:hanging="173"/>
      </w:pPr>
      <w:r>
        <w:t>Mantieni il confine provider: i client non chiamano direttamente API-Football o altri provider; consumano solo dati normalizzati dal backend.</w:t>
      </w:r>
    </w:p>
    <w:p>
      <w:pPr>
        <w:pStyle w:val="ListBullet"/>
        <w:ind w:left="288" w:hanging="173"/>
      </w:pPr>
      <w:r>
        <w:t>Migrazioni additive e retrocompatibili, senza eliminare dati. Job, notifiche e rigenerazioni devono essere idempotenti e osservabili.</w:t>
      </w:r>
    </w:p>
    <w:p>
      <w:pPr>
        <w:pStyle w:val="ListBullet"/>
        <w:ind w:left="288" w:hanging="173"/>
      </w:pPr>
      <w:r>
        <w:t>Non confondere `?persona=` con autorizzazione reale. I permessi sono verificati lato backend e rispecchiati nella UI.</w:t>
      </w:r>
    </w:p>
    <w:p>
      <w:pPr>
        <w:pStyle w:val="ListBullet"/>
        <w:ind w:left="288" w:hanging="173"/>
      </w:pPr>
      <w:r>
        <w:t>Aggiorna la documentazione citata, i contratti condivisi e i runbook interessati. Riporta separatamente test automatici, prova Docker locale e ciò che richiede ancora validazione reale del provider/pilot.</w:t>
      </w:r>
    </w:p>
    <w:p>
      <w:pPr>
        <w:pStyle w:val="ListBullet"/>
        <w:ind w:left="288" w:hanging="173"/>
      </w:pPr>
      <w:r>
        <w:t>Non creare commit automaticamente. Al termine indica file cambiati, URL/schermate da provare, risultato atteso e comando di test riproducibile.</w:t>
      </w:r>
    </w:p>
    <w:p>
      <w:pPr>
        <w:pStyle w:val="Heading2"/>
      </w:pPr>
      <w:r>
        <w:t>Scope da implementare</w:t>
      </w:r>
    </w:p>
    <w:p>
      <w:pPr>
        <w:pStyle w:val="ListBullet"/>
        <w:ind w:left="288" w:hanging="173"/>
      </w:pPr>
      <w:r>
        <w:t>Confronta almeno tre opzioni: club globale persistente; template rosa/formazione senza proprietà giocatori; onboarding guidato che applica preferenze dopo l'ingresso in lega.</w:t>
      </w:r>
    </w:p>
    <w:p>
      <w:pPr>
        <w:pStyle w:val="ListBullet"/>
        <w:ind w:left="288" w:hanging="173"/>
      </w:pPr>
      <w:r>
        <w:t>Per ogni opzione analizza conflitto con listone, esclusività rose, budget, regolamento della lega, provider/season mapping, privacy, abbandono lega e trasferimenti.</w:t>
      </w:r>
    </w:p>
    <w:p>
      <w:pPr>
        <w:pStyle w:val="ListBullet"/>
        <w:ind w:left="288" w:hanging="173"/>
      </w:pPr>
      <w:r>
        <w:t>Definisci journey di allenatore libero, preview nel profilo, import nella lega e gestione dei calciatori non disponibili nella nuova lega.</w:t>
      </w:r>
    </w:p>
    <w:p>
      <w:pPr>
        <w:pStyle w:val="ListBullet"/>
        <w:ind w:left="288" w:hanging="173"/>
      </w:pPr>
      <w:r>
        <w:t>Produci ADR/proposta prodotto, diagramma dati, API sketch, permission matrix, wireframe web e mobile e piano di migrazione additiva.</w:t>
      </w:r>
    </w:p>
    <w:p>
      <w:pPr>
        <w:pStyle w:val="ListBullet"/>
        <w:ind w:left="288" w:hanging="173"/>
      </w:pPr>
      <w:r>
        <w:t>Definisci metriche pilot che giustificano la feature e criteri GO/NO-GO. Non creare tabelle, endpoint o UI finché la decisione non è approvata.</w:t>
      </w:r>
    </w:p>
    <w:p>
      <w:pPr>
        <w:pStyle w:val="ListBullet"/>
        <w:ind w:left="288" w:hanging="173"/>
      </w:pPr>
      <w:r>
        <w:t>Qualunque futura implementazione deve avere parità web/mobile e non consentire di aggirare asta, budget o proprietà league-scoped.</w:t>
      </w:r>
    </w:p>
    <w:p>
      <w:pPr>
        <w:pStyle w:val="Heading2"/>
      </w:pPr>
      <w:r>
        <w:t>Acceptance criteria</w:t>
      </w:r>
    </w:p>
    <w:p>
      <w:pPr>
        <w:pStyle w:val="ListBullet"/>
        <w:ind w:left="288" w:hanging="173"/>
      </w:pPr>
      <w:r>
        <w:t>La discovery cita esplicitamente perché la funzione non appartiene alla Beta attuale.</w:t>
      </w:r>
    </w:p>
    <w:p>
      <w:pPr>
        <w:pStyle w:val="ListBullet"/>
        <w:ind w:left="288" w:hanging="173"/>
      </w:pPr>
      <w:r>
        <w:t>Ogni alternativa contiene pro/contro, rischi, impatto dati e comportamento mobile.</w:t>
      </w:r>
    </w:p>
    <w:p>
      <w:pPr>
        <w:pStyle w:val="ListBullet"/>
        <w:ind w:left="288" w:hanging="173"/>
      </w:pPr>
      <w:r>
        <w:t>La decisione finale identifica una sola opzione raccomandata o documenta il NO-GO.</w:t>
      </w:r>
    </w:p>
    <w:p>
      <w:pPr>
        <w:pStyle w:val="ListBullet"/>
        <w:ind w:left="288" w:hanging="173"/>
      </w:pPr>
      <w:r>
        <w:t>Nessuna modifica runtime viene introdotta da questa card.</w:t>
      </w:r>
    </w:p>
    <w:p>
      <w:pPr>
        <w:pStyle w:val="Heading2"/>
      </w:pPr>
      <w:r>
        <w:t>Verifica manuale richiesta</w:t>
      </w:r>
    </w:p>
    <w:p>
      <w:pPr>
        <w:pStyle w:val="ListBullet"/>
        <w:ind w:left="288" w:hanging="173"/>
      </w:pPr>
      <w:r>
        <w:t>Workshop prodotto con esempi: allenatore senza lega, ingresso in lega con listone diverso, uscita e reingresso, stagione successiva.</w:t>
      </w:r>
    </w:p>
    <w:p>
      <w:pPr>
        <w:pStyle w:val="Heading2"/>
      </w:pPr>
      <w:r>
        <w:t>Test e prove da consegnare</w:t>
      </w:r>
    </w:p>
    <w:p>
      <w:pPr>
        <w:pStyle w:val="ListBullet"/>
        <w:ind w:left="288" w:hanging="173"/>
      </w:pPr>
      <w:r>
        <w:t>Test unitari sui nuovi calcoli/selector/serializer e test di autorizzazione sui nuovi endpoint o deep link.</w:t>
      </w:r>
    </w:p>
    <w:p>
      <w:pPr>
        <w:pStyle w:val="ListBullet"/>
        <w:ind w:left="288" w:hanging="173"/>
      </w:pPr>
      <w:r>
        <w:t>Test integrazione backend e contratti condivisi; test component/navigation su web e mobile.</w:t>
      </w:r>
    </w:p>
    <w:p>
      <w:pPr>
        <w:pStyle w:val="ListBullet"/>
        <w:ind w:left="288" w:hanging="173"/>
      </w:pPr>
      <w:r>
        <w:t>Avvio con Docker Compose quando il task tocca backend, database, scheduler o provider; riporta comando e output sintetico.</w:t>
      </w:r>
    </w:p>
    <w:p>
      <w:pPr>
        <w:pStyle w:val="ListBullet"/>
        <w:ind w:left="288" w:hanging="173"/>
      </w:pPr>
      <w:r>
        <w:t>Evidenza prima/dopo con payload API o fixture deterministiche. La validazione live del provider e il sign-off pilot vanno dichiarati separatamente se non eseguiti.</w:t>
      </w:r>
    </w:p>
    <w:p>
      <w:pPr>
        <w:pStyle w:val="Heading2"/>
      </w:pPr>
      <w:r>
        <w:t>Fuori scope</w:t>
      </w:r>
    </w:p>
    <w:p>
      <w:pPr>
        <w:pStyle w:val="ListBullet"/>
        <w:ind w:left="288" w:hanging="173"/>
      </w:pPr>
      <w:r>
        <w:t>Implementazione runtime</w:t>
      </w:r>
    </w:p>
    <w:p>
      <w:pPr>
        <w:pStyle w:val="ListBullet"/>
        <w:ind w:left="288" w:hanging="173"/>
      </w:pPr>
      <w:r>
        <w:t>Migrazione database</w:t>
      </w:r>
    </w:p>
    <w:p>
      <w:pPr>
        <w:pStyle w:val="ListBullet"/>
        <w:ind w:left="288" w:hanging="173"/>
      </w:pPr>
      <w:r>
        <w:t>Promessa di portabilità prima della decisione prodotto</w:t>
      </w:r>
    </w:p>
    <w:p>
      <w:pPr>
        <w:pStyle w:val="Heading2"/>
      </w:pPr>
      <w:r>
        <w:t>Definition of Done</w:t>
      </w:r>
    </w:p>
    <w:p>
      <w:pPr>
        <w:pStyle w:val="ListBullet"/>
        <w:ind w:left="288" w:hanging="173"/>
      </w:pPr>
      <w:r>
        <w:t>Acceptance criteria soddisfatti e coperti da test proporzionati al rischio.</w:t>
      </w:r>
    </w:p>
    <w:p>
      <w:pPr>
        <w:pStyle w:val="ListBullet"/>
        <w:ind w:left="288" w:hanging="173"/>
      </w:pPr>
      <w:r>
        <w:t>Parità web/mobile verificata con gli stessi contratti e senza chiamate provider dirette dai client.</w:t>
      </w:r>
    </w:p>
    <w:p>
      <w:pPr>
        <w:pStyle w:val="ListBullet"/>
        <w:ind w:left="288" w:hanging="173"/>
      </w:pPr>
      <w:r>
        <w:t>Documentazione sorgente aggiornata con la decisione finale; nessun dubbio risolto resta solo nel codice.</w:t>
      </w:r>
    </w:p>
    <w:p>
      <w:pPr>
        <w:pStyle w:val="ListBullet"/>
        <w:ind w:left="288" w:hanging="173"/>
      </w:pPr>
      <w:r>
        <w:t>Migrazioni e job sono reversibili/idempotenti e non eliminano dati esistenti.</w:t>
      </w:r>
    </w:p>
    <w:p>
      <w:pPr>
        <w:pStyle w:val="ListBullet"/>
        <w:ind w:left="288" w:hanging="173"/>
      </w:pPr>
      <w:r>
        <w:t>Handoff finale con file modificati, URL/schermate, account/persona usati, risultato atteso, limiti e rischi residui.</w:t>
      </w:r>
    </w:p>
    <w:p>
      <w:pPr>
        <w:pStyle w:val="Heading1"/>
        <w:pageBreakBefore/>
      </w:pPr>
      <w:r>
        <w:t>Gate finale prima di M5.1</w:t>
      </w:r>
    </w:p>
    <w:p>
      <w:pPr>
        <w:pStyle w:val="ListBullet"/>
        <w:ind w:left="288" w:hanging="173"/>
      </w:pPr>
      <w:r>
        <w:t>Tutte le card EP13-P01…P07 chiuse oppure eccezione esplicita con owner, rischio e feature flag.</w:t>
      </w:r>
    </w:p>
    <w:p>
      <w:pPr>
        <w:pStyle w:val="ListBullet"/>
        <w:ind w:left="288" w:hanging="173"/>
      </w:pPr>
      <w:r>
        <w:t>Regression test web/mobile sui flussi Lega, Turni, Fantallenatori e Inviti.</w:t>
      </w:r>
    </w:p>
    <w:p>
      <w:pPr>
        <w:pStyle w:val="ListBullet"/>
        <w:ind w:left="288" w:hanging="173"/>
      </w:pPr>
      <w:r>
        <w:t>Calendario verificato con leghe pari/dispari e più combinazioni di competizioni.</w:t>
      </w:r>
    </w:p>
    <w:p>
      <w:pPr>
        <w:pStyle w:val="ListBullet"/>
        <w:ind w:left="288" w:hanging="173"/>
      </w:pPr>
      <w:r>
        <w:t>Live/provider verificato in Docker con fixture deterministica; validazione reale dichiarata a parte.</w:t>
      </w:r>
    </w:p>
    <w:p>
      <w:pPr>
        <w:pStyle w:val="ListBullet"/>
        <w:ind w:left="288" w:hanging="173"/>
      </w:pPr>
      <w:r>
        <w:t>Formazioni IA con audit di fairness e prova che nessun dato post-lock è stato usato.</w:t>
      </w:r>
    </w:p>
    <w:p>
      <w:pPr>
        <w:pStyle w:val="ListBullet"/>
        <w:ind w:left="288" w:hanging="173"/>
      </w:pPr>
      <w:r>
        <w:t>Solo dopo questo gate eseguire EP13-01, ricostruire la matrice di copertura e congelare la release candidate.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Aptos Mono" w:hAnsi="Aptos Mono"/>
                <w:b/>
                <w:color w:val="2E5BFF"/>
                <w:sz w:val="17"/>
              </w:rPr>
              <w:t>NON BLOCCA</w:t>
            </w:r>
          </w:p>
          <w:p>
            <w:pPr>
              <w:spacing w:after="0"/>
            </w:pPr>
            <w:r>
              <w:rPr>
                <w:rFonts w:ascii="Aptos Mono" w:hAnsi="Aptos Mono"/>
                <w:color w:val="1E293B"/>
                <w:sz w:val="18"/>
              </w:rPr>
              <w:t>EP13-F01 resta nel backlog Fase 2 e non deve ritardare il freeze se le sette card pre-M5.1 sono complete.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 Mono" w:hAnsi="Aptos Mono"/>
        <w:color w:val="52606D"/>
        <w:sz w:val="16"/>
      </w:rPr>
      <w:t>Documento operativo · 23 agosto 2026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 Mono" w:hAnsi="Aptos Mono"/>
        <w:b/>
        <w:color w:val="52606D"/>
        <w:sz w:val="16"/>
      </w:rPr>
      <w:t>FantApperò · PRE-M5.1 v0.1 · Correzioni funzionali pre-freeze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 Mono" w:hAnsi="Aptos Mono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Mono" w:hAnsi="Aptos Mono"/>
      <w:b/>
      <w:bCs/>
      <w:color w:val="1622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50"/>
      <w:outlineLvl w:val="1"/>
    </w:pPr>
    <w:rPr>
      <w:rFonts w:asciiTheme="majorHAnsi" w:eastAsiaTheme="majorEastAsia" w:hAnsiTheme="majorHAnsi" w:cstheme="majorBidi" w:ascii="Aptos Mono" w:hAnsi="Aptos Mono"/>
      <w:b/>
      <w:bCs/>
      <w:color w:val="2E5BF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Mono" w:hAnsi="Aptos Mono"/>
      <w:b/>
      <w:color w:val="1622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 Mono" w:hAnsi="Aptos Mono"/>
      <w:b/>
      <w:i/>
      <w:iCs/>
      <w:color w:val="52606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/>
      <w:contextualSpacing/>
    </w:pPr>
    <w:rPr>
      <w:rFonts w:ascii="Aptos Mono" w:hAnsi="Aptos Mono"/>
      <w:color w:val="1E293B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FantApperò — PRE-M5.1 Correzioni funzionali e prompt operativi</dc:title>
  <dc:subject>Card Trello e prompt Codex per correzioni da chiudere prima del freeze M5.1</dc:subject>
  <dc:creator>FantApperò / Codex</dc:creator>
  <cp:keywords>FantApperò, PRE-M5.1, Trello, Codex, mobile, turni, leghe, inviti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