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80" w:line="269" w:lineRule="auto"/>
        <w:jc w:val="center"/>
      </w:pPr>
      <w:r>
        <w:rPr>
          <w:rFonts w:ascii="Calibri" w:hAnsi="Calibri"/>
          <w:b/>
          <w:i w:val="0"/>
          <w:color w:val="2E74B5"/>
          <w:sz w:val="20"/>
        </w:rPr>
        <w:t>PRODUCT REQUIREMENTS DOCUMENT</w:t>
      </w:r>
    </w:p>
    <w:p>
      <w:pPr>
        <w:pStyle w:val="Title"/>
        <w:jc w:val="center"/>
      </w:pPr>
      <w:r>
        <w:rPr>
          <w:rFonts w:ascii="Calibri" w:hAnsi="Calibri"/>
          <w:b/>
          <w:color w:val="17324D"/>
          <w:sz w:val="62"/>
        </w:rPr>
        <w:t>FantApperò</w:t>
      </w:r>
    </w:p>
    <w:p>
      <w:pPr>
        <w:pStyle w:val="Subtitle"/>
        <w:jc w:val="center"/>
      </w:pPr>
      <w:r>
        <w:rPr>
          <w:rFonts w:ascii="Calibri" w:hAnsi="Calibri"/>
          <w:color w:val="1F4D78"/>
          <w:sz w:val="30"/>
        </w:rPr>
        <w:t>Requisiti funzionali dell’MVP</w:t>
      </w:r>
    </w:p>
    <w:p>
      <w:pPr>
        <w:spacing w:before="0" w:after="960" w:line="269" w:lineRule="auto"/>
        <w:jc w:val="center"/>
      </w:pPr>
      <w:r>
        <w:rPr>
          <w:rFonts w:ascii="Calibri" w:hAnsi="Calibri"/>
          <w:b w:val="0"/>
          <w:i/>
          <w:color w:val="667085"/>
          <w:sz w:val="22"/>
        </w:rPr>
        <w:t>Flussi, regole, permessi, stati, casi limite e criteri di accettazione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8EEF5"/>
          <w:left w:val="single" w:sz="4" w:color="E8EEF5"/>
          <w:bottom w:val="single" w:sz="4" w:color="E8EEF5"/>
          <w:right w:val="single" w:sz="4" w:color="E8EEF5"/>
          <w:insideH w:val="single" w:sz="4" w:color="E8EEF5"/>
          <w:insideV w:val="single" w:sz="4" w:color="E8EEF5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2E74B5"/>
                <w:sz w:val="19"/>
              </w:rPr>
              <w:t xml:space="preserve">OBIETTIVO  </w:t>
            </w:r>
            <w:r>
              <w:rPr>
                <w:rFonts w:ascii="Calibri" w:hAnsi="Calibri"/>
                <w:color w:val="111827"/>
                <w:sz w:val="19"/>
              </w:rPr>
              <w:t>Tradurre il Documento Master v0.1 in comportamenti implementabili e verificabili, mantenendo separate le decisioni approvate dalle scelte ancora da chiudere.</w:t>
            </w:r>
          </w:p>
        </w:tc>
      </w:tr>
    </w:tbl>
    <w:p>
      <w:pPr>
        <w:spacing w:before="0" w:after="20" w:line="269" w:lineRule="auto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spacing w:before="640" w:after="80" w:line="269" w:lineRule="auto"/>
        <w:jc w:val="center"/>
      </w:pPr>
      <w:r>
        <w:rPr>
          <w:rFonts w:ascii="Calibri" w:hAnsi="Calibri"/>
          <w:b/>
          <w:i w:val="0"/>
          <w:color w:val="217A5B"/>
          <w:sz w:val="20"/>
        </w:rPr>
        <w:t>Stato: bozza funzionale pronta per revisione di prodotto</w:t>
      </w:r>
    </w:p>
    <w:p>
      <w:pPr>
        <w:spacing w:before="0" w:after="100" w:line="269" w:lineRule="auto"/>
        <w:jc w:val="center"/>
      </w:pPr>
      <w:r>
        <w:rPr>
          <w:rFonts w:ascii="Calibri" w:hAnsi="Calibri"/>
          <w:b w:val="0"/>
          <w:i w:val="0"/>
          <w:color w:val="667085"/>
          <w:sz w:val="19"/>
        </w:rPr>
        <w:t>Versione 0.1  |  23 luglio 2026</w:t>
      </w:r>
    </w:p>
    <w:p>
      <w:r>
        <w:br w:type="page"/>
      </w:r>
    </w:p>
    <w:p>
      <w:pPr>
        <w:pStyle w:val="Heading1"/>
      </w:pPr>
      <w:r>
        <w:t>1. Scopo, perimetro e convenzioni</w:t>
      </w:r>
    </w:p>
    <w:p>
      <w:pPr>
        <w:spacing w:before="0" w:after="100" w:line="269" w:lineRule="auto"/>
      </w:pPr>
      <w:r>
        <w:rPr>
          <w:rFonts w:ascii="Calibri" w:hAnsi="Calibri"/>
          <w:b w:val="0"/>
          <w:i w:val="0"/>
          <w:color w:val="111827"/>
          <w:sz w:val="20"/>
        </w:rPr>
        <w:t>La specifica descrive il comportamento dell’MVP dal punto di vista di utenti, amministratori di lega e servizi di piattaforma. È la base per UX, architettura, modello dati, backlog e test; non sostituisce il regolamento pubblico né la documentazione tecnica delle API.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Etichetta</w:t>
            </w:r>
          </w:p>
        </w:tc>
        <w:tc>
          <w:tcPr>
            <w:tcW w:type="dxa" w:w="746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Significato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MVP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Funzionalità necessaria al primo ciclo completo utilizzabile.</w:t>
            </w:r>
          </w:p>
        </w:tc>
      </w:tr>
      <w:tr>
        <w:tc>
          <w:tcPr>
            <w:tcW w:type="dxa" w:w="19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Fase 2</w:t>
            </w:r>
          </w:p>
        </w:tc>
        <w:tc>
          <w:tcPr>
            <w:tcW w:type="dxa" w:w="74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Funzionalità esclusa dall’MVP e non bloccante.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Standard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Valore predefinito consigliato da FantApperò.</w:t>
            </w:r>
          </w:p>
        </w:tc>
      </w:tr>
      <w:tr>
        <w:tc>
          <w:tcPr>
            <w:tcW w:type="dxa" w:w="19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Configurabile</w:t>
            </w:r>
          </w:p>
        </w:tc>
        <w:tc>
          <w:tcPr>
            <w:tcW w:type="dxa" w:w="74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Valore modificabile dall’amministratore entro i limiti approvati.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Da chiudere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Decisione che blocca soltanto il modulo indicato, non l’intero documento.</w:t>
            </w:r>
          </w:p>
        </w:tc>
      </w:tr>
    </w:tbl>
    <w:p>
      <w:pPr>
        <w:spacing w:before="0" w:after="20" w:line="269" w:lineRule="auto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pStyle w:val="Heading2"/>
      </w:pPr>
      <w:r>
        <w:t>1.1 Ruoli applicativi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Ruolo</w:t>
            </w:r>
          </w:p>
        </w:tc>
        <w:tc>
          <w:tcPr>
            <w:tcW w:type="dxa" w:w="726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Permessi principali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Visitatore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Consulta le pagine pubbliche e avvia registrazione/accesso.</w:t>
            </w:r>
          </w:p>
        </w:tc>
      </w:tr>
      <w:tr>
        <w:tc>
          <w:tcPr>
            <w:tcW w:type="dxa" w:w="21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Utente</w:t>
            </w:r>
          </w:p>
        </w:tc>
        <w:tc>
          <w:tcPr>
            <w:tcW w:type="dxa" w:w="72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Gestisce profilo, partecipa alle leghe, consulta dati e notifiche.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Partecipante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Gestisce la propria squadra fantasy, formazione, mercato e consigli IA.</w:t>
            </w:r>
          </w:p>
        </w:tc>
      </w:tr>
      <w:tr>
        <w:tc>
          <w:tcPr>
            <w:tcW w:type="dxa" w:w="21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Amministratore di lega</w:t>
            </w:r>
          </w:p>
        </w:tc>
        <w:tc>
          <w:tcPr>
            <w:tcW w:type="dxa" w:w="72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Configura e avvia la lega; convalida rose; interviene sui casi autorizzati; consulta audit.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Servizio di piattaforma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Sincronizza dati, genera turni, blocca calciatori, calcola e omologa risultati.</w:t>
            </w:r>
          </w:p>
        </w:tc>
      </w:tr>
      <w:tr>
        <w:tc>
          <w:tcPr>
            <w:tcW w:type="dxa" w:w="21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Operatore FantApperò</w:t>
            </w:r>
          </w:p>
        </w:tc>
        <w:tc>
          <w:tcPr>
            <w:tcW w:type="dxa" w:w="72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7"/>
              </w:rPr>
              <w:t>Monitora provider e processi; non modifica una lega senza azione tracciata e autorizzata.</w:t>
            </w:r>
          </w:p>
        </w:tc>
      </w:tr>
    </w:tbl>
    <w:p>
      <w:pPr>
        <w:spacing w:before="0" w:after="20" w:line="269" w:lineRule="auto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pStyle w:val="Heading2"/>
      </w:pPr>
      <w:r>
        <w:t>1.2 Principi trasversali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controllo determinante deve essere applicato sul backend, non soltanto nell’interfaccia.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 operazioni sensibili producono uno storico con autore, istante, valori precedenti e nuovi valori.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Risultati, punteggi e suggerimenti devono indicare stato e ultimo aggiornamento.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gioco gratuito deve restare completo; nessun acquisto può alterare crediti, mosse o sostituzioni.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 dati sportivi vengono sincronizzati centralmente e riutilizzati da tutte le leghe.</w:t>
      </w:r>
    </w:p>
    <w:p>
      <w:pPr>
        <w:pStyle w:val="Heading1"/>
      </w:pPr>
      <w:r>
        <w:t>2. Mappa dei macroflussi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00"/>
        <w:gridCol w:w="1900"/>
        <w:gridCol w:w="3360"/>
        <w:gridCol w:w="2200"/>
      </w:tblGrid>
      <w:tr>
        <w:trPr>
          <w:tblHeader w:val="true"/>
        </w:trPr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Macroflusso</w:t>
            </w:r>
          </w:p>
        </w:tc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Inizio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Fine verificabile</w:t>
            </w:r>
          </w:p>
        </w:tc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Requisiti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Onboarding lega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Utente autenticato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Lega avviata con partecipanti e rose valide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FR-ACC-01 → FR-LEG-05</w:t>
            </w:r>
          </w:p>
        </w:tc>
      </w:tr>
      <w:tr>
        <w:tc>
          <w:tcPr>
            <w:tcW w:type="dxa" w:w="19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Ciclo del turno</w:t>
            </w:r>
          </w:p>
        </w:tc>
        <w:tc>
          <w:tcPr>
            <w:tcW w:type="dxa" w:w="19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Turno generato</w:t>
            </w:r>
          </w:p>
        </w:tc>
        <w:tc>
          <w:tcPr>
            <w:tcW w:type="dxa" w:w="33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Risultati omologati e classifica aggiornata</w:t>
            </w:r>
          </w:p>
        </w:tc>
        <w:tc>
          <w:tcPr>
            <w:tcW w:type="dxa" w:w="2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FR-TUR-01 → FR-CLS-02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Mercato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Finestra aperta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Rose, crediti e storico aggiornati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FR-MKT-01 → FR-MKT-04</w:t>
            </w:r>
          </w:p>
        </w:tc>
      </w:tr>
      <w:tr>
        <w:tc>
          <w:tcPr>
            <w:tcW w:type="dxa" w:w="19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Dati sportivi</w:t>
            </w:r>
          </w:p>
        </w:tc>
        <w:tc>
          <w:tcPr>
            <w:tcW w:type="dxa" w:w="19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Job pianificato/provider aggiornato</w:t>
            </w:r>
          </w:p>
        </w:tc>
        <w:tc>
          <w:tcPr>
            <w:tcW w:type="dxa" w:w="33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Dati normalizzati e disponibili</w:t>
            </w:r>
          </w:p>
        </w:tc>
        <w:tc>
          <w:tcPr>
            <w:tcW w:type="dxa" w:w="2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FR-DAT-01 → FR-DAT-03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Staff IA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Richiesta o alert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Suggerimento spiegato e confermabile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FR-AI-01 → FR-AI-03</w:t>
            </w:r>
          </w:p>
        </w:tc>
      </w:tr>
      <w:tr>
        <w:tc>
          <w:tcPr>
            <w:tcW w:type="dxa" w:w="19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Monetizzazione</w:t>
            </w:r>
          </w:p>
        </w:tc>
        <w:tc>
          <w:tcPr>
            <w:tcW w:type="dxa" w:w="19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Limite gratuito o acquisto</w:t>
            </w:r>
          </w:p>
        </w:tc>
        <w:tc>
          <w:tcPr>
            <w:tcW w:type="dxa" w:w="33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Entitlement aggiornato senza vantaggi di gioco</w:t>
            </w:r>
          </w:p>
        </w:tc>
        <w:tc>
          <w:tcPr>
            <w:tcW w:type="dxa" w:w="2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FR-PAY-01 → FR-PAY-02</w:t>
            </w:r>
          </w:p>
        </w:tc>
      </w:tr>
    </w:tbl>
    <w:p>
      <w:pPr>
        <w:spacing w:before="0" w:after="20" w:line="269" w:lineRule="auto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pStyle w:val="Heading1"/>
      </w:pPr>
      <w:r>
        <w:t>3. Account, accesso e profilo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FR-ACC-01  Registrazione e accesso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Visitatore, Utente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Consentire a una persona di creare un’identità applicativa e accedere in modo sicuro.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Indirizzo email valido; accettazione dei documenti obbligatori.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visitatore sceglie registrazione o accesso.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verifica le credenziali e, alla prima registrazione, richiede il nome visualizzato.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crea la sessione e porta l’utente alla dashboard o all’invito che stava aprendo.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L’email è univoca; il nome visualizzato può essere modificato.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Recupero password e verifica email sono disponibili.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L’utente non autenticato che apre un invito riprende il flusso dopo l’accesso.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Credenziali errate non rivelano se l’email esiste.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Invito scaduto o revocato mostra uno stato esplicito.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nuovo utente può registrarsi, verificarsi e accedere.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utente esistente può recuperare l’accesso.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Dopo l’accesso da invito, il sistema conserva la destinazione originaria.</w:t>
      </w:r>
    </w:p>
    <w:p>
      <w:pPr>
        <w:pStyle w:val="Heading1"/>
      </w:pPr>
      <w:r>
        <w:t>4. Creazione, inviti e avvio della lega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FR-LEG-01  Creazione della lega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Utente, Amministratore di lega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Creare una lega europea configurabile senza intervento tecnico.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Utente autenticato.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L’utente inserisce nome, stagione, numero previsto di partecipanti e impostazioni iniziali.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applica i valori Standard e mostra quali campi sono modificabili.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L’utente conferma e diventa amministratore della lega.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Partecipanti ammessi: da 4 a 10; 8 è il valore consigliato.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Formato MVP: campionato a scontri diretti, senza playoff.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Budget Standard: 1.000 crediti.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Impostazioni sensibili restano modificabili soltanto fino all’avvio indicato nella matrice dei blocchi.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Nome mancante o numero fuori intervallo impediscono la creazione.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lega viene creata con codice univoco e stato Bozza.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 valori Standard sono visibili prima della conferma.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L’amministratore può riaprire la configurazione finché la lega non è avviata.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FR-LEG-02  Configurazione delle regole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Amministratore di lega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Raccogliere in un unico flusso le impostazioni che determinano il gioco.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Lega in stato Bozza o Configurazione.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L’amministratore apre le impostazioni della lega.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Configura turno, sostituzioni, soglia voto, rinvii, mercato, ruoli e opzioni abilitate.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valida i valori, mostra un riepilogo e salva una versione della configurazione.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Soglia turno: Standard 25 partite, configurabile 10–40.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Sostituzioni: Standard 5, configurabile 0–5.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Minuti per il voto: Standard 15, configurabile 1–30.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Rinvii: attesa Standard 72 ore, durata personalizzata o attesa del recupero.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Ruoli: listone FantApperò o personalizzati.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modifica incompatibile con lo stato della stagione viene rifiutata e motivata.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valore fuori limite viene intercettato.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configurazione effettiva è consultabile da tutti i partecipanti.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 modifiche vengono versionate e registrate.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FR-LEG-03  Invito e ingresso dei partecipanti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Amministratore di lega, Utente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Portare nella lega il numero previsto di partecipanti e assegnare una sola squadra fantasy per persona.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Lega esistente e non avviata.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L’amministratore genera o condivide un invito.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L’utente apre l’invito, accede e visualizza nome, stagione e regole essenziali.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L’utente accetta e crea il nome della propria squadra fantasy.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utente non può occupare due posti nella stessa lega.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limite massimo configurato non può essere superato.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L’amministratore può revocare un invito non utilizzato e rimuovere un partecipante prima dell’avvio.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Lega piena, invito revocato o utente già presente producono messaggi distinti.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contatore dei posti si aggiorna senza duplicati.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L’utente vede la lega nella propria dashboard.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rimozione prima dell’avvio libera il posto e resta nello storico.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FR-LEG-04  Calendario degli scontri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• dipendenza aperta  •  Amministratore di lega, Servizio di piattaforma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Generare gli abbinamenti tra squadre fantasy per i turni validi.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Numero definitivo di partecipanti e lega pronta all’avvio.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propone il calendario a girone.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L’amministratore visualizza anteprima e numero di incontri.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Alla conferma, il calendario viene associato ai turni FantApperò disponibili.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partecipante affronta gli altri secondo il formato approvato.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Con numero dispari deve essere gestito un riposo esplicito.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generazione deve essere deterministica o conservare il seed/versione usata.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regola esatta per andata/ritorno e stagioni con turni eccedenti è una decisione da chiudere prima dell’implementazione.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Nessuna squadra disputa due incontri nello stesso turno.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numero dispari non genera avversari fantasma.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calendario confermato è consultabile da tutti.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FR-LEG-05  Controllo e avvio della stagione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Amministratore di lega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Bloccare l’avvio finché partecipanti, configurazione, calendario e rose non sono validi.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Configurazione completata e almeno 4 partecipanti.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L’amministratore apre la checklist di avvio.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controlla partecipanti, rose, ruoli, crediti, calendario e impostazioni obbligatorie.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In assenza di errori l’amministratore conferma l’avvio.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Dopo l’avvio si bloccano numero partecipanti e soglia minima del turno.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 impostazioni modificabili durante la stagione devono indicare da quale turno diventano efficaci.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singolo errore bloccante impedisce l’avvio e collega direttamente alla correzione.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lega incompleta non può essere avviata.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lega valida passa allo stato Attiva con data e autore.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riepilogo delle regole rimane sempre consultabile.</w:t>
      </w:r>
    </w:p>
    <w:p>
      <w:pPr>
        <w:pStyle w:val="Heading1"/>
      </w:pPr>
      <w:r>
        <w:t>5. Listone, rose e crediti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FR-ROS-01  Listone europeo e ruoli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Servizio di piattaforma, Amministratore di lega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Fornire un catalogo coerente di calciatori dei cinque campionati con un solo ruolo P–D–C–A.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Dati di squadre e calciatori sincronizzati.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crea o aggiorna il listone della stagione.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La lega sceglie ruoli FantApperò o personalizzati.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listone viene congelato come riferimento dell’asta e delle rose.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Campionati: Premier League, LaLiga, Serie A, Bundesliga e Ligue 1.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calciatore ha un identificativo provider stabile e un solo ruolo nella lega.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variazione successiva entra in vigore dal turno seguente e mai durante un turno aperto.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Calciatori trasferiti o duplicati per errore devono essere riconciliati senza perdere lo storico.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Lo stesso calciatore non viene creato due volte.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ruolo effettivo della lega è tracciabile.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cambio ruolo non modifica retroattivamente turni omologati.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FR-ROS-02  Inserimento manuale delle rose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• dipendenza aperta  •  Amministratore di lega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Consentire all’amministratore di registrare rose costruite fuori dalla piattaforma.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Listone disponibile; partecipanti presenti.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L’amministratore seleziona una squadra fantasy.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Aggiunge calciatori, prezzo d’acquisto e ruolo effettivo.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mostra validità, crediti residui e conflitti prima della conferma.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Rosa: esattamente 35 calciatori.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calciatore è esclusivo nella stessa lega.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Devono essere rappresentati almeno tre campionati.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totale dei prezzi non può superare il budget.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composizione numerica P–D–C–A è da chiudere: il validatore deve usare la configurazione approvata, non valori inseriti nel codice.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correzione manuale successiva richiede motivazione e audit.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sistema impedisce duplicati, saldo negativo e rosa incompleta.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convalida mostra tutti gli errori in un’unica risposta.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rosa valida viene marcata Convalidata.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FR-ROS-03  Importazione CSV con anteprima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Amministratore di lega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Caricare più rose senza rinunciare ai controlli dell’inserimento manuale.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File conforme al modello scaricabile.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L’amministratore scarica il modello CSV.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Carica il file e riceve un’anteprima con righe riconosciute, avvisi ed errori.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Conferma soltanto quando non esistono errori bloccanti.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matching usa prioritariamente identificativi stabili; il nome è un supporto, non l’unica chiave.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conferma deve essere atomica: nessuna importazione parziale non dichiarata.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Prezzi, crediti, esclusività, ruoli e diversità dei campionati seguono gli stessi controlli del manuale.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Nomi ambigui richiedono selezione manuale.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Righe duplicate o calciatori già assegnati indicano squadra e riga in conflitto.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L’anteprima non modifica le rose.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file errato può essere corretto e ricaricato.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conferma valida produce un unico evento di importazione auditabile.</w:t>
      </w:r>
    </w:p>
    <w:p>
      <w:pPr>
        <w:pStyle w:val="Heading1"/>
      </w:pPr>
      <w:r>
        <w:t>6. Asta a buste chiuse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FR-AST-01  Sessione d’asta a buste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• dipendenza aperta  •  Amministratore di lega, Partecipante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Permettere assegnazioni iniziali segrete e controllate senza richiedere l’asta live.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Lega non avviata; listone e budget disponibili.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L’amministratore crea una sessione con apertura e scadenza.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 partecipanti inseriscono offerte segrete entro la scadenza.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Alla chiusura il sistema determina i vincitori, aggiorna crediti e segnala le rose ancora incomplete.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 offerte altrui non sono visibili prima della chiusura.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Un’assegnazione non può produrre saldo negativo o duplicare un calciatore.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Tutte le offerte e l’algoritmo di assegnazione restano ricostruibili dopo la chiusura.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regola di parità dell’asta iniziale deve essere definita prima dello sviluppo del motore.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Due partecipanti non possono ottenere lo stesso calciatore.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L’elaborazione ripetuta con gli stessi dati produce lo stesso risultato.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sessione chiusa non accetta nuove offerte.</w:t>
      </w:r>
    </w:p>
    <w:p>
      <w:pPr>
        <w:pStyle w:val="Heading1"/>
      </w:pPr>
      <w:r>
        <w:t>7. Turni europei e calendario reale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FR-TUR-01  Generazione del turno europeo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Servizio di piattaforma, Amministratore di lega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Raggruppare partite dei cinque campionati in una finestra FantApperò autonoma.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Calendari reali sincronizzati.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servizio analizza le partite nella finestra prevista.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Crea il turno weekend o l’eventuale turno infrasettimanale.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Verifica la soglia minima e pubblica il turno valido.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Weekend Standard: da venerdì a lunedì.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turno infrasettimanale è separato solo se raggiunge la soglia configurata.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partita può appartenere a un solo turno FantApperò.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L’amministratore può escludere una partita soltanto prima dell’apertura.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Se la soglia non viene raggiunta, il turno non si disputa e il calendario fantasy slitta.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stessa fixture non compare in due turni.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conteggio della soglia usa soltanto partite eleggibili.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mancata creazione del turno è motivata e visibile.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FR-TUR-02  Stati del turno e kickoff lock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Partecipante, Servizio di piattaforma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Gestire il turno dal pre-apertura all’omologazione e bloccare ogni calciatore al proprio kickoff.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Turno pubblicato.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turno passa da Programmato ad Aperto.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Al kickoff di ogni fixture il sistema blocca i calciatori coinvolti.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 dati completi il turno passa a Calcolo, Provvisorio e infine Omologato.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blocco usa l’orario effettivo aggiornato della fixture.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rinvio prima del kickoff non blocca i calciatori.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transizione conserva timestamp e causa.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cambio orario del provider deve aggiornare il lock finché la partita non è iniziata.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Dati incompleti possono mantenere il turno in stato Provvisorio o In attesa recupero.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calciatore non è modificabile dopo il kickoff reale.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calciatore di una partita rinviata prima dell’inizio resta modificabile.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Lo stato visualizzato coincide con quello usato dal motore.</w:t>
      </w:r>
    </w:p>
    <w:p>
      <w:pPr>
        <w:pStyle w:val="Heading1"/>
      </w:pPr>
      <w:r>
        <w:t>8. Formazione progressiva e mosse tattiche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FR-FOR-01  Schieramento della formazione iniziale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• dipendenza aperta  •  Partecipante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Consentire una formazione valida prima del primo kickoff del turno.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Rosa valida e turno Aperto.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partecipante sceglie uno dei sette moduli ammessi.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Seleziona 11 titolari e ordina i restanti 24 calciatori in panchina con priorità per ruolo.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Salva e riceve conferma di validità e scadenza.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Moduli: 3-4-3, 3-5-2, 4-3-3, 4-4-2, 4-5-1, 5-3-2, 5-4-1.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portiere titolare è uno; la formazione deve contenere esattamente 11 titolari.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Nessun capitano e vicecapitano nell’MVP.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prima formazione è obbligatoria entro il kickoff della prima partita del turno.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Se non viene salvata una formazione entro la scadenza, la politica di fallback è da definire prima dell’implementazione.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formazione con ruolo o modulo non valido non viene salvata.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panchina conserva l’ordine scelto.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conferma mostra quali calciatori si bloccheranno per primi.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FR-FOR-02  Modifiche progressive e tre mosse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• dipendenza aperta  •  Partecipante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Permettere interventi tattici durante il turno senza modificare calciatori già bloccati.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Formazione iniziale valida; turno in corso.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partecipante apre la formazione e vede calciatori bloccati e modificabili.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Propone una modifica tra calciatori non ancora bloccati.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mostra l’effetto sul modulo e il consumo della mossa prima della conferma.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Alla conferma salva la nuova versione e decrementa le mosse residue.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Massimo tre mosse tattiche per turno.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 sostituzioni automatiche non consumano mosse.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formazione risultante deve rispettare uno dei moduli ammessi.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versione conserva autore, istante e contenuto precedente.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definizione atomica di una mossa — singolo cambio, cambio modulo o operazione composta — è da chiudere con prototipo UX.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modifica concorrente al kickoff deve essere risolta dal backend usando l’istante autorevole.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quarto tentativo viene rifiutato.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Nessun giocatore bloccato cambia stato o posizione.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contatore mosse è coerente su refresh e più dispositivi.</w:t>
      </w:r>
    </w:p>
    <w:p>
      <w:pPr>
        <w:pStyle w:val="Heading1"/>
      </w:pPr>
      <w:r>
        <w:t>9. Sostituzioni automatiche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FR-SUB-01  Applicazione delle sostituzioni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Servizio di piattaforma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Completare la formazione a fine turno rispettando voto valido, ordine di panchina, ruolo e modulo.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Dati di voto disponibili; formazione finale congelata.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motore identifica i titolari senza voto.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Scorre la panchina nell’ordine configurato.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Applica il primo sostituto con voto che produce una formazione valida.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Si ferma al limite della lega e registra l’esito.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Limite Standard 5, configurabile 0–5.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portiere entra soltanto al posto del portiere.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titolare con qualsiasi voto valido non viene sostituito.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Se un panchinaro non è compatibile, il motore prova il successivo.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Senza sostituto valido, la squadra gioca in inferiorità numerica.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ricalcolo dei voti deve ricalcolare in modo deterministico anche le sostituzioni prima dell’omologazione.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L’ordine di panchina è rispettato.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limite non viene superato.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risultato mostra chi è entrato, per chi e perché gli altri sono stati saltati.</w:t>
      </w:r>
    </w:p>
    <w:p>
      <w:pPr>
        <w:pStyle w:val="Heading1"/>
      </w:pPr>
      <w:r>
        <w:t>10. Dati sportivi, voto e fantavoto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FR-DAT-01  Sincronizzazione centrale API-Football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Servizio di piattaforma, Operatore FantApperò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Acquisire dati condivisi da tutte le leghe senza chiamate per singolo utente.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Credenziali backend e competizioni configurate.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 job acquisiscono leghe, squadre, calciatori, fixture, lineup, eventi e statistiche.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servizio normalizza gli identificativi e salva origine e timestamp.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 moduli di gioco leggono esclusivamente il database interno.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 chiavi API non sono esposte al client.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sincronizzazione è idempotente.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 correzioni provider aggiornano la stessa entità e generano un evento di variazione.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Errori e ritardi sono monitorati con retry controllati.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Autogol, rigore parato, assist e correzioni devono essere collaudati su JSON reali prima del go-live.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stessa risposta elaborata due volte non duplica eventi.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dato usato nel calcolo è riconducibile al provider e all’ultimo aggiornamento.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errore provider non cancella dati validi già acquisiti.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FR-SCO-01  Calcolo del Rating FantApperò Beta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Beta • dipendenza aperta  •  Servizio di piattaforma, Partecipante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Produrre un voto statistico spiegabile, distinto da bonus e malus.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Statistiche giocatore disponibili e formula pubblicata.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motore seleziona la formula attiva per ruolo e versione.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Calcola le componenti a partire dalla base 6.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Applica normalizzazioni e limiti, conserva il valore decimale e mostra il voto a scatti di 0,5.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Intervallo 3–10.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Pesi distinti P, D, C e 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Gol e assist non incidono direttamente sul voto statistico.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Soglia Standard 15 minuti, configurabile 1–30.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Sotto soglia: voto solo con evento rilevante; portiere titolare valutabile anche con pochi interventi.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formula è versionata e non modifica retroattivamente turni omologati.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Coefficienti e soglie delle statistiche restano Beta e devono essere calibrati su dati reali.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A parità di dati e versione il voto è identico.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L’utente può vedere le componenti principali del voto.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valore mostrato e quello interno restano entrambi disponibili.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FR-SCO-02  Bonus, malus e fantavoto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• dipendenza minore  •  Servizio di piattaforma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Applicare una sola volta gli eventi approvati e sommarli al voto statistico.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Rating disponibile o regola valida per giocatore sotto soglia.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motore associa gli eventi ufficiali al calciatore.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Calcola bonus e malus.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Somma voto statistico e componenti evento e salva il dettaglio.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Gol +3; assist +1; ammonizione −0,5; espulsione −1; autogol −2.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Rigore sbagliato −3; rigore parato +3.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Portiere: −1 per ogni gol subito e +1 per porta inviolata.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evento deve avere chiave univoca o meccanismo equivalente anti-duplicazione.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regola su doppia ammonizione/espulsione deve essere esplicitata nel regolamento esecutivo.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Nessun evento viene contato due volte.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dettaglio ricostruisce esattamente il fantavoto.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correzione ufficiale aggiorna il dato provvisorio e notifica gli interessati.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FR-SCO-03  Punteggio squadra e gol fantasy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• dipendenza aperta  •  Servizio di piattaforma, Partecipante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Convertire i fantavoti degli undici effettivi in risultato dello scontro diretto.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Sostituzioni calcolate; fantavoti disponibili.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motore somma i fantavoti dei calciatori effettivamente schierati.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Converte il totale in gol fantasy.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Confronta le due squadre e produce il risultato provvisorio.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Fino a 65,5 punti: 0 gol.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Da 66 punti: 1 gol; un gol aggiuntivo ogni 6 punti.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punteggio deve distinguere componenti definitive e ancora in attesa.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L’eventuale scarto minimo tra squadre nella stessa fascia è da decidere prima del test finale del motore.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 confini 65,5 / 66 / 71,5 / 72 producono il gol atteso.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ricalcolo con gli stessi dati è deterministico.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risultato mostra totale, fascia e dettaglio giocatori.</w:t>
      </w:r>
    </w:p>
    <w:p>
      <w:pPr>
        <w:pStyle w:val="Heading1"/>
      </w:pPr>
      <w:r>
        <w:t>11. Rinvii, sospensioni e omologazione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FR-RIN-01  Gestione a tempo del rinvio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Amministratore di lega, Servizio di piattaforma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Chiudere un turno dopo un’attesa configurabile quando il recupero non si disputa in tempo.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Fixture rinviata e modalità a tempo attiva.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avvia il conteggio dalla fine del turno europeo.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Se il recupero avviene entro il limite, acquisisce i dati reali.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Altrimenti applica il 6 d’ufficio agli aventi diritto e ricalcola.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Standard 72 ore; configurazione in ore o giorni.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6 d’ufficio soltanto per calciatori schierati che risultavano convocati.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Nessun 6 per squalificati, infortunati o non convocati.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voto d’ufficio non include bonus o malus.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Se lo stato di convocazione non è disponibile, il turno resta in eccezione amministrativa e non presume l’idoneità.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limite usa il fuso orario della lega in modo coerente.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6 d’ufficio è riconoscibile nel dettaglio.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ricalcolo aggiorna soltanto gli incontri coinvolti.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FR-RIN-02  Attesa del recupero e congelamento selettivo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Amministratore di lega, Servizio di piattaforma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Attendere la disputa senza bloccare risultati e classifica non coinvolti.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Fixture rinviata e opzione Attendi il recupero attiva.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Lo scontro interessato passa a In attesa recupero.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 punteggi dei due partecipanti vengono congelati e non producono punti in classifica.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Al recupero il sistema acquisisce i voti, ricalcola e omologa.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Gli altri incontri dello stesso turno procedono normalmente.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avviso configurabile, ad esempio dopo 30 giorni, non chiude automaticamente l’attesa.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L’amministratore può interrompere l’attesa e applicare il voto d’ufficio.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L’interruzione manuale richiede conferma, motivazione e audit.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Solo i due partecipanti coinvolti restano senza esito di classifica.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recupero completa automaticamente il risultato.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L’avviso non altera punteggi o stato senza decisione amministrativa.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FR-OMO-01  Correzioni e omologazione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Servizio di piattaforma, Amministratore di lega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Separare risultati provvisori e definitivi e gestire rettifiche del provider.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Calcolo iniziale eseguito.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pubblica il risultato provvisorio.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Acquisisce eventuali correzioni entro la finestra prevista.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Ricalcola e notifica le variazioni; quindi omologa.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partita sospesa usa dati reali soltanto se il provider restituisce statistiche valide.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Turni omologati non cambiano per nuove versioni della formula.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rettifica dei dati ufficiali può attivare il ricalcolo secondo la policy della lega.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modifica manuale del risultato richiede permesso, motivazione e visibilità nello storico.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L’interfaccia distingue chiaramente Provvisorio, In attesa e Omologato.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notifica indica cosa è cambiato.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classifica usa soltanto risultati ammessi dal relativo stato.</w:t>
      </w:r>
    </w:p>
    <w:p>
      <w:pPr>
        <w:pStyle w:val="Heading1"/>
      </w:pPr>
      <w:r>
        <w:t>12. Classifica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FR-CLS-01  Aggiornamento della classifica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• dipendenza aperta  •  Servizio di piattaforma, Partecipante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Riflettere gli esiti omologati degli scontri diretti.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Risultato omologabile.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assegna punti per vittoria, pareggio e sconfitta.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Aggiorna partite giocate, gol fantasy, punti fatti e subiti.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Ordina la classifica secondo i criteri della lega.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Uno scontro congelato non aggiorna i due partecipanti.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ricalcolo di un incontro sostituisce il contributo precedente senza sommarlo due volte.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Punteggio vittoria/pareggio e criteri completi di parità sono da approvare prima dell’implementazione.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riga è ricostruibile dai risultati.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ricalcolo non duplica partite o punti.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 squadre in attesa mostrano chiaramente il numero diverso di incontri conteggiati.</w:t>
      </w:r>
    </w:p>
    <w:p>
      <w:pPr>
        <w:pStyle w:val="Heading1"/>
      </w:pPr>
      <w:r>
        <w:t>13. Mercato e scambi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FR-MKT-01  Mercato svincolati a buste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Amministratore di lega, Partecipante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Assegnare calciatori liberi durante la stagione con offerte segrete.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Finestra di mercato aperta.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partecipante sceglie uno svincolato, inserisce offerta e calciatore da rilasciare.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Alla scadenza il sistema ordina le offerte.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Assegna il vincitore, aggiorna rosa e crediti e pubblica l’esito.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Vince l’offerta più alta.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In caso di parità si apre uno spareggio tra gli interessati.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L’operazione viene annullata se produce una rosa non valida.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Numero di acquisti, finestre e blocco durante il turno sono configurabili.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Lo spareggio deve avere scadenza e regola di ulteriore parità definite.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Offerte segrete fino alla chiusura.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Nessun saldo negativo o calciatore duplicato.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L’esito e gli eventuali scarti sono motivati.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FR-MKT-02  Svincolo e recupero crediti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Partecipante, Amministratore di lega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Restituire crediti secondo la causa e la configurazione della lega.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Calciatore di proprietà e mercato abilitato.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identifica la causa dello svincolo.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Calcola il recupero e mostra l’anteprima.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Alla conferma aggiorna rosa, saldo e storico.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Svincolo volontario: Standard 50% del prezzo d’acquisto.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Uscita definitiva dai cinque campionati: Standard 100%.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Entrambe le percentuali sono configurabili.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regola di arrotondamento dei crediti deve essere unica e pubblica.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Se il trasferimento è ambiguo o temporaneo, l’operazione richiede verifica amministrativa.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L’anteprima coincide con il saldo finale.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calciatore diventa libero soltanto dopo la conferma.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Causa e percentuale restano nello storico.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FR-MKT-03  Scambi tra partecipanti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Partecipante, Amministratore di lega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Permettere proposte uno-a-molti con eventuali crediti senza invalidare le rose.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Scambi attivi e finestra consentita.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Un partecipante prepara la proposta con calciatori e crediti per entrambe le parti.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destinatario accetta, rifiuta o invia una controproposta entro la scadenza.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rivalida tutto al momento dell’accettazione ed esegue in modo atomico.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L’amministratore può disattivare gli scambi o richiederne l’approvazione.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Offerte scadute non sono accettabili.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Calciatori già coinvolti in operazioni concluse invalidano le proposte incompatibili.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Una proposta in attesa durante il kickoff segue la politica di blocco mercato della lega.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Nessuna metà dello scambio viene eseguita da sola.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Entrambe le rose e i saldi sono validi dopo l’operazione.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Stati e controproposte sono tracciati.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FR-MKT-04  Intervento manuale dell’amministratore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Amministratore di lega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Gestire mercati svolti esternamente e correggere casi autorizzati.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Permesso amministrativo valido.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L’amministratore seleziona squadra, variazione e motivazione.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mostra l’impatto su rosa e crediti.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Alla conferma applica i controlli e registra l’operazione.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 vincoli della lega restano attivi; un override eccezionale deve essere esplicito e separato.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Un’operazione non valida viene rifiutata o richiede un flusso di override non incluso nell’MVP.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Autore, motivo, prima e dopo sono consultabili.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L’intervento non aggira silenziosamente esclusività e saldo.</w:t>
      </w:r>
    </w:p>
    <w:p>
      <w:pPr>
        <w:pStyle w:val="Heading1"/>
      </w:pPr>
      <w:r>
        <w:t>14. Staff IA consultivo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FR-AI-01  Viceallenatore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Partecipante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Suggerire formazione e uso delle mosse senza effettuare modifiche autonome.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Rosa, calendario e dati recenti disponibili.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L’utente richiede un consiglio o apre un alert.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propone formazione o modifica con motivazione.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L’utente può applicare la proposta soltanto tramite conferma e normali controlli di gioco.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Mostra aggiornamento, rischio e affidabilità.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Segnala titolari a rischio e kickoff imminenti.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titolarità anticipata è una probabilità, non una certezza.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consiglio divenuto non applicabile per kickoff o cambio dati viene marcato Scaduto.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Nessuna formazione cambia senza conferma.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suggerimento non aggira mosse residue o lock.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L’utente comprende almeno i principali fattori usati.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FR-AI-02  Osservatore e Analista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Partecipante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Supportare mercato, confronti, forma, avversario e calendario con spiegazioni sintetiche.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Dati sufficienti e aggiornati.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L’utente seleziona obiettivo, ruolo o due calciatori.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calcola indicatori e produce un confronto o una shortlist.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L’utente approfondisce le motivazioni e decide autonomamente.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L’Osservatore individua svincolati e obiettivi per asta/mercato.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L’Analista valuta forma, avversario, continuità, titolarità e calendario.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consiglio non usa informazioni disponibili soltanto dopo il proprio timestamp.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Dati insufficienti riducono affidabilità o impediscono il consiglio; non vengono inventati valori.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output riporta rischio, affidabilità e aggiornamento.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confronto distingue dati osservati e stime.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Nessuna proposta di mercato viene inviata automaticamente.</w:t>
      </w:r>
    </w:p>
    <w:p>
      <w:pPr>
        <w:pStyle w:val="Heading1"/>
      </w:pPr>
      <w:r>
        <w:t>15. Piani e monetizzazione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FR-PAY-01  Entitlement Gratis e Pro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ridotto • dipendenza business  •  Utente, Servizio di piattaforma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Gestire l’accesso alle funzioni premium mantenendo completo il gioco gratuito.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Catalogo piani attivo.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L’utente usa il piano Gratis e visualizza il consumo delle analisi IA limitate.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Può acquistare Pro mensile o stagionale.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aggiorna gli entitlement e rende disponibili analisi, notifiche, confronti, simulazioni e report avanzati.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Prezzo iniziale Pro: 3,99 €/mese o 29,99 €/stagione.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Nessun piano vende crediti, mosse, sostituzioni o vantaggi competitivi.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scadenza non rimuove dati di gioco dell’utente.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Numero esatto di analisi IA gratuite e gestione rinnovi/rimborsi sono da definire con costi e canale di pagamento.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versione Gratis consente l’intero ciclo di gioco.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L’acquisto modifica solo le funzioni previste.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scadenza riporta agli entitlement Gratis senza corrompere leghe o squadre.</w:t>
      </w:r>
    </w:p>
    <w:p>
      <w:pPr>
        <w:pStyle w:val="Heading1"/>
      </w:pPr>
      <w:r>
        <w:t>16. Notifiche, audit e requisiti non funzionali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FR-NOT-01  Notifiche operative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Utente, Amministratore di lega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Informare senza sovraccaricare sugli eventi che richiedono attenzione.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Preferenze notifiche disponibili.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genera un evento notificabile.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Applica priorità e preferenze dell’utente.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Consegna in-app e conserva stato letto/non letto.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Eventi MVP: invito, kickoff imminente, formazione mancante, esito mercato, correzione punteggio, rinvio e omologazione.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Gli alert IA avanzati possono essere soggetti al piano.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errore di consegna esterno non deve bloccare l’evento applicativo.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notifica apre il contesto corretto.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stessa variazione non produce duplicati incontrollati.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 preferenze non disattivano avvisi obbligatori di sicurezza o amministrazione.</w:t>
      </w:r>
    </w:p>
    <w:p>
      <w:pPr>
        <w:keepNext/>
        <w:spacing w:before="160" w:after="80"/>
      </w:pPr>
      <w:r>
        <w:rPr>
          <w:rFonts w:ascii="Calibri" w:hAnsi="Calibri"/>
          <w:b/>
          <w:color w:val="1F4D78"/>
          <w:sz w:val="24"/>
        </w:rPr>
        <w:t>FR-AUD-01  Registro delle operazioni sensibili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color w:val="667085"/>
                <w:sz w:val="17"/>
              </w:rPr>
              <w:t>Priorità / attori</w:t>
            </w:r>
          </w:p>
        </w:tc>
        <w:tc>
          <w:tcPr>
            <w:tcW w:type="dxa" w:w="7360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color w:val="111827"/>
                <w:sz w:val="17"/>
              </w:rPr>
              <w:t>MVP  •  Amministratore di lega, Operatore FantApperò</w:t>
            </w:r>
          </w:p>
        </w:tc>
      </w:tr>
    </w:tbl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111827"/>
          <w:sz w:val="19"/>
        </w:rPr>
        <w:t>Obiettivo. Rendere ricostruibili configurazioni, rose, crediti, risultati e interventi manuali.</w:t>
      </w:r>
    </w:p>
    <w:p>
      <w:pPr>
        <w:spacing w:before="0" w:after="60" w:line="269" w:lineRule="auto"/>
      </w:pPr>
      <w:r>
        <w:rPr>
          <w:rFonts w:ascii="Calibri" w:hAnsi="Calibri"/>
          <w:b w:val="0"/>
          <w:i w:val="0"/>
          <w:color w:val="667085"/>
          <w:sz w:val="19"/>
        </w:rPr>
        <w:t>Precondizioni. Evento sensibile eseguito.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Flusso principale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Il sistema salva autore, azione, entità, prima, dopo, timestamp e motivazione.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L’amministratore filtra e consulta lo storico della propria lega.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Regole e controlli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Gli eventi non vengono modificati dagli utenti.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visibilità rispetta ruoli e dati personali.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Formula voto, configurazione e dati provider usati devono essere referenziabili.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7324D"/>
          <w:sz w:val="19"/>
        </w:rPr>
        <w:t>Eccezioni e stati di errore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conservazione temporale sarà definita nella specifica privacy e tecnica.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217A5B"/>
          <w:sz w:val="19"/>
        </w:rPr>
        <w:t>Criteri di accettazione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correzione manuale è individuabile.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log permette di ricostruire un punteggio contestato.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partecipante non accede ad audit di altre leghe.</w:t>
      </w:r>
    </w:p>
    <w:p>
      <w:pPr>
        <w:pStyle w:val="Heading2"/>
      </w:pPr>
      <w:r>
        <w:t>16.1 Requisiti non funzionali minimi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450"/>
        <w:gridCol w:w="1700"/>
        <w:gridCol w:w="6210"/>
      </w:tblGrid>
      <w:tr>
        <w:trPr>
          <w:tblHeader w:val="true"/>
        </w:trPr>
        <w:tc>
          <w:tcPr>
            <w:tcW w:type="dxa" w:w="145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Codice</w:t>
            </w:r>
          </w:p>
        </w:tc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21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Requisito verificabile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NFR-SEC-01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Sicurezza</w:t>
            </w:r>
          </w:p>
        </w:tc>
        <w:tc>
          <w:tcPr>
            <w:tcW w:type="dxa" w:w="621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Autorizzazioni applicate lato server; segreti provider e pagamento mai inviati al client.</w:t>
            </w:r>
          </w:p>
        </w:tc>
      </w:tr>
      <w:tr>
        <w:tc>
          <w:tcPr>
            <w:tcW w:type="dxa" w:w="145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NFR-REL-01</w:t>
            </w:r>
          </w:p>
        </w:tc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Affidabilità</w:t>
            </w:r>
          </w:p>
        </w:tc>
        <w:tc>
          <w:tcPr>
            <w:tcW w:type="dxa" w:w="621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Sync e calcoli idempotenti; retry senza duplicazioni; stato di errore osservabile.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NFR-CON-01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Coerenza</w:t>
            </w:r>
          </w:p>
        </w:tc>
        <w:tc>
          <w:tcPr>
            <w:tcW w:type="dxa" w:w="621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Lock e operazioni di mercato risolti in modo atomico rispetto al tempo autorevole.</w:t>
            </w:r>
          </w:p>
        </w:tc>
      </w:tr>
      <w:tr>
        <w:tc>
          <w:tcPr>
            <w:tcW w:type="dxa" w:w="145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NFR-TRC-01</w:t>
            </w:r>
          </w:p>
        </w:tc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Tracciabilità</w:t>
            </w:r>
          </w:p>
        </w:tc>
        <w:tc>
          <w:tcPr>
            <w:tcW w:type="dxa" w:w="621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Ogni risultato identifica versione formula, configurazione e aggiornamento dati.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NFR-UX-01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Usabilità</w:t>
            </w:r>
          </w:p>
        </w:tc>
        <w:tc>
          <w:tcPr>
            <w:tcW w:type="dxa" w:w="621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Ogni errore bloccante spiega causa e azione correttiva.</w:t>
            </w:r>
          </w:p>
        </w:tc>
      </w:tr>
      <w:tr>
        <w:tc>
          <w:tcPr>
            <w:tcW w:type="dxa" w:w="145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NFR-ACC-01</w:t>
            </w:r>
          </w:p>
        </w:tc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Accessibilità</w:t>
            </w:r>
          </w:p>
        </w:tc>
        <w:tc>
          <w:tcPr>
            <w:tcW w:type="dxa" w:w="621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Flussi principali utilizzabili da tastiera, con contrasto e nomi accessibili.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NFR-PRV-01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Privacy</w:t>
            </w:r>
          </w:p>
        </w:tc>
        <w:tc>
          <w:tcPr>
            <w:tcW w:type="dxa" w:w="621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Minimizzazione dei dati personali e visibilità limitata al contesto di lega.</w:t>
            </w:r>
          </w:p>
        </w:tc>
      </w:tr>
      <w:tr>
        <w:tc>
          <w:tcPr>
            <w:tcW w:type="dxa" w:w="145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NFR-TME-01</w:t>
            </w:r>
          </w:p>
        </w:tc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Tempo</w:t>
            </w:r>
          </w:p>
        </w:tc>
        <w:tc>
          <w:tcPr>
            <w:tcW w:type="dxa" w:w="621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Date memorizzate in UTC e mostrate nel fuso della lega/utente; kickoff deciso dal backend.</w:t>
            </w:r>
          </w:p>
        </w:tc>
      </w:tr>
    </w:tbl>
    <w:p>
      <w:pPr>
        <w:spacing w:before="0" w:after="20" w:line="269" w:lineRule="auto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pStyle w:val="Heading1"/>
      </w:pPr>
      <w:r>
        <w:t>17. Modello degli stati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Entità</w:t>
            </w:r>
          </w:p>
        </w:tc>
        <w:tc>
          <w:tcPr>
            <w:tcW w:type="dxa" w:w="33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Stati MVP</w:t>
            </w:r>
          </w:p>
        </w:tc>
        <w:tc>
          <w:tcPr>
            <w:tcW w:type="dxa" w:w="436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Transizioni o note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Lega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Bozza → Configurazione → Pronta → Attiva → Conclusa</w:t>
            </w:r>
          </w:p>
        </w:tc>
        <w:tc>
          <w:tcPr>
            <w:tcW w:type="dxa" w:w="43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L’avvio richiede checklist valida; chiusura manuale o fine calendario.</w:t>
            </w:r>
          </w:p>
        </w:tc>
      </w:tr>
      <w:tr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Rosa</w:t>
            </w:r>
          </w:p>
        </w:tc>
        <w:tc>
          <w:tcPr>
            <w:tcW w:type="dxa" w:w="33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In compilazione → Non valida / Valida → Convalidata</w:t>
            </w:r>
          </w:p>
        </w:tc>
        <w:tc>
          <w:tcPr>
            <w:tcW w:type="dxa" w:w="43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Ogni mercato riapre una validazione transazionale.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Turno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Programmato → Aperto → In corso → Calcolo → Provvisorio → Omologato</w:t>
            </w:r>
          </w:p>
        </w:tc>
        <w:tc>
          <w:tcPr>
            <w:tcW w:type="dxa" w:w="43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Può entrare in In attesa recupero o Errore dati.</w:t>
            </w:r>
          </w:p>
        </w:tc>
      </w:tr>
      <w:tr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Formazione</w:t>
            </w:r>
          </w:p>
        </w:tc>
        <w:tc>
          <w:tcPr>
            <w:tcW w:type="dxa" w:w="33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Bozza → Valida → Parzialmente bloccata → Congelata → Effettiva</w:t>
            </w:r>
          </w:p>
        </w:tc>
        <w:tc>
          <w:tcPr>
            <w:tcW w:type="dxa" w:w="43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Ogni mossa crea una versione.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Offerta mercato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Bozza → Inviata → Scaduta / Vincente / Perdente / Annullata</w:t>
            </w:r>
          </w:p>
        </w:tc>
        <w:tc>
          <w:tcPr>
            <w:tcW w:type="dxa" w:w="43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Lo spareggio genera una nuova scadenza.</w:t>
            </w:r>
          </w:p>
        </w:tc>
      </w:tr>
      <w:tr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Scambio</w:t>
            </w:r>
          </w:p>
        </w:tc>
        <w:tc>
          <w:tcPr>
            <w:tcW w:type="dxa" w:w="33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Bozza → Proposto → Accettato / Rifiutato / Scaduto / In approvazione → Eseguito</w:t>
            </w:r>
          </w:p>
        </w:tc>
        <w:tc>
          <w:tcPr>
            <w:tcW w:type="dxa" w:w="43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Esecuzione atomica dopo nuova validazione.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Risultato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In calcolo → Provvisorio → Congelato / Corretto → Omologato</w:t>
            </w:r>
          </w:p>
        </w:tc>
        <w:tc>
          <w:tcPr>
            <w:tcW w:type="dxa" w:w="43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Solo stati ammessi alimentano la classifica.</w:t>
            </w:r>
          </w:p>
        </w:tc>
      </w:tr>
      <w:tr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Suggerimento IA</w:t>
            </w:r>
          </w:p>
        </w:tc>
        <w:tc>
          <w:tcPr>
            <w:tcW w:type="dxa" w:w="33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Generato → Visualizzato → Confermato / Ignorato / Scaduto</w:t>
            </w:r>
          </w:p>
        </w:tc>
        <w:tc>
          <w:tcPr>
            <w:tcW w:type="dxa" w:w="43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6"/>
              </w:rPr>
              <w:t>La conferma passa comunque dai controlli di gioco.</w:t>
            </w:r>
          </w:p>
        </w:tc>
      </w:tr>
    </w:tbl>
    <w:p>
      <w:pPr>
        <w:spacing w:before="0" w:after="20" w:line="269" w:lineRule="auto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pStyle w:val="Heading1"/>
      </w:pPr>
      <w:r>
        <w:t>18. Matrice delle impostazioni e dei blocchi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400"/>
        <w:gridCol w:w="1700"/>
        <w:gridCol w:w="2860"/>
        <w:gridCol w:w="2400"/>
      </w:tblGrid>
      <w:tr>
        <w:trPr>
          <w:tblHeader w:val="true"/>
        </w:trPr>
        <w:tc>
          <w:tcPr>
            <w:tcW w:type="dxa" w:w="24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Impostazione</w:t>
            </w:r>
          </w:p>
        </w:tc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Standard</w:t>
            </w:r>
          </w:p>
        </w:tc>
        <w:tc>
          <w:tcPr>
            <w:tcW w:type="dxa" w:w="286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Intervallo/alternativa</w:t>
            </w:r>
          </w:p>
        </w:tc>
        <w:tc>
          <w:tcPr>
            <w:tcW w:type="dxa" w:w="24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Blocco o efficacia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Partecipanti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8 consigliati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4–10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All’avvio della lega</w:t>
            </w:r>
          </w:p>
        </w:tc>
      </w:tr>
      <w:tr>
        <w:tc>
          <w:tcPr>
            <w:tcW w:type="dxa" w:w="24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Budget</w:t>
            </w:r>
          </w:p>
        </w:tc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1.000</w:t>
            </w:r>
          </w:p>
        </w:tc>
        <w:tc>
          <w:tcPr>
            <w:tcW w:type="dxa" w:w="28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Da confermare se configurabile nell’MVP</w:t>
            </w:r>
          </w:p>
        </w:tc>
        <w:tc>
          <w:tcPr>
            <w:tcW w:type="dxa" w:w="24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Prima dell’asta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Composizione P–D–C–A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Da definire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Configurazione di lega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Prima dell’asta</w:t>
            </w:r>
          </w:p>
        </w:tc>
      </w:tr>
      <w:tr>
        <w:tc>
          <w:tcPr>
            <w:tcW w:type="dxa" w:w="24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Partite minime turno</w:t>
            </w:r>
          </w:p>
        </w:tc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25</w:t>
            </w:r>
          </w:p>
        </w:tc>
        <w:tc>
          <w:tcPr>
            <w:tcW w:type="dxa" w:w="28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10–40; preset 15/25/40</w:t>
            </w:r>
          </w:p>
        </w:tc>
        <w:tc>
          <w:tcPr>
            <w:tcW w:type="dxa" w:w="24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All’avvio stagione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Sostituzioni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5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0–5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Applicata per turno</w:t>
            </w:r>
          </w:p>
        </w:tc>
      </w:tr>
      <w:tr>
        <w:tc>
          <w:tcPr>
            <w:tcW w:type="dxa" w:w="24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Minuti per voto</w:t>
            </w:r>
          </w:p>
        </w:tc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15</w:t>
            </w:r>
          </w:p>
        </w:tc>
        <w:tc>
          <w:tcPr>
            <w:tcW w:type="dxa" w:w="28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1–30</w:t>
            </w:r>
          </w:p>
        </w:tc>
        <w:tc>
          <w:tcPr>
            <w:tcW w:type="dxa" w:w="24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Versionata per turno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Rinvio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72 ore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Ore/giorni o attesa recupero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Applicata per turno</w:t>
            </w:r>
          </w:p>
        </w:tc>
      </w:tr>
      <w:tr>
        <w:tc>
          <w:tcPr>
            <w:tcW w:type="dxa" w:w="24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Svincolo volontario</w:t>
            </w:r>
          </w:p>
        </w:tc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50%</w:t>
            </w:r>
          </w:p>
        </w:tc>
        <w:tc>
          <w:tcPr>
            <w:tcW w:type="dxa" w:w="28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Percentuale personalizzata</w:t>
            </w:r>
          </w:p>
        </w:tc>
        <w:tc>
          <w:tcPr>
            <w:tcW w:type="dxa" w:w="24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Secondo finestra mercato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Uscita dai 5 campionati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100%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Percentuale personalizzata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Secondo finestra mercato</w:t>
            </w:r>
          </w:p>
        </w:tc>
      </w:tr>
      <w:tr>
        <w:tc>
          <w:tcPr>
            <w:tcW w:type="dxa" w:w="24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Scambi</w:t>
            </w:r>
          </w:p>
        </w:tc>
        <w:tc>
          <w:tcPr>
            <w:tcW w:type="dxa" w:w="17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Attivi</w:t>
            </w:r>
          </w:p>
        </w:tc>
        <w:tc>
          <w:tcPr>
            <w:tcW w:type="dxa" w:w="28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Disattivi / approvazione</w:t>
            </w:r>
          </w:p>
        </w:tc>
        <w:tc>
          <w:tcPr>
            <w:tcW w:type="dxa" w:w="24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Secondo finestra mercato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Ruoli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Listone FantApperò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Personalizzati</w:t>
            </w:r>
          </w:p>
        </w:tc>
        <w:tc>
          <w:tcPr>
            <w:tcW w:type="dxa" w:w="24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Prima asta; poi turno successivo</w:t>
            </w:r>
          </w:p>
        </w:tc>
      </w:tr>
    </w:tbl>
    <w:p>
      <w:pPr>
        <w:spacing w:before="0" w:after="20" w:line="269" w:lineRule="auto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pStyle w:val="Heading1"/>
      </w:pPr>
      <w:r>
        <w:t>19. Criteri di accettazione end-to-end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amministratore crea una lega da 4–10 partecipanti, condivide gli inviti e avvia soltanto dopo il superamento della checklist.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 rose manuali e CSV vengono convalidate con gli stessi controlli e non consentono duplicati, saldo negativo o meno di tre campionati.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sistema genera un turno europeo senza duplicare fixture e blocca ogni calciatore al kickoff effettivo.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partecipante salva una formazione valida, esegue al massimo tre mosse consentite e vede il conteggio coerente.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 sostituzioni rispettano voto, panchina, portiere, modulo e limite, con spiegazione dell’esito.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Rating, bonus e malus producono un fantavoto ricostruibile e non duplicano eventi.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Il punteggio squadra viene convertito nelle fasce approvate e il risultato resta provvisorio finché necessario.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Un rinvio può chiudersi a tempo o congelare soltanto lo scontro coinvolto senza fermare gli altri.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Mercato e scambi sono atomici, auditabili e incapaci di produrre rose o saldi invalidi.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Classifica e risultati si aggiornano senza doppio conteggio dopo omologazione o correzione.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Ogni consiglio IA è datato, spiegato, corredato da rischio/affidabilità e non modifica il gioco senza conferma.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La versione gratuita permette l’intero ciclo competitivo senza vantaggi acquistabili.</w:t>
      </w:r>
    </w:p>
    <w:p>
      <w:pPr>
        <w:pStyle w:val="Heading1"/>
      </w:pPr>
      <w:r>
        <w:t>20. Decisioni da chiudere prima dello sviluppo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200"/>
        <w:gridCol w:w="3500"/>
        <w:gridCol w:w="2200"/>
        <w:gridCol w:w="2460"/>
      </w:tblGrid>
      <w:tr>
        <w:trPr>
          <w:tblHeader w:val="true"/>
        </w:trPr>
        <w:tc>
          <w:tcPr>
            <w:tcW w:type="dxa" w:w="12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Priorità</w:t>
            </w:r>
          </w:p>
        </w:tc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Decisione</w:t>
            </w:r>
          </w:p>
        </w:tc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Modulo bloccato</w:t>
            </w:r>
          </w:p>
        </w:tc>
        <w:tc>
          <w:tcPr>
            <w:tcW w:type="dxa" w:w="246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Metodo consigliato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Alta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Composizione esatta P–D–C–A della rosa da 35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Rose, asta, mercato</w:t>
            </w:r>
          </w:p>
        </w:tc>
        <w:tc>
          <w:tcPr>
            <w:tcW w:type="dxa" w:w="24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Decisione di game design</w:t>
            </w:r>
          </w:p>
        </w:tc>
      </w:tr>
      <w:tr>
        <w:tc>
          <w:tcPr>
            <w:tcW w:type="dxa" w:w="1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Alta</w:t>
            </w:r>
          </w:p>
        </w:tc>
        <w:tc>
          <w:tcPr>
            <w:tcW w:type="dxa" w:w="35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Definizione atomica della mossa tattica e cambio modulo</w:t>
            </w:r>
          </w:p>
        </w:tc>
        <w:tc>
          <w:tcPr>
            <w:tcW w:type="dxa" w:w="2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Formazione</w:t>
            </w:r>
          </w:p>
        </w:tc>
        <w:tc>
          <w:tcPr>
            <w:tcW w:type="dxa" w:w="24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Prototipo UX + casi d’uso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Alta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Fallback se manca la formazione iniziale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Formazione/turno</w:t>
            </w:r>
          </w:p>
        </w:tc>
        <w:tc>
          <w:tcPr>
            <w:tcW w:type="dxa" w:w="24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Decisione regolamentare</w:t>
            </w:r>
          </w:p>
        </w:tc>
      </w:tr>
      <w:tr>
        <w:tc>
          <w:tcPr>
            <w:tcW w:type="dxa" w:w="1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Alta</w:t>
            </w:r>
          </w:p>
        </w:tc>
        <w:tc>
          <w:tcPr>
            <w:tcW w:type="dxa" w:w="35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Coefficienti e soglie Rating Beta</w:t>
            </w:r>
          </w:p>
        </w:tc>
        <w:tc>
          <w:tcPr>
            <w:tcW w:type="dxa" w:w="2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Voto</w:t>
            </w:r>
          </w:p>
        </w:tc>
        <w:tc>
          <w:tcPr>
            <w:tcW w:type="dxa" w:w="24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Test 10–20 partite per campionato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Alta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Scarto minimo nella stessa fascia gol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Risultati</w:t>
            </w:r>
          </w:p>
        </w:tc>
        <w:tc>
          <w:tcPr>
            <w:tcW w:type="dxa" w:w="24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Decisione regolamentare + simulazione</w:t>
            </w:r>
          </w:p>
        </w:tc>
      </w:tr>
      <w:tr>
        <w:tc>
          <w:tcPr>
            <w:tcW w:type="dxa" w:w="1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Alta</w:t>
            </w:r>
          </w:p>
        </w:tc>
        <w:tc>
          <w:tcPr>
            <w:tcW w:type="dxa" w:w="35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Punti classifica e criteri di parità</w:t>
            </w:r>
          </w:p>
        </w:tc>
        <w:tc>
          <w:tcPr>
            <w:tcW w:type="dxa" w:w="2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Classifica</w:t>
            </w:r>
          </w:p>
        </w:tc>
        <w:tc>
          <w:tcPr>
            <w:tcW w:type="dxa" w:w="24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Decisione regolamentare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Alta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JSON reali per autogol e rigori parati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Bonus/malus</w:t>
            </w:r>
          </w:p>
        </w:tc>
        <w:tc>
          <w:tcPr>
            <w:tcW w:type="dxa" w:w="24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Collaudo API-Football</w:t>
            </w:r>
          </w:p>
        </w:tc>
      </w:tr>
      <w:tr>
        <w:tc>
          <w:tcPr>
            <w:tcW w:type="dxa" w:w="1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Media</w:t>
            </w:r>
          </w:p>
        </w:tc>
        <w:tc>
          <w:tcPr>
            <w:tcW w:type="dxa" w:w="35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Andata/ritorno, turni eccedenti e numero dispari</w:t>
            </w:r>
          </w:p>
        </w:tc>
        <w:tc>
          <w:tcPr>
            <w:tcW w:type="dxa" w:w="2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Calendario fantasy</w:t>
            </w:r>
          </w:p>
        </w:tc>
        <w:tc>
          <w:tcPr>
            <w:tcW w:type="dxa" w:w="24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Esempi su leghe 4–10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Media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Parità nell’asta iniziale e nello spareggio mercato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Asta/mercato</w:t>
            </w:r>
          </w:p>
        </w:tc>
        <w:tc>
          <w:tcPr>
            <w:tcW w:type="dxa" w:w="24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Decisione regolamentare</w:t>
            </w:r>
          </w:p>
        </w:tc>
      </w:tr>
      <w:tr>
        <w:tc>
          <w:tcPr>
            <w:tcW w:type="dxa" w:w="1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Media</w:t>
            </w:r>
          </w:p>
        </w:tc>
        <w:tc>
          <w:tcPr>
            <w:tcW w:type="dxa" w:w="35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Doppia ammonizione ed espulsione</w:t>
            </w:r>
          </w:p>
        </w:tc>
        <w:tc>
          <w:tcPr>
            <w:tcW w:type="dxa" w:w="2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Bonus/malus</w:t>
            </w:r>
          </w:p>
        </w:tc>
        <w:tc>
          <w:tcPr>
            <w:tcW w:type="dxa" w:w="24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Regola esecutiva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Media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Limiti analisi IA Gratis e pagamenti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Monetizzazione</w:t>
            </w:r>
          </w:p>
        </w:tc>
        <w:tc>
          <w:tcPr>
            <w:tcW w:type="dxa" w:w="24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Stima costi + scelta provider</w:t>
            </w:r>
          </w:p>
        </w:tc>
      </w:tr>
      <w:tr>
        <w:tc>
          <w:tcPr>
            <w:tcW w:type="dxa" w:w="1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Bassa</w:t>
            </w:r>
          </w:p>
        </w:tc>
        <w:tc>
          <w:tcPr>
            <w:tcW w:type="dxa" w:w="35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Prezzo e perimetro Lega Pro</w:t>
            </w:r>
          </w:p>
        </w:tc>
        <w:tc>
          <w:tcPr>
            <w:tcW w:type="dxa" w:w="22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Fase 2</w:t>
            </w:r>
          </w:p>
        </w:tc>
        <w:tc>
          <w:tcPr>
            <w:tcW w:type="dxa" w:w="24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Validazione commerciale</w:t>
            </w:r>
          </w:p>
        </w:tc>
      </w:tr>
    </w:tbl>
    <w:p>
      <w:pPr>
        <w:spacing w:before="0" w:after="20" w:line="269" w:lineRule="auto"/>
      </w:pPr>
      <w:r>
        <w:rPr>
          <w:rFonts w:ascii="Calibri" w:hAnsi="Calibri"/>
          <w:b w:val="0"/>
          <w:i w:val="0"/>
          <w:color w:val="111827"/>
          <w:sz w:val="20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D6"/>
          <w:left w:val="single" w:sz="4" w:color="FFF4D6"/>
          <w:bottom w:val="single" w:sz="4" w:color="FFF4D6"/>
          <w:right w:val="single" w:sz="4" w:color="FFF4D6"/>
          <w:insideH w:val="single" w:sz="4" w:color="FFF4D6"/>
          <w:insideV w:val="single" w:sz="4" w:color="FFF4D6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4D6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9A6700"/>
                <w:sz w:val="19"/>
              </w:rPr>
              <w:t xml:space="preserve">GATE DI PROGETTO  </w:t>
            </w:r>
            <w:r>
              <w:rPr>
                <w:rFonts w:ascii="Calibri" w:hAnsi="Calibri"/>
                <w:color w:val="111827"/>
                <w:sz w:val="19"/>
              </w:rPr>
              <w:t>Le decisioni aperte non impediscono di progettare architettura e modello dati, purché composizione rosa, mosse, scoring e parità restino configurabili e versionati. Bloccano invece l’accettazione finale dei rispettivi moduli.</w:t>
            </w:r>
          </w:p>
        </w:tc>
      </w:tr>
    </w:tbl>
    <w:p>
      <w:pPr>
        <w:spacing w:before="0" w:after="20" w:line="269" w:lineRule="auto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pStyle w:val="Heading1"/>
      </w:pPr>
      <w:r>
        <w:t>21. Sequenza di realizzazione consigliata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Fondazioni: account, autorizzazioni, leghe, inviti e audit.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Dati core: stagioni, cinque campionati, squadre, calciatori, listone e sincronizzazione API-Football.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Onboarding completo: configurazione, rose manuali/CSV, validazione e avvio.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Vertical slice di gioco: turno → formazione → lock → dati partita → calcolo → risultato → classifica.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Rinvii, correzioni, omologazione e notifiche.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Asta a buste, svincolati, scambi e gestione manuale.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Rating Beta calibrato e pannello di spiegazione.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Staff IA consultivo essenziale.</w:t>
      </w:r>
    </w:p>
    <w:p>
      <w:pPr>
        <w:pStyle w:val="ListNumber"/>
        <w:spacing w:after="60"/>
      </w:pPr>
      <w:r>
        <w:rPr>
          <w:rFonts w:ascii="Calibri" w:hAnsi="Calibri"/>
          <w:color w:val="111827"/>
          <w:sz w:val="19"/>
        </w:rPr>
        <w:t>Entitlement Pro e misurazione del pilota.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9F6F1"/>
          <w:left w:val="single" w:sz="4" w:color="E9F6F1"/>
          <w:bottom w:val="single" w:sz="4" w:color="E9F6F1"/>
          <w:right w:val="single" w:sz="4" w:color="E9F6F1"/>
          <w:insideH w:val="single" w:sz="4" w:color="E9F6F1"/>
          <w:insideV w:val="single" w:sz="4" w:color="E9F6F1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E9F6F1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217A5B"/>
                <w:sz w:val="19"/>
              </w:rPr>
              <w:t xml:space="preserve">PRIMO INCREMENTO  </w:t>
            </w:r>
            <w:r>
              <w:rPr>
                <w:rFonts w:ascii="Calibri" w:hAnsi="Calibri"/>
                <w:color w:val="111827"/>
                <w:sz w:val="19"/>
              </w:rPr>
              <w:t>La prima demo significativa deve mostrare un ciclo end-to-end con due squadre: rosa valida → turno → formazione → kickoff lock → fantavoto → risultato provvisorio → omologazione. Asta live e formula definitiva restano fuori dal percorso critico.</w:t>
            </w:r>
          </w:p>
        </w:tc>
      </w:tr>
    </w:tbl>
    <w:p>
      <w:pPr>
        <w:spacing w:before="0" w:after="20" w:line="269" w:lineRule="auto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pStyle w:val="Heading1"/>
      </w:pPr>
      <w:r>
        <w:t>Appendice A — Tracciabilità requisito → area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600"/>
        <w:gridCol w:w="2600"/>
        <w:gridCol w:w="5160"/>
      </w:tblGrid>
      <w:tr>
        <w:trPr>
          <w:tblHeader w:val="true"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Prefisso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60"/>
            <w:tcMar>
              <w:top w:w="110" w:type="dxa"/>
              <w:start w:w="120" w:type="dxa"/>
              <w:bottom w:w="11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Output successivo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FR-ACC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Account e accesso</w:t>
            </w:r>
          </w:p>
        </w:tc>
        <w:tc>
          <w:tcPr>
            <w:tcW w:type="dxa" w:w="51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API autenticazione, schermate accesso, policy sessioni</w:t>
            </w:r>
          </w:p>
        </w:tc>
      </w:tr>
      <w:tr>
        <w:tc>
          <w:tcPr>
            <w:tcW w:type="dxa" w:w="1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FR-LEG</w:t>
            </w:r>
          </w:p>
        </w:tc>
        <w:tc>
          <w:tcPr>
            <w:tcW w:type="dxa" w:w="2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Leghe e calendario fantasy</w:t>
            </w:r>
          </w:p>
        </w:tc>
        <w:tc>
          <w:tcPr>
            <w:tcW w:type="dxa" w:w="51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Entità League/Member/Schedule, wizard di lega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FR-ROS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Listone e rose</w:t>
            </w:r>
          </w:p>
        </w:tc>
        <w:tc>
          <w:tcPr>
            <w:tcW w:type="dxa" w:w="51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Entità Player/Roster/Acquisition, import CSV</w:t>
            </w:r>
          </w:p>
        </w:tc>
      </w:tr>
      <w:tr>
        <w:tc>
          <w:tcPr>
            <w:tcW w:type="dxa" w:w="1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FR-AST</w:t>
            </w:r>
          </w:p>
        </w:tc>
        <w:tc>
          <w:tcPr>
            <w:tcW w:type="dxa" w:w="2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Asta iniziale</w:t>
            </w:r>
          </w:p>
        </w:tc>
        <w:tc>
          <w:tcPr>
            <w:tcW w:type="dxa" w:w="51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Motore offerte e assegnazioni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FR-TUR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Turni europei</w:t>
            </w:r>
          </w:p>
        </w:tc>
        <w:tc>
          <w:tcPr>
            <w:tcW w:type="dxa" w:w="51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Fixture mapping, scheduler e macchina a stati</w:t>
            </w:r>
          </w:p>
        </w:tc>
      </w:tr>
      <w:tr>
        <w:tc>
          <w:tcPr>
            <w:tcW w:type="dxa" w:w="1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FR-FOR</w:t>
            </w:r>
          </w:p>
        </w:tc>
        <w:tc>
          <w:tcPr>
            <w:tcW w:type="dxa" w:w="2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Formazione</w:t>
            </w:r>
          </w:p>
        </w:tc>
        <w:tc>
          <w:tcPr>
            <w:tcW w:type="dxa" w:w="51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Lineup versionate, kickoff lock, contatore mosse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FR-SUB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Sostituzioni</w:t>
            </w:r>
          </w:p>
        </w:tc>
        <w:tc>
          <w:tcPr>
            <w:tcW w:type="dxa" w:w="51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Algoritmo deterministico e spiegazione</w:t>
            </w:r>
          </w:p>
        </w:tc>
      </w:tr>
      <w:tr>
        <w:tc>
          <w:tcPr>
            <w:tcW w:type="dxa" w:w="1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FR-DAT</w:t>
            </w:r>
          </w:p>
        </w:tc>
        <w:tc>
          <w:tcPr>
            <w:tcW w:type="dxa" w:w="2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Provider sportivo</w:t>
            </w:r>
          </w:p>
        </w:tc>
        <w:tc>
          <w:tcPr>
            <w:tcW w:type="dxa" w:w="51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Pipeline sync, normalizzazione e monitoraggio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FR-SCO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Rating e punteggi</w:t>
            </w:r>
          </w:p>
        </w:tc>
        <w:tc>
          <w:tcPr>
            <w:tcW w:type="dxa" w:w="51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Formula versionata, ledger bonus/malus</w:t>
            </w:r>
          </w:p>
        </w:tc>
      </w:tr>
      <w:tr>
        <w:tc>
          <w:tcPr>
            <w:tcW w:type="dxa" w:w="1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FR-RIN/OMO</w:t>
            </w:r>
          </w:p>
        </w:tc>
        <w:tc>
          <w:tcPr>
            <w:tcW w:type="dxa" w:w="2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Rinvii e omologazione</w:t>
            </w:r>
          </w:p>
        </w:tc>
        <w:tc>
          <w:tcPr>
            <w:tcW w:type="dxa" w:w="51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Workflow attesa, freeze e ricalcolo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FR-CLS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Classifica</w:t>
            </w:r>
          </w:p>
        </w:tc>
        <w:tc>
          <w:tcPr>
            <w:tcW w:type="dxa" w:w="51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Proiezioni e tie-break configurabili</w:t>
            </w:r>
          </w:p>
        </w:tc>
      </w:tr>
      <w:tr>
        <w:tc>
          <w:tcPr>
            <w:tcW w:type="dxa" w:w="1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FR-MKT</w:t>
            </w:r>
          </w:p>
        </w:tc>
        <w:tc>
          <w:tcPr>
            <w:tcW w:type="dxa" w:w="2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Mercato</w:t>
            </w:r>
          </w:p>
        </w:tc>
        <w:tc>
          <w:tcPr>
            <w:tcW w:type="dxa" w:w="51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Transazioni atomiche, offerte e scambi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FR-AI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Staff IA</w:t>
            </w:r>
          </w:p>
        </w:tc>
        <w:tc>
          <w:tcPr>
            <w:tcW w:type="dxa" w:w="51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Servizi consultivi e provenienza dei consigli</w:t>
            </w:r>
          </w:p>
        </w:tc>
      </w:tr>
      <w:tr>
        <w:tc>
          <w:tcPr>
            <w:tcW w:type="dxa" w:w="1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FR-PAY</w:t>
            </w:r>
          </w:p>
        </w:tc>
        <w:tc>
          <w:tcPr>
            <w:tcW w:type="dxa" w:w="260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Piani</w:t>
            </w:r>
          </w:p>
        </w:tc>
        <w:tc>
          <w:tcPr>
            <w:tcW w:type="dxa" w:w="5160"/>
            <w:vAlign w:val="center"/>
            <w:shd w:fill="F8FAFC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Entitlement e integrazione pagamento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FR-NOT/AUD</w:t>
            </w:r>
          </w:p>
        </w:tc>
        <w:tc>
          <w:tcPr>
            <w:tcW w:type="dxa" w:w="260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Notifiche e audit</w:t>
            </w:r>
          </w:p>
        </w:tc>
        <w:tc>
          <w:tcPr>
            <w:tcW w:type="dxa" w:w="5160"/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11827"/>
                <w:sz w:val="15"/>
              </w:rPr>
              <w:t>Event bus, inbox e registro immutabile</w:t>
            </w:r>
          </w:p>
        </w:tc>
      </w:tr>
    </w:tbl>
    <w:p>
      <w:pPr>
        <w:spacing w:before="0" w:after="20" w:line="269" w:lineRule="auto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pStyle w:val="Heading1"/>
      </w:pPr>
      <w:r>
        <w:t>Appendice B — Fuori perimetro MVP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Asta live completa in tempo reale.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Capitano e vicecapitano.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Playoff e formati di competizione avanzati.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Ruoli dettagliati oltre P–D–C–A.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Automazioni IA che agiscono senza conferma puntuale.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Formula Rating considerata definitiva prima del pilota.</w:t>
      </w:r>
    </w:p>
    <w:p>
      <w:pPr>
        <w:pStyle w:val="ListBullet"/>
        <w:spacing w:after="50" w:line="259" w:lineRule="auto"/>
      </w:pPr>
      <w:r>
        <w:rPr>
          <w:rFonts w:ascii="Calibri" w:hAnsi="Calibri"/>
          <w:color w:val="111827"/>
          <w:sz w:val="19"/>
        </w:rPr>
        <w:t>Lega Pro completa, albo d’oro avanzato ed esportazioni evolute.</w:t>
      </w:r>
    </w:p>
    <w:p>
      <w:pPr>
        <w:spacing w:before="0" w:after="80" w:line="269" w:lineRule="auto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jc w:val="center"/>
      </w:pPr>
      <w:r>
        <w:rPr>
          <w:rFonts w:ascii="Calibri" w:hAnsi="Calibri"/>
          <w:i/>
          <w:color w:val="667085"/>
          <w:sz w:val="19"/>
        </w:rPr>
        <w:t>— Fine della specifica funzionale v0.1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7"/>
      </w:rPr>
      <w:t xml:space="preserve">FantApperò  •  Specifica funzionale v0.1  •  </w:t>
    </w:r>
    <w:r>
      <w:rPr>
        <w:rFonts w:ascii="Calibri" w:hAnsi="Calibr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FANTAPPERÒ  /  REQUISITI FUNZIONALI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FantApperò — Requisiti funzionali dell’MVP</dc:title>
  <dc:subject>Flussi, regole, permessi, stati e criteri di accettazione</dc:subject>
  <dc:creator>FantApperò</dc:creator>
  <cp:keywords>FantApperò, MVP, requisiti funzionali, PRD, fantacalcio europeo</cp:keywords>
  <dc:description>Derivato dal Documento Master v0.1 il 23 luglio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