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F53B835" w14:textId="77777777">
      <w:pPr>
        <w:pStyle w:val="683"/>
        <w:pBdr/>
        <w:spacing w:after="120" w:before="120"/>
        <w:ind/>
        <w:rPr>
          <w:rFonts w:ascii="Times New Roman" w:hAnsi="Times New Roman" w:eastAsia="Times New Roman" w:cs="Times New Roman"/>
        </w:rPr>
      </w:pPr>
      <w:r/>
      <w:bookmarkStart w:id="0" w:name="X7da48ea960bc87d89c3d7b3b0e1af160c7e75c6"/>
      <w:r>
        <w:rPr>
          <w:rFonts w:ascii="Times New Roman" w:hAnsi="Times New Roman" w:eastAsia="Times New Roman" w:cs="Times New Roman"/>
        </w:rPr>
        <w:t xml:space="preserve">BÁO GIÁ KINH PHÍ PHÁT TRIỂN HỆ THỐNG QUẢN TRỊ DOANH NGIỆP - ERP </w:t>
      </w:r>
      <w:r>
        <w:rPr>
          <w:rFonts w:ascii="Times New Roman" w:hAnsi="Times New Roman" w:eastAsia="Times New Roman" w:cs="Times New Roman"/>
        </w:rPr>
      </w:r>
    </w:p>
    <w:p w14:paraId="7027B477" w14:textId="77777777">
      <w:pPr>
        <w:pStyle w:val="685"/>
        <w:pBdr/>
        <w:spacing w:after="80" w:before="240"/>
        <w:ind/>
        <w:jc w:val="center"/>
        <w:rPr/>
      </w:pPr>
      <w:r/>
      <w:bookmarkStart w:id="1" w:name="X76f06a2a6e8852265fc91ad6015c744076c5623"/>
      <w:r>
        <w:rPr>
          <w:rFonts w:eastAsia="Times New Roman" w:cs="Times New Roman"/>
        </w:rPr>
        <w:t xml:space="preserve">Kính gửi: Viện Khoa học Công nghệ Xây dựng (IBST)</w:t>
      </w:r>
      <w:r/>
    </w:p>
    <w:p w14:paraId="3E432F65" w14:textId="77777777">
      <w:pPr>
        <w:pBdr/>
        <w:spacing w:after="40" w:before="40"/>
        <w:ind w:firstLine="0"/>
        <w:rPr/>
      </w:pPr>
      <w:r>
        <w:pict>
          <v:shape id="shape 0" o:spid="_x0000_s0" o:spt="1" type="#_x0000_t1" style="width:0.00pt;height:1.50pt;mso-wrap-distance-left:0.00pt;mso-wrap-distance-top:0.00pt;mso-wrap-distance-right:0.00pt;mso-wrap-distance-bottom:0.00pt;visibility:visible;" fillcolor="#FFFFFF" strokecolor="#000000" o:hr="t" o:hrstd="t" o:hralign="center" o:hrnoshade="f"/>
        </w:pict>
      </w:r>
      <w:r/>
    </w:p>
    <w:p w14:paraId="327DFA67" w14:textId="77777777">
      <w:pPr>
        <w:pStyle w:val="696"/>
        <w:pBdr/>
        <w:spacing w:after="60" w:before="120"/>
        <w:ind/>
        <w:rPr/>
      </w:pPr>
      <w:r>
        <w:t xml:space="preserve">Thực hiện Kế hoạch ứng dụng công nghệ thông tin và </w:t>
      </w:r>
      <w:r>
        <w:t xml:space="preserve">chuyển đổi số giai đoạn 2026 – 2027 của Viện Khoa học Công nghệ Xây dựng; tuân thủ các Quyết định, Quy định của Bộ Xây dựng về Khung kiến trúc Chính phủ điện tử, Từ điển dữ liệu dùng chung, Quy chế bảo mật dữ liệu gốc và Danh mục dữ liệu mở ngành Xây dựng;</w:t>
      </w:r>
      <w:r/>
    </w:p>
    <w:p w14:paraId="25FC0A8D" w14:textId="23B3C59D">
      <w:pPr>
        <w:pStyle w:val="695"/>
        <w:pBdr/>
        <w:spacing w:after="60" w:before="120"/>
        <w:ind/>
        <w:rPr/>
      </w:pPr>
      <w:r>
        <w:t xml:space="preserve">Công ty Cổ phần Công nghệ và Tư vấn</w:t>
      </w:r>
      <w:r>
        <w:t xml:space="preserve"> </w:t>
      </w:r>
      <w:r>
        <w:t xml:space="preserve">(CIC) trân trọng gửi tới Quý Viện Báo giá kinh phí phát triển phần mềm và dự toán hạ tầng cho Hệ thống ERP tích hợp IBST như sau:</w:t>
      </w:r>
      <w:r/>
    </w:p>
    <w:p w14:paraId="512D817D" w14:textId="77777777">
      <w:pPr>
        <w:pBdr/>
        <w:spacing w:after="40" w:before="40"/>
        <w:ind w:firstLine="0"/>
        <w:rPr/>
      </w:pPr>
      <w:r>
        <w:pict>
          <v:shape id="shape 1" o:spid="_x0000_s1" o:spt="1" type="#_x0000_t1" style="width:0.00pt;height:1.50pt;mso-wrap-distance-left:0.00pt;mso-wrap-distance-top:0.00pt;mso-wrap-distance-right:0.00pt;mso-wrap-distance-bottom:0.00pt;visibility:visible;" fillcolor="#FFFFFF" strokecolor="#000000" o:hr="t" o:hrstd="t" o:hralign="center" o:hrnoshade="f"/>
        </w:pict>
      </w:r>
      <w:r/>
    </w:p>
    <w:p w14:paraId="59CD7013" w14:textId="77777777">
      <w:pPr>
        <w:pStyle w:val="684"/>
        <w:pBdr>
          <w:bottom w:val="single" w:color="1b5e20" w:sz="4" w:space="3"/>
        </w:pBdr>
        <w:spacing/>
        <w:ind/>
        <w:rPr/>
      </w:pPr>
      <w:r/>
      <w:bookmarkStart w:id="2" w:name="i.-báo-giá-kinh-phí-phát-triển-phần-mềm"/>
      <w:r/>
      <w:bookmarkEnd w:id="1"/>
      <w:r>
        <w:rPr>
          <w:rFonts w:ascii="Times New Roman" w:hAnsi="Times New Roman" w:eastAsia="Times New Roman" w:cs="Times New Roman"/>
        </w:rPr>
        <w:t xml:space="preserve">I. BÁO GIÁ KINH PHÍ PHÁT TRIỂN PHẦN MỀM</w:t>
      </w:r>
      <w:r/>
    </w:p>
    <w:p w14:paraId="395176AC" w14:textId="77777777">
      <w:pPr>
        <w:pStyle w:val="696"/>
        <w:pBdr/>
        <w:spacing w:after="60" w:before="120"/>
        <w:ind w:firstLine="0"/>
        <w:rPr/>
      </w:pPr>
      <w:r>
        <w:t xml:space="preserve">Căn cứ Mục tiêu chiến lược giai đoạn 2026 – 2027 của Viện IBST (bao gồm: Nền tảng Văn phòng điện tử; Nền tảng Triển khai Dịch vụ kỹ thuật; Nền tảng Cơ sở dữ liệu), dự toán chi phí phát triển </w:t>
      </w:r>
      <w:r>
        <w:rPr>
          <w:b/>
          <w:bCs/>
        </w:rPr>
        <w:t xml:space="preserve">07 Nhóm phân hệ phần mềm cốt lõi</w:t>
      </w:r>
      <w:r>
        <w:t xml:space="preserve"> như sau:</w:t>
      </w:r>
      <w:r/>
    </w:p>
    <w:p w14:paraId="0542824C" w14:textId="77777777">
      <w:pPr>
        <w:pStyle w:val="695"/>
        <w:pBdr/>
        <w:spacing w:after="60" w:before="120"/>
        <w:ind/>
        <w:rPr/>
      </w:pPr>
      <w:r>
        <w:rPr>
          <w:b/>
          <w:bCs/>
        </w:rPr>
        <w:t xml:space="preserve">Tổng kinh phí phát triển phần mềm:</w:t>
      </w:r>
      <w:r>
        <w:t xml:space="preserve"> </w:t>
      </w:r>
      <w:r>
        <w:rPr>
          <w:b/>
          <w:bCs/>
        </w:rPr>
        <w:t xml:space="preserve">2.260.000.000 VNĐ</w:t>
      </w:r>
      <w:r>
        <w:t xml:space="preserve"> </w:t>
      </w:r>
      <w:r>
        <w:rPr>
          <w:i/>
          <w:iCs/>
        </w:rPr>
        <w:t xml:space="preserve">(Bằng chữ: Hai tỷ hai trăm sáu mươi triệu đồng chẵn./.)</w:t>
      </w:r>
      <w:r/>
    </w:p>
    <w:tbl>
      <w:tblPr>
        <w:tblStyle w:val="719"/>
        <w:jc w:val="center"/>
        <w:tblW w:w="5061" w:type="pct"/>
        <w:tblCellMar>
          <w:left w:w="100" w:type="dxa"/>
          <w:top w:w="60" w:type="dxa"/>
          <w:right w:w="100" w:type="dxa"/>
          <w:bottom w:w="60" w:type="dxa"/>
        </w:tblCellMar>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ook w:val="0020" w:firstRow="1" w:lastRow="0" w:firstColumn="0" w:lastColumn="0" w:noHBand="0" w:noVBand="0"/>
      </w:tblPr>
      <w:tblGrid>
        <w:gridCol w:w="616"/>
        <w:gridCol w:w="1708"/>
        <w:gridCol w:w="2050"/>
        <w:gridCol w:w="1877"/>
        <w:gridCol w:w="1667"/>
        <w:gridCol w:w="1466"/>
      </w:tblGrid>
      <w:tr>
        <w:trPr>
          <w:jc w:val="center"/>
          <w:tblHeader/>
        </w:trPr>
        <w:tc>
          <w:tcPr>
            <w:shd w:val="clear" w:color="auto" w:fill="1565c0"/>
            <w:tcBorders/>
            <w:tcW w:w="0" w:type="auto"/>
            <w:vAlign w:val="center"/>
          </w:tcPr>
          <w:p w14:paraId="638D60F8" w14:textId="77777777">
            <w:pPr>
              <w:pStyle w:val="697"/>
              <w:pBdr/>
              <w:spacing w:after="60" w:before="60"/>
              <w:ind w:firstLine="0"/>
              <w:jc w:val="center"/>
              <w:rPr/>
            </w:pPr>
            <w:r>
              <w:rPr>
                <w:b/>
                <w:color w:val="ffffff"/>
                <w:sz w:val="22"/>
              </w:rPr>
              <w:t xml:space="preserve">STT</w:t>
            </w:r>
            <w:r/>
          </w:p>
        </w:tc>
        <w:tc>
          <w:tcPr>
            <w:shd w:val="clear" w:color="auto" w:fill="1565c0"/>
            <w:tcBorders/>
            <w:tcW w:w="0" w:type="auto"/>
            <w:vAlign w:val="center"/>
          </w:tcPr>
          <w:p w14:paraId="41CDEF3F" w14:textId="77777777">
            <w:pPr>
              <w:pStyle w:val="697"/>
              <w:pBdr/>
              <w:spacing w:after="60" w:before="60"/>
              <w:ind w:firstLine="0"/>
              <w:jc w:val="center"/>
              <w:rPr/>
            </w:pPr>
            <w:r>
              <w:rPr>
                <w:b/>
                <w:color w:val="ffffff"/>
                <w:sz w:val="22"/>
              </w:rPr>
              <w:t xml:space="preserve">Tên Nhóm Phân hệ</w:t>
            </w:r>
            <w:r/>
          </w:p>
        </w:tc>
        <w:tc>
          <w:tcPr>
            <w:shd w:val="clear" w:color="auto" w:fill="1565c0"/>
            <w:tcBorders/>
            <w:tcW w:w="0" w:type="auto"/>
            <w:vAlign w:val="center"/>
          </w:tcPr>
          <w:p w14:paraId="146025F9" w14:textId="77777777">
            <w:pPr>
              <w:pStyle w:val="697"/>
              <w:pBdr/>
              <w:spacing w:after="60" w:before="60"/>
              <w:ind w:firstLine="0"/>
              <w:jc w:val="center"/>
              <w:rPr/>
            </w:pPr>
            <w:r>
              <w:rPr>
                <w:b/>
                <w:color w:val="ffffff"/>
                <w:sz w:val="22"/>
              </w:rPr>
              <w:t xml:space="preserve">Mô tả Nghiệp vụ chính</w:t>
            </w:r>
            <w:r/>
          </w:p>
        </w:tc>
        <w:tc>
          <w:tcPr>
            <w:shd w:val="clear" w:color="auto" w:fill="1565c0"/>
            <w:tcBorders/>
            <w:tcW w:w="1000" w:type="pct"/>
            <w:vAlign w:val="center"/>
          </w:tcPr>
          <w:p w14:paraId="479D6C04" w14:textId="77777777">
            <w:pPr>
              <w:pStyle w:val="697"/>
              <w:pBdr/>
              <w:spacing w:after="60" w:before="60"/>
              <w:ind w:firstLine="0"/>
              <w:jc w:val="center"/>
              <w:rPr/>
            </w:pPr>
            <w:r>
              <w:rPr>
                <w:b/>
                <w:color w:val="ffffff"/>
                <w:sz w:val="22"/>
              </w:rPr>
              <w:t xml:space="preserve">Yêu cầu Kỹ thuật &amp; Giải pháp</w:t>
            </w:r>
            <w:r/>
          </w:p>
        </w:tc>
        <w:tc>
          <w:tcPr>
            <w:shd w:val="clear" w:color="auto" w:fill="1565c0"/>
            <w:tcBorders/>
            <w:tcW w:w="888" w:type="pct"/>
            <w:vAlign w:val="center"/>
          </w:tcPr>
          <w:p w14:paraId="7D45B5E2" w14:textId="77777777">
            <w:pPr>
              <w:pStyle w:val="697"/>
              <w:pBdr/>
              <w:spacing w:after="60" w:before="60"/>
              <w:ind w:firstLine="0"/>
              <w:jc w:val="center"/>
              <w:rPr/>
            </w:pPr>
            <w:r>
              <w:rPr>
                <w:b/>
                <w:color w:val="ffffff"/>
                <w:sz w:val="22"/>
              </w:rPr>
              <w:t xml:space="preserve">Mục tiêu &amp; Hiệu quả Quản lý</w:t>
            </w:r>
            <w:r/>
          </w:p>
        </w:tc>
        <w:tc>
          <w:tcPr>
            <w:shd w:val="clear" w:color="auto" w:fill="1565c0"/>
            <w:tcBorders/>
            <w:tcW w:w="781" w:type="pct"/>
            <w:vAlign w:val="center"/>
          </w:tcPr>
          <w:p w14:paraId="765F9689" w14:textId="77777777">
            <w:pPr>
              <w:pStyle w:val="697"/>
              <w:pBdr/>
              <w:spacing w:after="60" w:before="60"/>
              <w:ind w:firstLine="0"/>
              <w:jc w:val="center"/>
              <w:rPr/>
            </w:pPr>
            <w:r>
              <w:rPr>
                <w:b/>
                <w:color w:val="ffffff"/>
                <w:sz w:val="22"/>
              </w:rPr>
              <w:t xml:space="preserve">Dự toán Kinh phí (VNĐ)</w:t>
            </w:r>
            <w:r/>
          </w:p>
        </w:tc>
      </w:tr>
      <w:tr>
        <w:trPr>
          <w:jc w:val="center"/>
        </w:trPr>
        <w:tc>
          <w:tcPr>
            <w:shd w:val="clear" w:color="auto" w:fill="f5f5f5"/>
            <w:tcBorders/>
            <w:tcW w:w="0" w:type="auto"/>
          </w:tcPr>
          <w:p w14:paraId="5A8E91B9" w14:textId="77777777">
            <w:pPr>
              <w:pStyle w:val="697"/>
              <w:pBdr/>
              <w:spacing w:after="60" w:before="60"/>
              <w:ind w:firstLine="0"/>
              <w:jc w:val="left"/>
              <w:rPr/>
            </w:pPr>
            <w:r>
              <w:rPr>
                <w:b/>
                <w:bCs/>
                <w:sz w:val="22"/>
              </w:rPr>
              <w:t xml:space="preserve">1</w:t>
            </w:r>
            <w:r/>
          </w:p>
        </w:tc>
        <w:tc>
          <w:tcPr>
            <w:shd w:val="clear" w:color="auto" w:fill="f5f5f5"/>
            <w:tcBorders/>
            <w:tcW w:w="0" w:type="auto"/>
            <w:vAlign w:val="center"/>
          </w:tcPr>
          <w:p w14:paraId="2A79540E" w14:textId="77777777">
            <w:pPr>
              <w:pStyle w:val="697"/>
              <w:pBdr/>
              <w:spacing w:after="60" w:before="60"/>
              <w:ind w:firstLine="0"/>
              <w:jc w:val="left"/>
              <w:rPr/>
            </w:pPr>
            <w:r>
              <w:rPr>
                <w:b/>
                <w:bCs/>
                <w:sz w:val="22"/>
              </w:rPr>
              <w:t xml:space="preserve">Dashboard Giám sát &amp; Lịch công tác, Điều hành công việc</w:t>
            </w:r>
            <w:r/>
          </w:p>
        </w:tc>
        <w:tc>
          <w:tcPr>
            <w:shd w:val="clear" w:color="auto" w:fill="f5f5f5"/>
            <w:tcBorders/>
            <w:tcW w:w="0" w:type="auto"/>
          </w:tcPr>
          <w:p w14:paraId="31E73734" w14:textId="77777777">
            <w:pPr>
              <w:pStyle w:val="697"/>
              <w:pBdr/>
              <w:spacing w:after="60" w:before="60"/>
              <w:ind w:firstLine="0"/>
              <w:jc w:val="left"/>
              <w:rPr>
                <w:sz w:val="22"/>
              </w:rPr>
            </w:pPr>
            <w:r>
              <w:rPr>
                <w:sz w:val="22"/>
              </w:rPr>
              <w:t xml:space="preserve">- Trung tâm tích hợp và trực quan hóa số liệu thời gian thực (Real-time BI) phục vụ </w:t>
            </w:r>
            <w:r>
              <w:rPr>
                <w:b/>
                <w:bCs/>
                <w:sz w:val="22"/>
              </w:rPr>
              <w:t xml:space="preserve">Lịch công tác và Điều hành công việc</w:t>
            </w:r>
            <w:r>
              <w:rPr>
                <w:sz w:val="22"/>
              </w:rPr>
              <w:t xml:space="preserve"> của Lãnh đạo Viện.</w:t>
            </w:r>
            <w:r>
              <w:rPr>
                <w:sz w:val="22"/>
              </w:rPr>
            </w:r>
          </w:p>
          <w:p w14:paraId="0B9A5B81" w14:textId="7A0877C2">
            <w:pPr>
              <w:pStyle w:val="697"/>
              <w:pBdr/>
              <w:spacing w:after="60" w:before="60"/>
              <w:ind w:firstLine="0"/>
              <w:jc w:val="left"/>
              <w:rPr/>
            </w:pPr>
            <w:r>
              <w:rPr>
                <w:sz w:val="22"/>
              </w:rPr>
              <w:t xml:space="preserve">- Đánh giá Chỉ số sức khỏe đơn vị (Unit Health Score) và dự báo dòng tiền.</w:t>
            </w:r>
            <w:r/>
          </w:p>
        </w:tc>
        <w:tc>
          <w:tcPr>
            <w:shd w:val="clear" w:color="auto" w:fill="f5f5f5"/>
            <w:tcBorders/>
            <w:tcW w:w="1000" w:type="pct"/>
          </w:tcPr>
          <w:p w14:paraId="691AC929" w14:textId="77777777">
            <w:pPr>
              <w:pStyle w:val="697"/>
              <w:pBdr/>
              <w:spacing w:after="60" w:before="60"/>
              <w:ind w:firstLine="0"/>
              <w:jc w:val="left"/>
              <w:rPr>
                <w:sz w:val="22"/>
              </w:rPr>
            </w:pPr>
            <w:r>
              <w:rPr>
                <w:sz w:val="22"/>
              </w:rPr>
              <w:t xml:space="preserve">- Thuật toán tổng hợp dữ liệu đa chiều từ 16 đơn vị trực thuộc và 11 Phòng thí nghiệm.</w:t>
            </w:r>
            <w:r>
              <w:rPr>
                <w:sz w:val="22"/>
              </w:rPr>
            </w:r>
          </w:p>
          <w:p w14:paraId="3BB5231A" w14:textId="0E3D84C2">
            <w:pPr>
              <w:pStyle w:val="697"/>
              <w:pBdr/>
              <w:spacing w:after="60" w:before="60"/>
              <w:ind w:firstLine="0"/>
              <w:jc w:val="left"/>
              <w:rPr/>
            </w:pPr>
            <w:r>
              <w:rPr>
                <w:sz w:val="22"/>
              </w:rPr>
              <w:t xml:space="preserve">- Xây dựng hệ thống biểu đồ hợp phần (Composed Chart).</w:t>
            </w:r>
            <w:r/>
          </w:p>
        </w:tc>
        <w:tc>
          <w:tcPr>
            <w:shd w:val="clear" w:color="auto" w:fill="f5f5f5"/>
            <w:tcBorders/>
            <w:tcW w:w="888" w:type="pct"/>
          </w:tcPr>
          <w:p w14:paraId="09FBA943" w14:textId="77777777">
            <w:pPr>
              <w:pStyle w:val="697"/>
              <w:pBdr/>
              <w:spacing w:after="60" w:before="60"/>
              <w:ind w:firstLine="0"/>
              <w:jc w:val="left"/>
              <w:rPr>
                <w:sz w:val="22"/>
              </w:rPr>
            </w:pPr>
            <w:r>
              <w:rPr>
                <w:sz w:val="22"/>
              </w:rPr>
              <w:t xml:space="preserve">- Cung cấp báo cáo toàn cục về tài chính và tiến độ điều hành công việc.</w:t>
            </w:r>
            <w:r>
              <w:rPr>
                <w:sz w:val="22"/>
              </w:rPr>
            </w:r>
          </w:p>
          <w:p w14:paraId="2F1081F9" w14:textId="43A41D0F">
            <w:pPr>
              <w:pStyle w:val="697"/>
              <w:pBdr/>
              <w:spacing w:after="60" w:before="60"/>
              <w:ind w:firstLine="0"/>
              <w:jc w:val="left"/>
              <w:rPr/>
            </w:pPr>
            <w:r>
              <w:rPr>
                <w:sz w:val="22"/>
              </w:rPr>
              <w:t xml:space="preserve">- Hỗ trợ ra quyết định điều hành chính xác, kịp thời.</w:t>
            </w:r>
            <w:r/>
          </w:p>
        </w:tc>
        <w:tc>
          <w:tcPr>
            <w:shd w:val="clear" w:color="auto" w:fill="f5f5f5"/>
            <w:tcBorders/>
            <w:tcW w:w="781" w:type="pct"/>
          </w:tcPr>
          <w:p w14:paraId="27570C05" w14:textId="77777777">
            <w:pPr>
              <w:pStyle w:val="697"/>
              <w:pBdr/>
              <w:spacing w:after="60" w:before="60"/>
              <w:ind w:firstLine="0"/>
              <w:jc w:val="left"/>
              <w:rPr/>
            </w:pPr>
            <w:r>
              <w:rPr>
                <w:b/>
                <w:bCs/>
                <w:sz w:val="22"/>
              </w:rPr>
              <w:t xml:space="preserve">180.000.000</w:t>
            </w:r>
            <w:r/>
          </w:p>
        </w:tc>
      </w:tr>
      <w:tr>
        <w:trPr>
          <w:jc w:val="center"/>
        </w:trPr>
        <w:tc>
          <w:tcPr>
            <w:shd w:val="clear" w:color="auto" w:fill="ffffff"/>
            <w:tcBorders/>
            <w:tcW w:w="0" w:type="auto"/>
          </w:tcPr>
          <w:p w14:paraId="0A9472A9" w14:textId="77777777">
            <w:pPr>
              <w:pStyle w:val="697"/>
              <w:pBdr/>
              <w:spacing w:after="60" w:before="60"/>
              <w:ind w:firstLine="0"/>
              <w:jc w:val="left"/>
              <w:rPr/>
            </w:pPr>
            <w:r>
              <w:rPr>
                <w:b/>
                <w:bCs/>
                <w:sz w:val="22"/>
              </w:rPr>
              <w:t xml:space="preserve">2</w:t>
            </w:r>
            <w:r/>
          </w:p>
        </w:tc>
        <w:tc>
          <w:tcPr>
            <w:shd w:val="clear" w:color="auto" w:fill="ffffff"/>
            <w:tcBorders/>
            <w:tcW w:w="0" w:type="auto"/>
          </w:tcPr>
          <w:p w14:paraId="7BFF7CDB" w14:textId="77777777">
            <w:pPr>
              <w:pStyle w:val="697"/>
              <w:pBdr/>
              <w:spacing w:after="60" w:before="60"/>
              <w:ind w:firstLine="0"/>
              <w:jc w:val="left"/>
              <w:rPr/>
            </w:pPr>
            <w:r>
              <w:rPr>
                <w:b/>
                <w:bCs/>
                <w:sz w:val="22"/>
              </w:rPr>
              <w:t xml:space="preserve">Quản lý Khách hàng, Hợp đồng, Triển </w:t>
            </w:r>
            <w:r>
              <w:rPr>
                <w:b/>
                <w:bCs/>
                <w:sz w:val="22"/>
              </w:rPr>
              <w:t xml:space="preserve">khai &amp; Thu chi Dịch vụ Kỹ thuật</w:t>
            </w:r>
            <w:r/>
          </w:p>
        </w:tc>
        <w:tc>
          <w:tcPr>
            <w:shd w:val="clear" w:color="auto" w:fill="ffffff"/>
            <w:tcBorders/>
            <w:tcW w:w="0" w:type="auto"/>
          </w:tcPr>
          <w:p w14:paraId="0A0212D0" w14:textId="77777777">
            <w:pPr>
              <w:pStyle w:val="697"/>
              <w:pBdr/>
              <w:spacing w:after="60" w:before="60"/>
              <w:ind w:firstLine="0"/>
              <w:jc w:val="left"/>
              <w:rPr>
                <w:sz w:val="22"/>
              </w:rPr>
            </w:pPr>
            <w:r>
              <w:rPr>
                <w:sz w:val="22"/>
              </w:rPr>
              <w:t xml:space="preserve">- </w:t>
            </w:r>
            <w:r>
              <w:rPr>
                <w:b/>
                <w:bCs/>
                <w:sz w:val="22"/>
              </w:rPr>
              <w:t xml:space="preserve">Quản lý khách hàng, hợp đồng, quy trình và hoạt </w:t>
            </w:r>
            <w:r>
              <w:rPr>
                <w:b/>
                <w:bCs/>
                <w:sz w:val="22"/>
              </w:rPr>
              <w:t xml:space="preserve">động triển khai Dịch vụ kỹ thuật</w:t>
            </w:r>
            <w:r>
              <w:rPr>
                <w:sz w:val="22"/>
              </w:rPr>
              <w:t xml:space="preserve"> theo Quy chế 2815.</w:t>
            </w:r>
            <w:r>
              <w:rPr>
                <w:sz w:val="22"/>
              </w:rPr>
            </w:r>
          </w:p>
          <w:p w14:paraId="41B3C029" w14:textId="77777777">
            <w:pPr>
              <w:pStyle w:val="697"/>
              <w:pBdr/>
              <w:spacing w:after="60" w:before="60"/>
              <w:ind w:firstLine="0"/>
              <w:jc w:val="left"/>
              <w:rPr>
                <w:sz w:val="22"/>
              </w:rPr>
            </w:pPr>
            <w:r>
              <w:rPr>
                <w:sz w:val="22"/>
              </w:rPr>
              <w:t xml:space="preserve">- </w:t>
            </w:r>
            <w:r>
              <w:rPr>
                <w:b/>
                <w:bCs/>
                <w:sz w:val="22"/>
              </w:rPr>
              <w:t xml:space="preserve">Tổng hợp thanh toán thu chi từ các hợp đồng dịch vụ kỹ thuật</w:t>
            </w:r>
            <w:r>
              <w:rPr>
                <w:sz w:val="22"/>
              </w:rPr>
              <w:t xml:space="preserve"> (Tạm ứng, Tiền về, Công nợ, Doanh thu thực tế).</w:t>
            </w:r>
            <w:r>
              <w:rPr>
                <w:sz w:val="22"/>
              </w:rPr>
            </w:r>
          </w:p>
          <w:p w14:paraId="1365D7FF" w14:textId="165B2554">
            <w:pPr>
              <w:pStyle w:val="697"/>
              <w:pBdr/>
              <w:spacing w:after="60" w:before="60"/>
              <w:ind w:firstLine="0"/>
              <w:jc w:val="left"/>
              <w:rPr/>
            </w:pPr>
            <w:r>
              <w:rPr>
                <w:sz w:val="22"/>
              </w:rPr>
              <w:t xml:space="preserve">- Số hóa quy trình lập và duyệt Phiếu giao việc điện tử, theo dõi đối soát nghĩa vụ thanh toán.</w:t>
            </w:r>
            <w:r/>
          </w:p>
        </w:tc>
        <w:tc>
          <w:tcPr>
            <w:shd w:val="clear" w:color="auto" w:fill="ffffff"/>
            <w:tcBorders/>
            <w:tcW w:w="1000" w:type="pct"/>
          </w:tcPr>
          <w:p w14:paraId="4BBDD06E" w14:textId="77777777">
            <w:pPr>
              <w:pStyle w:val="697"/>
              <w:pBdr/>
              <w:spacing w:after="60" w:before="60"/>
              <w:ind w:firstLine="0"/>
              <w:jc w:val="left"/>
              <w:rPr>
                <w:sz w:val="22"/>
              </w:rPr>
            </w:pPr>
            <w:r>
              <w:rPr>
                <w:sz w:val="22"/>
              </w:rPr>
              <w:t xml:space="preserve">- Thuật toán tự động bóc tách tỷ lệ dòng tiền khoán </w:t>
            </w:r>
            <w:r>
              <w:rPr>
                <w:sz w:val="22"/>
              </w:rPr>
              <w:t xml:space="preserve">(Chủ trì, Đơn vị, Viện) theo Quy chế 2815.- Thuật toán tự động tổng hợp dữ liệu thu chi theo mã định danh Hợp đồng Dịch vụ.</w:t>
            </w:r>
            <w:r>
              <w:rPr>
                <w:sz w:val="22"/>
              </w:rPr>
            </w:r>
          </w:p>
          <w:p w14:paraId="451BFD9F" w14:textId="0C9859E8">
            <w:pPr>
              <w:pStyle w:val="697"/>
              <w:pBdr/>
              <w:spacing w:after="60" w:before="60"/>
              <w:ind w:firstLine="0"/>
              <w:jc w:val="left"/>
              <w:rPr/>
            </w:pPr>
            <w:r>
              <w:rPr>
                <w:sz w:val="22"/>
              </w:rPr>
              <w:t xml:space="preserve">- Tích hợp API đồng bộ chứng từ thanh toán với hệ thống kế toán hiện hữu.</w:t>
            </w:r>
            <w:r/>
          </w:p>
        </w:tc>
        <w:tc>
          <w:tcPr>
            <w:shd w:val="clear" w:color="auto" w:fill="ffffff"/>
            <w:tcBorders/>
            <w:tcW w:w="888" w:type="pct"/>
          </w:tcPr>
          <w:p w14:paraId="183DCFD7" w14:textId="77777777">
            <w:pPr>
              <w:pStyle w:val="697"/>
              <w:pBdr/>
              <w:spacing w:after="60" w:before="60"/>
              <w:ind w:firstLine="0"/>
              <w:jc w:val="left"/>
              <w:rPr>
                <w:sz w:val="22"/>
              </w:rPr>
            </w:pPr>
            <w:r>
              <w:rPr>
                <w:sz w:val="22"/>
              </w:rPr>
              <w:t xml:space="preserve">- Kiểm soát chính xác nghĩa vụ trích nộp, </w:t>
            </w:r>
            <w:r>
              <w:rPr>
                <w:sz w:val="22"/>
              </w:rPr>
              <w:t xml:space="preserve">hoạt động triển khai và dòng tiền thu chi thực tế.</w:t>
            </w:r>
            <w:r>
              <w:rPr>
                <w:sz w:val="22"/>
              </w:rPr>
            </w:r>
          </w:p>
          <w:p w14:paraId="5DDD8823" w14:textId="4BF1D9D0">
            <w:pPr>
              <w:pStyle w:val="697"/>
              <w:pBdr/>
              <w:spacing w:after="60" w:before="60"/>
              <w:ind w:firstLine="0"/>
              <w:jc w:val="left"/>
              <w:rPr/>
            </w:pPr>
            <w:r>
              <w:rPr>
                <w:sz w:val="22"/>
              </w:rPr>
              <w:t xml:space="preserve">- Đảm bảo minh bạch tài chính, quản lý tức thời công nợ và tuân thủ quy chế nội bộ.</w:t>
            </w:r>
            <w:r/>
          </w:p>
        </w:tc>
        <w:tc>
          <w:tcPr>
            <w:shd w:val="clear" w:color="auto" w:fill="ffffff"/>
            <w:tcBorders/>
            <w:tcW w:w="781" w:type="pct"/>
          </w:tcPr>
          <w:p w14:paraId="16BC9C94" w14:textId="77777777">
            <w:pPr>
              <w:pStyle w:val="697"/>
              <w:pBdr/>
              <w:spacing w:after="60" w:before="60"/>
              <w:ind w:firstLine="0"/>
              <w:jc w:val="left"/>
              <w:rPr/>
            </w:pPr>
            <w:r>
              <w:rPr>
                <w:b/>
                <w:bCs/>
                <w:sz w:val="22"/>
              </w:rPr>
              <w:t xml:space="preserve">510.000.000</w:t>
            </w:r>
            <w:r/>
          </w:p>
        </w:tc>
      </w:tr>
      <w:tr>
        <w:trPr>
          <w:jc w:val="center"/>
        </w:trPr>
        <w:tc>
          <w:tcPr>
            <w:shd w:val="clear" w:color="auto" w:fill="f5f5f5"/>
            <w:tcBorders/>
            <w:tcW w:w="0" w:type="auto"/>
          </w:tcPr>
          <w:p w14:paraId="258F057A" w14:textId="77777777">
            <w:pPr>
              <w:pStyle w:val="697"/>
              <w:pBdr/>
              <w:spacing w:after="60" w:before="60"/>
              <w:ind w:firstLine="0"/>
              <w:jc w:val="left"/>
              <w:rPr/>
            </w:pPr>
            <w:r>
              <w:rPr>
                <w:b/>
                <w:bCs/>
                <w:sz w:val="22"/>
              </w:rPr>
              <w:t xml:space="preserve">3</w:t>
            </w:r>
            <w:r/>
          </w:p>
        </w:tc>
        <w:tc>
          <w:tcPr>
            <w:shd w:val="clear" w:color="auto" w:fill="f5f5f5"/>
            <w:tcBorders/>
            <w:tcW w:w="0" w:type="auto"/>
          </w:tcPr>
          <w:p w14:paraId="7AD1DA34" w14:textId="77777777">
            <w:pPr>
              <w:pStyle w:val="697"/>
              <w:pBdr/>
              <w:spacing w:after="60" w:before="60"/>
              <w:ind w:firstLine="0"/>
              <w:jc w:val="left"/>
              <w:rPr/>
            </w:pPr>
            <w:r>
              <w:rPr>
                <w:b/>
                <w:bCs/>
                <w:sz w:val="22"/>
              </w:rPr>
              <w:t xml:space="preserve">Quản lý các Nhiệm vụ phục vụ QLNN &amp; Nhiệm vụ KHCN</w:t>
            </w:r>
            <w:r/>
          </w:p>
        </w:tc>
        <w:tc>
          <w:tcPr>
            <w:shd w:val="clear" w:color="auto" w:fill="f5f5f5"/>
            <w:tcBorders/>
            <w:tcW w:w="0" w:type="auto"/>
          </w:tcPr>
          <w:p w14:paraId="4F7C6EC2" w14:textId="77777777">
            <w:pPr>
              <w:pStyle w:val="697"/>
              <w:pBdr/>
              <w:spacing w:after="60" w:before="60"/>
              <w:ind w:firstLine="0"/>
              <w:jc w:val="left"/>
              <w:rPr>
                <w:sz w:val="22"/>
              </w:rPr>
            </w:pPr>
            <w:r>
              <w:rPr>
                <w:sz w:val="22"/>
              </w:rPr>
              <w:t xml:space="preserve">- </w:t>
            </w:r>
            <w:r>
              <w:rPr>
                <w:b/>
                <w:bCs/>
                <w:sz w:val="22"/>
              </w:rPr>
              <w:t xml:space="preserve">Quản lý các nhiệm vụ phục vụ QLNN và nhiệm vụ KHCN</w:t>
            </w:r>
            <w:r>
              <w:rPr>
                <w:sz w:val="22"/>
              </w:rPr>
              <w:t xml:space="preserve"> các cấp (lưu trữ thuyết minh, quản lý tiến độ, sản phẩm và giải ngân).</w:t>
            </w:r>
            <w:r>
              <w:rPr>
                <w:sz w:val="22"/>
              </w:rPr>
            </w:r>
          </w:p>
          <w:p w14:paraId="5FAD08A1" w14:textId="27DFCB06">
            <w:pPr>
              <w:pStyle w:val="697"/>
              <w:pBdr/>
              <w:spacing w:after="60" w:before="60"/>
              <w:ind w:firstLine="0"/>
              <w:jc w:val="left"/>
              <w:rPr/>
            </w:pPr>
            <w:r>
              <w:rPr>
                <w:sz w:val="22"/>
              </w:rPr>
              <w:t xml:space="preserve">- Quản lý Bằng độc quyền sáng chế, hợp đồng chuyển giao công nghệ và hoa hồng tác giả.</w:t>
            </w:r>
            <w:r/>
          </w:p>
        </w:tc>
        <w:tc>
          <w:tcPr>
            <w:shd w:val="clear" w:color="auto" w:fill="f5f5f5"/>
            <w:tcBorders/>
            <w:tcW w:w="1000" w:type="pct"/>
          </w:tcPr>
          <w:p w14:paraId="0C663687" w14:textId="77777777">
            <w:pPr>
              <w:pStyle w:val="697"/>
              <w:pBdr/>
              <w:spacing w:after="60" w:before="60"/>
              <w:ind w:firstLine="0"/>
              <w:jc w:val="left"/>
              <w:rPr>
                <w:sz w:val="22"/>
              </w:rPr>
            </w:pPr>
            <w:r>
              <w:rPr>
                <w:sz w:val="22"/>
              </w:rPr>
              <w:t xml:space="preserve">- Xây dựng cơ chế giám sát song song tiến độ giải ngân kinh phí và sản phẩm QLNN / KHCN.</w:t>
            </w:r>
            <w:r>
              <w:rPr>
                <w:sz w:val="22"/>
              </w:rPr>
            </w:r>
          </w:p>
          <w:p w14:paraId="0C30FF8E" w14:textId="73B1F08D">
            <w:pPr>
              <w:pStyle w:val="697"/>
              <w:pBdr/>
              <w:spacing w:after="60" w:before="60"/>
              <w:ind w:firstLine="0"/>
              <w:jc w:val="left"/>
              <w:rPr/>
            </w:pPr>
            <w:r>
              <w:rPr>
                <w:sz w:val="22"/>
              </w:rPr>
              <w:t xml:space="preserve">- Kết nối dữ liệu dòng tiền chuyển giao về hệ thống kế toán.</w:t>
            </w:r>
            <w:r/>
          </w:p>
        </w:tc>
        <w:tc>
          <w:tcPr>
            <w:shd w:val="clear" w:color="auto" w:fill="f5f5f5"/>
            <w:tcBorders/>
            <w:tcW w:w="888" w:type="pct"/>
          </w:tcPr>
          <w:p w14:paraId="58DC75B5" w14:textId="77777777">
            <w:pPr>
              <w:pStyle w:val="697"/>
              <w:pBdr/>
              <w:spacing w:after="60" w:before="60"/>
              <w:ind w:firstLine="0"/>
              <w:jc w:val="left"/>
              <w:rPr>
                <w:sz w:val="22"/>
              </w:rPr>
            </w:pPr>
            <w:r>
              <w:rPr>
                <w:sz w:val="22"/>
              </w:rPr>
              <w:t xml:space="preserve">- Quản lý chuẩn xác các nhiệm vụ QLNN và nguồn vốn sự nghiệp KHCN theo quy định.</w:t>
            </w:r>
            <w:r>
              <w:rPr>
                <w:sz w:val="22"/>
              </w:rPr>
            </w:r>
          </w:p>
          <w:p w14:paraId="4EC88FC0" w14:textId="4846A2B3">
            <w:pPr>
              <w:pStyle w:val="697"/>
              <w:pBdr/>
              <w:spacing w:after="60" w:before="60"/>
              <w:ind w:firstLine="0"/>
              <w:jc w:val="left"/>
              <w:rPr/>
            </w:pPr>
            <w:r>
              <w:rPr>
                <w:sz w:val="22"/>
              </w:rPr>
              <w:t xml:space="preserve">- Thúc đẩy thương mại hóa kết quả nghiên cứu khoa học.</w:t>
            </w:r>
            <w:r/>
          </w:p>
        </w:tc>
        <w:tc>
          <w:tcPr>
            <w:shd w:val="clear" w:color="auto" w:fill="f5f5f5"/>
            <w:tcBorders/>
            <w:tcW w:w="781" w:type="pct"/>
          </w:tcPr>
          <w:p w14:paraId="7F3F962F" w14:textId="77777777">
            <w:pPr>
              <w:pStyle w:val="697"/>
              <w:pBdr/>
              <w:spacing w:after="60" w:before="60"/>
              <w:ind w:firstLine="0"/>
              <w:jc w:val="left"/>
              <w:rPr/>
            </w:pPr>
            <w:r>
              <w:rPr>
                <w:b/>
                <w:bCs/>
                <w:sz w:val="22"/>
              </w:rPr>
              <w:t xml:space="preserve">260.000.000</w:t>
            </w:r>
            <w:r/>
          </w:p>
        </w:tc>
      </w:tr>
      <w:tr>
        <w:trPr>
          <w:jc w:val="center"/>
        </w:trPr>
        <w:tc>
          <w:tcPr>
            <w:shd w:val="clear" w:color="auto" w:fill="ffffff"/>
            <w:tcBorders/>
            <w:tcW w:w="0" w:type="auto"/>
          </w:tcPr>
          <w:p w14:paraId="2CD4FB56" w14:textId="77777777">
            <w:pPr>
              <w:pStyle w:val="697"/>
              <w:pBdr/>
              <w:spacing w:after="60" w:before="60"/>
              <w:ind w:firstLine="0"/>
              <w:jc w:val="left"/>
              <w:rPr/>
            </w:pPr>
            <w:r>
              <w:rPr>
                <w:b/>
                <w:bCs/>
                <w:sz w:val="22"/>
              </w:rPr>
              <w:t xml:space="preserve">4</w:t>
            </w:r>
            <w:r/>
          </w:p>
        </w:tc>
        <w:tc>
          <w:tcPr>
            <w:shd w:val="clear" w:color="auto" w:fill="ffffff"/>
            <w:tcBorders/>
            <w:tcW w:w="0" w:type="auto"/>
          </w:tcPr>
          <w:p w14:paraId="01BADA07" w14:textId="77777777">
            <w:pPr>
              <w:pStyle w:val="697"/>
              <w:pBdr/>
              <w:spacing w:after="60" w:before="60"/>
              <w:ind w:firstLine="0"/>
              <w:jc w:val="left"/>
              <w:rPr/>
            </w:pPr>
            <w:r>
              <w:rPr>
                <w:b/>
                <w:bCs/>
                <w:sz w:val="22"/>
              </w:rPr>
              <w:t xml:space="preserve">Quản lý Nhân sự, Đào tạo, Tạp chí &amp; Công tác Đảng - Đoàn thể</w:t>
            </w:r>
            <w:r/>
          </w:p>
        </w:tc>
        <w:tc>
          <w:tcPr>
            <w:shd w:val="clear" w:color="auto" w:fill="ffffff"/>
            <w:tcBorders/>
            <w:tcW w:w="0" w:type="auto"/>
          </w:tcPr>
          <w:p w14:paraId="3B319E38" w14:textId="77777777">
            <w:pPr>
              <w:pStyle w:val="697"/>
              <w:pBdr/>
              <w:spacing w:after="60" w:before="60"/>
              <w:ind w:firstLine="0"/>
              <w:jc w:val="left"/>
              <w:rPr>
                <w:sz w:val="22"/>
              </w:rPr>
            </w:pPr>
            <w:r>
              <w:rPr>
                <w:sz w:val="22"/>
              </w:rPr>
              <w:t xml:space="preserve">- </w:t>
            </w:r>
            <w:r>
              <w:rPr>
                <w:b/>
                <w:bCs/>
                <w:sz w:val="22"/>
              </w:rPr>
              <w:t xml:space="preserve">Quản lý nhân sự</w:t>
            </w:r>
            <w:r>
              <w:rPr>
                <w:sz w:val="22"/>
              </w:rPr>
              <w:t xml:space="preserve"> (hồ sơ CBNV, Chứng chỉ hành nghề xây dựng).</w:t>
            </w:r>
            <w:r>
              <w:rPr>
                <w:sz w:val="22"/>
              </w:rPr>
            </w:r>
          </w:p>
          <w:p w14:paraId="13811471" w14:textId="77777777">
            <w:pPr>
              <w:pStyle w:val="697"/>
              <w:pBdr/>
              <w:spacing w:after="60" w:before="60"/>
              <w:ind w:firstLine="0"/>
              <w:jc w:val="left"/>
              <w:rPr>
                <w:sz w:val="22"/>
              </w:rPr>
            </w:pPr>
            <w:r>
              <w:rPr>
                <w:sz w:val="22"/>
              </w:rPr>
              <w:t xml:space="preserve">- </w:t>
            </w:r>
            <w:r>
              <w:rPr>
                <w:b/>
                <w:bCs/>
                <w:sz w:val="22"/>
              </w:rPr>
              <w:t xml:space="preserve">Quản lý công tác đào tạo (Tiến sĩ/NCS) &amp; Tạp chí KHCN</w:t>
            </w:r>
            <w:r>
              <w:rPr>
                <w:sz w:val="22"/>
              </w:rPr>
              <w:t xml:space="preserve"> (tòa soạn, nhận bài báo, phản biện khoa học).</w:t>
            </w:r>
            <w:r>
              <w:rPr>
                <w:sz w:val="22"/>
              </w:rPr>
            </w:r>
          </w:p>
          <w:p w14:paraId="784AF277" w14:textId="798F8F80">
            <w:pPr>
              <w:pStyle w:val="697"/>
              <w:pBdr/>
              <w:spacing w:after="60" w:before="60"/>
              <w:ind w:firstLine="0"/>
              <w:jc w:val="left"/>
              <w:rPr/>
            </w:pPr>
            <w:r>
              <w:rPr>
                <w:sz w:val="22"/>
              </w:rPr>
              <w:t xml:space="preserve">- </w:t>
            </w:r>
            <w:r>
              <w:rPr>
                <w:b/>
                <w:bCs/>
                <w:sz w:val="22"/>
              </w:rPr>
              <w:t xml:space="preserve">Quản lý công tác đảng vụ, đoàn thể</w:t>
            </w:r>
            <w:r>
              <w:rPr>
                <w:sz w:val="22"/>
              </w:rPr>
              <w:t xml:space="preserve"> (Đảng viên, Đoàn thanh niên, Công đoàn, sinh hoạt chi </w:t>
            </w:r>
            <w:r>
              <w:rPr>
                <w:sz w:val="22"/>
              </w:rPr>
              <w:t xml:space="preserve">bộ, Đảng phí/Đoàn phí &amp; thi đua).</w:t>
            </w:r>
            <w:r/>
          </w:p>
        </w:tc>
        <w:tc>
          <w:tcPr>
            <w:shd w:val="clear" w:color="auto" w:fill="ffffff"/>
            <w:tcBorders/>
            <w:tcW w:w="1000" w:type="pct"/>
          </w:tcPr>
          <w:p w14:paraId="66BC704B" w14:textId="77777777">
            <w:pPr>
              <w:pStyle w:val="697"/>
              <w:pBdr/>
              <w:spacing w:after="60" w:before="60"/>
              <w:ind w:firstLine="0"/>
              <w:jc w:val="left"/>
              <w:rPr>
                <w:sz w:val="22"/>
              </w:rPr>
            </w:pPr>
            <w:r>
              <w:rPr>
                <w:sz w:val="22"/>
              </w:rPr>
              <w:t xml:space="preserve">- Mã hóa dữ liệu thông tin nhân sự và phân quyền truy cập đa cấp (RLS).</w:t>
            </w:r>
            <w:r>
              <w:rPr>
                <w:sz w:val="22"/>
              </w:rPr>
            </w:r>
          </w:p>
          <w:p w14:paraId="6E44BAB6" w14:textId="59F9FF1A">
            <w:pPr>
              <w:pStyle w:val="697"/>
              <w:pBdr/>
              <w:spacing w:after="60" w:before="60"/>
              <w:ind w:firstLine="0"/>
              <w:jc w:val="left"/>
              <w:rPr/>
            </w:pPr>
            <w:r>
              <w:rPr>
                <w:sz w:val="22"/>
              </w:rPr>
              <w:t xml:space="preserve">- Xây dựng luồng nhận bài, phản biện bài báo KHCN và phê duyệt hồ sơ đào tạo theo quy định.</w:t>
            </w:r>
            <w:r/>
          </w:p>
        </w:tc>
        <w:tc>
          <w:tcPr>
            <w:shd w:val="clear" w:color="auto" w:fill="ffffff"/>
            <w:tcBorders/>
            <w:tcW w:w="888" w:type="pct"/>
          </w:tcPr>
          <w:p w14:paraId="6333F6BE" w14:textId="77777777">
            <w:pPr>
              <w:pStyle w:val="697"/>
              <w:pBdr/>
              <w:spacing w:after="60" w:before="60"/>
              <w:ind w:firstLine="0"/>
              <w:jc w:val="left"/>
              <w:rPr>
                <w:sz w:val="22"/>
              </w:rPr>
            </w:pPr>
            <w:r>
              <w:rPr>
                <w:sz w:val="22"/>
              </w:rPr>
              <w:t xml:space="preserve">- Đảm bảo chính xác hồ sơ nhân sự, hạn chế rủi ro pháp lý chứng chỉ.</w:t>
            </w:r>
            <w:r>
              <w:rPr>
                <w:sz w:val="22"/>
              </w:rPr>
            </w:r>
          </w:p>
          <w:p w14:paraId="68C93D4C" w14:textId="77777777">
            <w:pPr>
              <w:pStyle w:val="697"/>
              <w:pBdr/>
              <w:spacing w:after="60" w:before="60"/>
              <w:ind w:firstLine="0"/>
              <w:jc w:val="left"/>
              <w:rPr>
                <w:sz w:val="22"/>
              </w:rPr>
            </w:pPr>
            <w:r>
              <w:rPr>
                <w:sz w:val="22"/>
              </w:rPr>
              <w:t xml:space="preserve">- Số hóa toàn diện công tác Nhân sự, Đào tạo Tiến sĩ, Tòa soạn Tạp chí KHCN và Đảng </w:t>
            </w:r>
            <w:r>
              <w:rPr>
                <w:sz w:val="22"/>
              </w:rPr>
            </w:r>
          </w:p>
          <w:p w14:paraId="5DBBD638" w14:textId="5B8DC4F1">
            <w:pPr>
              <w:pStyle w:val="697"/>
              <w:pBdr/>
              <w:spacing w:after="60" w:before="60"/>
              <w:ind w:firstLine="0"/>
              <w:jc w:val="left"/>
              <w:rPr/>
            </w:pPr>
            <w:r>
              <w:rPr>
                <w:sz w:val="22"/>
              </w:rPr>
              <w:t xml:space="preserve">- Đoàn thể.</w:t>
            </w:r>
            <w:r/>
          </w:p>
        </w:tc>
        <w:tc>
          <w:tcPr>
            <w:shd w:val="clear" w:color="auto" w:fill="ffffff"/>
            <w:tcBorders/>
            <w:tcW w:w="781" w:type="pct"/>
          </w:tcPr>
          <w:p w14:paraId="0A161729" w14:textId="77777777">
            <w:pPr>
              <w:pStyle w:val="697"/>
              <w:pBdr/>
              <w:spacing w:after="60" w:before="60"/>
              <w:ind w:firstLine="0"/>
              <w:jc w:val="left"/>
              <w:rPr/>
            </w:pPr>
            <w:r>
              <w:rPr>
                <w:b/>
                <w:bCs/>
                <w:sz w:val="22"/>
              </w:rPr>
              <w:t xml:space="preserve">260.000.000</w:t>
            </w:r>
            <w:r/>
          </w:p>
        </w:tc>
      </w:tr>
      <w:tr>
        <w:trPr>
          <w:jc w:val="center"/>
        </w:trPr>
        <w:tc>
          <w:tcPr>
            <w:shd w:val="clear" w:color="auto" w:fill="f5f5f5"/>
            <w:tcBorders/>
            <w:tcW w:w="0" w:type="auto"/>
          </w:tcPr>
          <w:p w14:paraId="215C296B" w14:textId="77777777">
            <w:pPr>
              <w:pStyle w:val="697"/>
              <w:pBdr/>
              <w:spacing w:after="60" w:before="60"/>
              <w:ind w:firstLine="0"/>
              <w:jc w:val="left"/>
              <w:rPr/>
            </w:pPr>
            <w:r>
              <w:rPr>
                <w:b/>
                <w:bCs/>
                <w:sz w:val="22"/>
              </w:rPr>
              <w:t xml:space="preserve">5</w:t>
            </w:r>
            <w:r/>
          </w:p>
        </w:tc>
        <w:tc>
          <w:tcPr>
            <w:shd w:val="clear" w:color="auto" w:fill="f5f5f5"/>
            <w:tcBorders/>
            <w:tcW w:w="0" w:type="auto"/>
          </w:tcPr>
          <w:p w14:paraId="67ADA983" w14:textId="77777777">
            <w:pPr>
              <w:pStyle w:val="697"/>
              <w:pBdr/>
              <w:spacing w:after="60" w:before="60"/>
              <w:ind w:firstLine="0"/>
              <w:jc w:val="left"/>
              <w:rPr/>
            </w:pPr>
            <w:r>
              <w:rPr>
                <w:b/>
                <w:bCs/>
                <w:sz w:val="22"/>
              </w:rPr>
              <w:t xml:space="preserve">Hệ thống Thử nghiệm (LIMS), Kết quả Thí nghiệm / Kiểm nghiệm số &amp; Thiết bị</w:t>
            </w:r>
            <w:r/>
          </w:p>
        </w:tc>
        <w:tc>
          <w:tcPr>
            <w:shd w:val="clear" w:color="auto" w:fill="f5f5f5"/>
            <w:tcBorders/>
            <w:tcW w:w="0" w:type="auto"/>
          </w:tcPr>
          <w:p w14:paraId="68294E41" w14:textId="77777777">
            <w:pPr>
              <w:pStyle w:val="697"/>
              <w:pBdr/>
              <w:spacing w:after="60" w:before="60"/>
              <w:ind w:firstLine="0"/>
              <w:jc w:val="left"/>
              <w:rPr>
                <w:sz w:val="22"/>
              </w:rPr>
            </w:pPr>
            <w:r>
              <w:rPr>
                <w:sz w:val="22"/>
              </w:rPr>
              <w:t xml:space="preserve">- Tiếp nhận mẫu, tính toán kết quả cơ lý, kết xuất </w:t>
            </w:r>
            <w:r>
              <w:rPr>
                <w:b/>
                <w:bCs/>
                <w:sz w:val="22"/>
              </w:rPr>
              <w:t xml:space="preserve">Kết quả thí nghiệm, kiểm nghiệm số</w:t>
            </w:r>
            <w:r>
              <w:rPr>
                <w:sz w:val="22"/>
              </w:rPr>
              <w:t xml:space="preserve"> chuẩn ISO/IEC 17025.</w:t>
            </w:r>
            <w:r>
              <w:rPr>
                <w:sz w:val="22"/>
              </w:rPr>
            </w:r>
          </w:p>
          <w:p w14:paraId="4BAF0887" w14:textId="77777777">
            <w:pPr>
              <w:pStyle w:val="697"/>
              <w:pBdr/>
              <w:spacing w:after="60" w:before="60"/>
              <w:ind w:firstLine="0"/>
              <w:jc w:val="left"/>
              <w:rPr>
                <w:sz w:val="22"/>
              </w:rPr>
            </w:pPr>
            <w:r>
              <w:rPr>
                <w:sz w:val="22"/>
              </w:rPr>
              <w:t xml:space="preserve">- Quản lý danh mục thiết bị 11 phòng LAS-XD, nhắc lịch hiệu chuẩn/kiểm định.</w:t>
            </w:r>
            <w:r>
              <w:rPr>
                <w:sz w:val="22"/>
              </w:rPr>
            </w:r>
          </w:p>
          <w:p w14:paraId="0C4CF6E9" w14:textId="13AC1504">
            <w:pPr>
              <w:pStyle w:val="697"/>
              <w:pBdr/>
              <w:spacing w:after="60" w:before="60"/>
              <w:ind w:firstLine="0"/>
              <w:jc w:val="left"/>
              <w:rPr/>
            </w:pPr>
            <w:r>
              <w:rPr>
                <w:sz w:val="22"/>
              </w:rPr>
              <w:t xml:space="preserve">- Giám sát tiến độ giải ngân vốn đầu tư công.</w:t>
            </w:r>
            <w:r/>
          </w:p>
        </w:tc>
        <w:tc>
          <w:tcPr>
            <w:shd w:val="clear" w:color="auto" w:fill="f5f5f5"/>
            <w:tcBorders/>
            <w:tcW w:w="1000" w:type="pct"/>
          </w:tcPr>
          <w:p w14:paraId="7E0CE9EC" w14:textId="77777777">
            <w:pPr>
              <w:pStyle w:val="697"/>
              <w:pBdr/>
              <w:spacing w:after="60" w:before="60"/>
              <w:ind w:firstLine="0"/>
              <w:jc w:val="left"/>
              <w:rPr>
                <w:sz w:val="22"/>
              </w:rPr>
            </w:pPr>
            <w:r>
              <w:rPr>
                <w:sz w:val="22"/>
              </w:rPr>
              <w:t xml:space="preserve">- Tích hợp bộ công cụ cấu hình biểu mẫu tính toán tự động.</w:t>
            </w:r>
            <w:r>
              <w:rPr>
                <w:sz w:val="22"/>
              </w:rPr>
            </w:r>
          </w:p>
          <w:p w14:paraId="7FA906D5" w14:textId="14E7073A">
            <w:pPr>
              <w:pStyle w:val="697"/>
              <w:pBdr/>
              <w:spacing w:after="60" w:before="60"/>
              <w:ind w:firstLine="0"/>
              <w:jc w:val="left"/>
              <w:rPr/>
            </w:pPr>
            <w:r>
              <w:rPr>
                <w:sz w:val="22"/>
              </w:rPr>
              <w:t xml:space="preserve">- Tích hợp chữ ký số CA điện tử trực tiếp lên tệp PDF.</w:t>
            </w:r>
            <w:r/>
          </w:p>
        </w:tc>
        <w:tc>
          <w:tcPr>
            <w:shd w:val="clear" w:color="auto" w:fill="f5f5f5"/>
            <w:tcBorders/>
            <w:tcW w:w="888" w:type="pct"/>
          </w:tcPr>
          <w:p w14:paraId="01A9F813" w14:textId="77777777">
            <w:pPr>
              <w:pStyle w:val="697"/>
              <w:pBdr/>
              <w:spacing w:after="60" w:before="60"/>
              <w:ind w:firstLine="0"/>
              <w:jc w:val="left"/>
              <w:rPr>
                <w:sz w:val="22"/>
              </w:rPr>
            </w:pPr>
            <w:r>
              <w:rPr>
                <w:sz w:val="22"/>
              </w:rPr>
              <w:t xml:space="preserve">- Chuẩn hóa và tự động hóa kết xuất kết quả thí nghiệm, kiểm nghiệm số cho 11 phòng LAS-XD.</w:t>
            </w:r>
            <w:r>
              <w:rPr>
                <w:sz w:val="22"/>
              </w:rPr>
            </w:r>
          </w:p>
          <w:p w14:paraId="12781071" w14:textId="5077093B">
            <w:pPr>
              <w:pStyle w:val="697"/>
              <w:pBdr/>
              <w:spacing w:after="60" w:before="60"/>
              <w:ind w:firstLine="0"/>
              <w:jc w:val="left"/>
              <w:rPr/>
            </w:pPr>
            <w:r>
              <w:rPr>
                <w:sz w:val="22"/>
              </w:rPr>
              <w:t xml:space="preserve">- Đảm bảo tính pháp lý thiết bị và kiểm soát vốn đầu tư công.</w:t>
            </w:r>
            <w:r/>
          </w:p>
        </w:tc>
        <w:tc>
          <w:tcPr>
            <w:shd w:val="clear" w:color="auto" w:fill="f5f5f5"/>
            <w:tcBorders/>
            <w:tcW w:w="781" w:type="pct"/>
          </w:tcPr>
          <w:p w14:paraId="231B8AA8" w14:textId="77777777">
            <w:pPr>
              <w:pStyle w:val="697"/>
              <w:pBdr/>
              <w:spacing w:after="60" w:before="60"/>
              <w:ind w:firstLine="0"/>
              <w:jc w:val="left"/>
              <w:rPr/>
            </w:pPr>
            <w:r>
              <w:rPr>
                <w:b/>
                <w:bCs/>
                <w:sz w:val="22"/>
              </w:rPr>
              <w:t xml:space="preserve">400.000.000</w:t>
            </w:r>
            <w:r/>
          </w:p>
        </w:tc>
      </w:tr>
      <w:tr>
        <w:trPr>
          <w:jc w:val="center"/>
        </w:trPr>
        <w:tc>
          <w:tcPr>
            <w:shd w:val="clear" w:color="auto" w:fill="ffffff"/>
            <w:tcBorders/>
            <w:tcW w:w="0" w:type="auto"/>
          </w:tcPr>
          <w:p w14:paraId="743954A9" w14:textId="77777777">
            <w:pPr>
              <w:pStyle w:val="697"/>
              <w:pBdr/>
              <w:spacing w:after="60" w:before="60"/>
              <w:ind w:firstLine="0"/>
              <w:jc w:val="left"/>
              <w:rPr/>
            </w:pPr>
            <w:r>
              <w:rPr>
                <w:b/>
                <w:bCs/>
                <w:sz w:val="22"/>
              </w:rPr>
              <w:t xml:space="preserve">6</w:t>
            </w:r>
            <w:r/>
          </w:p>
        </w:tc>
        <w:tc>
          <w:tcPr>
            <w:shd w:val="clear" w:color="auto" w:fill="ffffff"/>
            <w:tcBorders/>
            <w:tcW w:w="0" w:type="auto"/>
          </w:tcPr>
          <w:p w14:paraId="5671D19A" w14:textId="77777777">
            <w:pPr>
              <w:pStyle w:val="697"/>
              <w:pBdr/>
              <w:spacing w:after="60" w:before="60"/>
              <w:ind w:firstLine="0"/>
              <w:jc w:val="left"/>
              <w:rPr/>
            </w:pPr>
            <w:r>
              <w:rPr>
                <w:b/>
                <w:bCs/>
                <w:sz w:val="22"/>
              </w:rPr>
              <w:t xml:space="preserve">Văn phòng số (e-Office): Quản lý Hồ sơ Văn bản, Tài liệu, Phòng họp &amp; Giao việc</w:t>
            </w:r>
            <w:r/>
          </w:p>
        </w:tc>
        <w:tc>
          <w:tcPr>
            <w:shd w:val="clear" w:color="auto" w:fill="ffffff"/>
            <w:tcBorders/>
            <w:tcW w:w="0" w:type="auto"/>
          </w:tcPr>
          <w:p w14:paraId="4F3F1012" w14:textId="77777777">
            <w:pPr>
              <w:pStyle w:val="697"/>
              <w:pBdr/>
              <w:spacing w:after="60" w:before="60"/>
              <w:ind w:firstLine="0"/>
              <w:jc w:val="left"/>
              <w:rPr>
                <w:sz w:val="22"/>
              </w:rPr>
            </w:pPr>
            <w:r>
              <w:rPr>
                <w:sz w:val="22"/>
              </w:rPr>
              <w:t xml:space="preserve">- </w:t>
            </w:r>
            <w:r>
              <w:rPr>
                <w:b/>
                <w:bCs/>
                <w:sz w:val="22"/>
              </w:rPr>
              <w:t xml:space="preserve">Quản lý hồ sơ văn bản, tài liệu</w:t>
            </w:r>
            <w:r>
              <w:rPr>
                <w:sz w:val="22"/>
              </w:rPr>
              <w:t xml:space="preserve"> (luồng văn bản đến/đi, tích hợp chữ ký số CA, liên thông Trục văn bản Bộ Xây dựng).</w:t>
            </w:r>
            <w:r>
              <w:rPr>
                <w:sz w:val="22"/>
              </w:rPr>
            </w:r>
          </w:p>
          <w:p w14:paraId="338899F6" w14:textId="1A872FBC">
            <w:pPr>
              <w:pStyle w:val="697"/>
              <w:pBdr/>
              <w:spacing w:after="60" w:before="60"/>
              <w:ind w:firstLine="0"/>
              <w:jc w:val="left"/>
              <w:rPr>
                <w:sz w:val="22"/>
              </w:rPr>
            </w:pPr>
            <w:r>
              <w:rPr>
                <w:sz w:val="22"/>
              </w:rPr>
              <w:t xml:space="preserve">- </w:t>
            </w:r>
            <w:r>
              <w:rPr>
                <w:b/>
                <w:bCs/>
                <w:sz w:val="22"/>
              </w:rPr>
              <w:t xml:space="preserve">Quản lý phòng họp</w:t>
            </w:r>
            <w:r>
              <w:rPr>
                <w:sz w:val="22"/>
              </w:rPr>
              <w:t xml:space="preserve"> (đăng ký trực tuyến, xếp lịch) và quản lý xe công tác.</w:t>
            </w:r>
            <w:r>
              <w:rPr>
                <w:sz w:val="22"/>
              </w:rPr>
            </w:r>
          </w:p>
          <w:p w14:paraId="6782E4AC" w14:textId="722293AF">
            <w:pPr>
              <w:pStyle w:val="697"/>
              <w:pBdr/>
              <w:spacing w:after="60" w:before="60"/>
              <w:ind w:firstLine="0"/>
              <w:jc w:val="left"/>
              <w:rPr/>
            </w:pPr>
            <w:r>
              <w:rPr>
                <w:sz w:val="22"/>
              </w:rPr>
              <w:t xml:space="preserve">- </w:t>
            </w:r>
            <w:r>
              <w:rPr>
                <w:b/>
                <w:bCs/>
                <w:sz w:val="22"/>
              </w:rPr>
              <w:t xml:space="preserve">Lịch công tác và điều hành công việc</w:t>
            </w:r>
            <w:r>
              <w:rPr>
                <w:sz w:val="22"/>
              </w:rPr>
              <w:t xml:space="preserve"> (phân công chỉ tiêu công việc, giao nhiệm vụ và giám sát tiến độ).</w:t>
            </w:r>
            <w:r/>
          </w:p>
        </w:tc>
        <w:tc>
          <w:tcPr>
            <w:shd w:val="clear" w:color="auto" w:fill="ffffff"/>
            <w:tcBorders/>
            <w:tcW w:w="1000" w:type="pct"/>
          </w:tcPr>
          <w:p w14:paraId="44E7227B" w14:textId="77777777">
            <w:pPr>
              <w:pStyle w:val="697"/>
              <w:pBdr/>
              <w:spacing w:after="60" w:before="60"/>
              <w:ind w:firstLine="0"/>
              <w:jc w:val="left"/>
              <w:rPr>
                <w:sz w:val="22"/>
              </w:rPr>
            </w:pPr>
            <w:r>
              <w:rPr>
                <w:sz w:val="22"/>
              </w:rPr>
              <w:t xml:space="preserve">- Thiết lập luồng phê duyệt động (Workflow engine) và API liên thông Trục văn bản Bộ Xây dựng.</w:t>
            </w:r>
            <w:r>
              <w:rPr>
                <w:sz w:val="22"/>
              </w:rPr>
            </w:r>
          </w:p>
          <w:p w14:paraId="238B919F" w14:textId="492C55DF">
            <w:pPr>
              <w:pStyle w:val="697"/>
              <w:pBdr/>
              <w:spacing w:after="60" w:before="60"/>
              <w:ind w:firstLine="0"/>
              <w:jc w:val="left"/>
              <w:rPr/>
            </w:pPr>
            <w:r>
              <w:rPr>
                <w:sz w:val="22"/>
              </w:rPr>
              <w:t xml:space="preserve">- Thuật toán xử lý lịch phòng họp và tự động tính tiến độ công việc lũy kế.</w:t>
            </w:r>
            <w:r/>
          </w:p>
        </w:tc>
        <w:tc>
          <w:tcPr>
            <w:shd w:val="clear" w:color="auto" w:fill="ffffff"/>
            <w:tcBorders/>
            <w:tcW w:w="888" w:type="pct"/>
          </w:tcPr>
          <w:p w14:paraId="37B8D767" w14:textId="77777777">
            <w:pPr>
              <w:pStyle w:val="697"/>
              <w:pBdr/>
              <w:spacing w:after="60" w:before="60"/>
              <w:ind w:firstLine="0"/>
              <w:jc w:val="left"/>
              <w:rPr>
                <w:sz w:val="22"/>
              </w:rPr>
            </w:pPr>
            <w:r>
              <w:rPr>
                <w:sz w:val="22"/>
              </w:rPr>
              <w:t xml:space="preserve">- Tối ưu hóa quy trình xử lý công văn, văn bản tài liệu.</w:t>
            </w:r>
            <w:r>
              <w:rPr>
                <w:sz w:val="22"/>
              </w:rPr>
            </w:r>
          </w:p>
          <w:p w14:paraId="3C5E5342" w14:textId="6C4BEC65">
            <w:pPr>
              <w:pStyle w:val="697"/>
              <w:pBdr/>
              <w:spacing w:after="60" w:before="60"/>
              <w:ind w:firstLine="0"/>
              <w:jc w:val="left"/>
              <w:rPr/>
            </w:pPr>
            <w:r>
              <w:rPr>
                <w:sz w:val="22"/>
              </w:rPr>
              <w:t xml:space="preserve">- Tối ưu hóa khai thác phòng họp, tài sản chung và hiệu suất làm việc.</w:t>
            </w:r>
            <w:r/>
          </w:p>
        </w:tc>
        <w:tc>
          <w:tcPr>
            <w:shd w:val="clear" w:color="auto" w:fill="ffffff"/>
            <w:tcBorders/>
            <w:tcW w:w="781" w:type="pct"/>
          </w:tcPr>
          <w:p w14:paraId="09ACE44B" w14:textId="77777777">
            <w:pPr>
              <w:pStyle w:val="697"/>
              <w:pBdr/>
              <w:spacing w:after="60" w:before="60"/>
              <w:ind w:firstLine="0"/>
              <w:jc w:val="left"/>
              <w:rPr/>
            </w:pPr>
            <w:r>
              <w:rPr>
                <w:b/>
                <w:bCs/>
                <w:sz w:val="22"/>
              </w:rPr>
              <w:t xml:space="preserve">440.000.000</w:t>
            </w:r>
            <w:r/>
          </w:p>
        </w:tc>
      </w:tr>
      <w:tr>
        <w:trPr>
          <w:jc w:val="center"/>
        </w:trPr>
        <w:tc>
          <w:tcPr>
            <w:shd w:val="clear" w:color="auto" w:fill="f5f5f5"/>
            <w:tcBorders/>
            <w:tcW w:w="0" w:type="auto"/>
          </w:tcPr>
          <w:p w14:paraId="5C849CBC" w14:textId="77777777">
            <w:pPr>
              <w:pStyle w:val="697"/>
              <w:pBdr/>
              <w:spacing w:after="60" w:before="60"/>
              <w:ind w:firstLine="0"/>
              <w:jc w:val="left"/>
              <w:rPr/>
            </w:pPr>
            <w:r>
              <w:rPr>
                <w:b/>
                <w:bCs/>
                <w:sz w:val="22"/>
              </w:rPr>
              <w:t xml:space="preserve">7</w:t>
            </w:r>
            <w:r/>
          </w:p>
        </w:tc>
        <w:tc>
          <w:tcPr>
            <w:shd w:val="clear" w:color="auto" w:fill="f5f5f5"/>
            <w:tcBorders/>
            <w:tcW w:w="0" w:type="auto"/>
          </w:tcPr>
          <w:p w14:paraId="667DCA43" w14:textId="77777777">
            <w:pPr>
              <w:pStyle w:val="697"/>
              <w:pBdr/>
              <w:spacing w:after="60" w:before="60"/>
              <w:ind w:firstLine="0"/>
              <w:jc w:val="left"/>
              <w:rPr/>
            </w:pPr>
            <w:r>
              <w:rPr>
                <w:b/>
                <w:bCs/>
                <w:sz w:val="22"/>
              </w:rPr>
              <w:t xml:space="preserve">Nền tảng CSDL: Số hóa Tài liệu, Lưu trữ Tập trung &amp; Trợ lý AI-RAG</w:t>
            </w:r>
            <w:r/>
          </w:p>
        </w:tc>
        <w:tc>
          <w:tcPr>
            <w:shd w:val="clear" w:color="auto" w:fill="f5f5f5"/>
            <w:tcBorders/>
            <w:tcW w:w="0" w:type="auto"/>
          </w:tcPr>
          <w:p w14:paraId="74C31395" w14:textId="77777777">
            <w:pPr>
              <w:pStyle w:val="697"/>
              <w:pBdr/>
              <w:spacing w:after="60" w:before="60"/>
              <w:ind w:firstLine="0"/>
              <w:jc w:val="left"/>
              <w:rPr>
                <w:sz w:val="22"/>
              </w:rPr>
            </w:pPr>
            <w:r>
              <w:rPr>
                <w:sz w:val="22"/>
              </w:rPr>
              <w:t xml:space="preserve">- </w:t>
            </w:r>
            <w:r>
              <w:rPr>
                <w:b/>
                <w:bCs/>
                <w:sz w:val="22"/>
              </w:rPr>
              <w:t xml:space="preserve">Số hóa tài liệu và lưu trữ tập trung</w:t>
            </w:r>
            <w:r>
              <w:rPr>
                <w:sz w:val="22"/>
              </w:rPr>
              <w:t xml:space="preserve">, </w:t>
            </w:r>
            <w:r>
              <w:rPr>
                <w:b/>
                <w:bCs/>
                <w:sz w:val="22"/>
              </w:rPr>
              <w:t xml:space="preserve">quản lý và lưu trữ thông tin</w:t>
            </w:r>
            <w:r>
              <w:rPr>
                <w:sz w:val="22"/>
              </w:rPr>
              <w:t xml:space="preserve"> (bản vẽ CAD/BIM, báo cáo địa kỹ thuật, tài liệu chuyên ngành).</w:t>
            </w:r>
            <w:r>
              <w:rPr>
                <w:sz w:val="22"/>
              </w:rPr>
            </w:r>
          </w:p>
          <w:p w14:paraId="021EA579" w14:textId="77777777">
            <w:pPr>
              <w:pStyle w:val="697"/>
              <w:pBdr/>
              <w:spacing w:after="60" w:before="60"/>
              <w:ind w:firstLine="0"/>
              <w:jc w:val="left"/>
              <w:rPr>
                <w:sz w:val="22"/>
              </w:rPr>
            </w:pPr>
            <w:r>
              <w:rPr>
                <w:sz w:val="22"/>
              </w:rPr>
              <w:t xml:space="preserve">- Quản lý trạng thái </w:t>
            </w:r>
            <w:r>
              <w:rPr>
                <w:sz w:val="22"/>
              </w:rPr>
              <w:t xml:space="preserve">và phân quyền truy cập thông tin.</w:t>
            </w:r>
            <w:r>
              <w:rPr>
                <w:sz w:val="22"/>
              </w:rPr>
            </w:r>
          </w:p>
          <w:p w14:paraId="02C550BF" w14:textId="768908AC">
            <w:pPr>
              <w:pStyle w:val="697"/>
              <w:pBdr/>
              <w:spacing w:after="60" w:before="60"/>
              <w:ind w:firstLine="0"/>
              <w:jc w:val="left"/>
              <w:rPr/>
            </w:pPr>
            <w:r>
              <w:rPr>
                <w:sz w:val="22"/>
              </w:rPr>
              <w:t xml:space="preserve">- Tích hợp Trợ lý AI-RAG tra cứu văn bản quy phạm pháp luật, quy chuẩn kỹ thuật.</w:t>
            </w:r>
            <w:r/>
          </w:p>
        </w:tc>
        <w:tc>
          <w:tcPr>
            <w:shd w:val="clear" w:color="auto" w:fill="f5f5f5"/>
            <w:tcBorders/>
            <w:tcW w:w="1000" w:type="pct"/>
          </w:tcPr>
          <w:p w14:paraId="11CF1DB4" w14:textId="77777777">
            <w:pPr>
              <w:pStyle w:val="697"/>
              <w:pBdr/>
              <w:spacing w:after="60" w:before="60"/>
              <w:ind w:firstLine="0"/>
              <w:jc w:val="left"/>
              <w:rPr>
                <w:sz w:val="22"/>
              </w:rPr>
            </w:pPr>
            <w:r>
              <w:rPr>
                <w:sz w:val="22"/>
              </w:rPr>
              <w:t xml:space="preserve">- Phân quyền truy cập tài liệu chi tiết (Granular Access Control).</w:t>
            </w:r>
            <w:r>
              <w:rPr>
                <w:sz w:val="22"/>
              </w:rPr>
            </w:r>
          </w:p>
          <w:p w14:paraId="66B77225" w14:textId="7AD328BF">
            <w:pPr>
              <w:pStyle w:val="697"/>
              <w:pBdr/>
              <w:spacing w:after="60" w:before="60"/>
              <w:ind w:firstLine="0"/>
              <w:jc w:val="left"/>
              <w:rPr/>
            </w:pPr>
            <w:r>
              <w:rPr>
                <w:sz w:val="22"/>
              </w:rPr>
              <w:t xml:space="preserve">- Xây dựng Pipeline trích xuất văn bản (Luật, Nghị định, Thông </w:t>
            </w:r>
            <w:r>
              <w:rPr>
                <w:sz w:val="22"/>
              </w:rPr>
              <w:t xml:space="preserve">tư, QCVN, TCVN…), Vector Embeddings và tích hợp LLM API.</w:t>
            </w:r>
            <w:r/>
          </w:p>
        </w:tc>
        <w:tc>
          <w:tcPr>
            <w:shd w:val="clear" w:color="auto" w:fill="f5f5f5"/>
            <w:tcBorders/>
            <w:tcW w:w="888" w:type="pct"/>
          </w:tcPr>
          <w:p w14:paraId="621263BC" w14:textId="77777777">
            <w:pPr>
              <w:pStyle w:val="697"/>
              <w:pBdr/>
              <w:spacing w:after="60" w:before="60"/>
              <w:ind w:firstLine="0"/>
              <w:jc w:val="left"/>
              <w:rPr>
                <w:sz w:val="22"/>
              </w:rPr>
            </w:pPr>
            <w:r>
              <w:rPr>
                <w:sz w:val="22"/>
              </w:rPr>
              <w:t xml:space="preserve">- Bảo vệ tài sản trí tuệ và hồ sơ kỹ thuật của Viện.</w:t>
            </w:r>
            <w:r>
              <w:rPr>
                <w:sz w:val="22"/>
              </w:rPr>
            </w:r>
          </w:p>
          <w:p w14:paraId="26A2EF94" w14:textId="51B32EAC">
            <w:pPr>
              <w:pStyle w:val="697"/>
              <w:pBdr/>
              <w:spacing w:after="60" w:before="60"/>
              <w:ind w:firstLine="0"/>
              <w:jc w:val="left"/>
              <w:rPr/>
            </w:pPr>
            <w:r>
              <w:rPr>
                <w:sz w:val="22"/>
              </w:rPr>
              <w:t xml:space="preserve">- Hỗ trợ cán bộ tra cứu nhanh chóng các quy định kỹ thuật </w:t>
            </w:r>
            <w:r>
              <w:rPr>
                <w:sz w:val="22"/>
              </w:rPr>
              <w:t xml:space="preserve">chuyên ngành.</w:t>
            </w:r>
            <w:r/>
          </w:p>
        </w:tc>
        <w:tc>
          <w:tcPr>
            <w:shd w:val="clear" w:color="auto" w:fill="f5f5f5"/>
            <w:tcBorders/>
            <w:tcW w:w="781" w:type="pct"/>
          </w:tcPr>
          <w:p w14:paraId="53CDCE17" w14:textId="77777777">
            <w:pPr>
              <w:pStyle w:val="697"/>
              <w:pBdr/>
              <w:spacing w:after="60" w:before="60"/>
              <w:ind w:firstLine="0"/>
              <w:jc w:val="left"/>
              <w:rPr/>
            </w:pPr>
            <w:r>
              <w:rPr>
                <w:b/>
                <w:bCs/>
                <w:sz w:val="22"/>
              </w:rPr>
              <w:t xml:space="preserve">210.000.000</w:t>
            </w:r>
            <w:r/>
          </w:p>
        </w:tc>
      </w:tr>
      <w:tr>
        <w:trPr>
          <w:jc w:val="center"/>
        </w:trPr>
        <w:tc>
          <w:tcPr>
            <w:shd w:val="clear" w:color="auto" w:fill="ffffff"/>
            <w:tcBorders/>
            <w:tcW w:w="0" w:type="auto"/>
          </w:tcPr>
          <w:p w14:paraId="4D8F8BD5" w14:textId="77777777">
            <w:pPr>
              <w:pStyle w:val="697"/>
              <w:pBdr/>
              <w:spacing w:after="60" w:before="60"/>
              <w:ind w:firstLine="0"/>
              <w:jc w:val="left"/>
              <w:rPr/>
            </w:pPr>
            <w:r/>
            <w:r/>
          </w:p>
        </w:tc>
        <w:tc>
          <w:tcPr>
            <w:shd w:val="clear" w:color="auto" w:fill="ffffff"/>
            <w:tcBorders/>
            <w:tcW w:w="0" w:type="auto"/>
          </w:tcPr>
          <w:p w14:paraId="16F446C5" w14:textId="77777777">
            <w:pPr>
              <w:pStyle w:val="697"/>
              <w:pBdr/>
              <w:spacing w:after="60" w:before="60"/>
              <w:ind w:firstLine="0"/>
              <w:jc w:val="left"/>
              <w:rPr/>
            </w:pPr>
            <w:r>
              <w:rPr>
                <w:b/>
                <w:bCs/>
                <w:sz w:val="22"/>
              </w:rPr>
              <w:t xml:space="preserve">TỔNG CỘNG DỰ TOÁN PHẦN MỀM</w:t>
            </w:r>
            <w:r/>
          </w:p>
        </w:tc>
        <w:tc>
          <w:tcPr>
            <w:shd w:val="clear" w:color="auto" w:fill="ffffff"/>
            <w:tcBorders/>
            <w:tcW w:w="0" w:type="auto"/>
          </w:tcPr>
          <w:p w14:paraId="344BA59F" w14:textId="77777777">
            <w:pPr>
              <w:pStyle w:val="697"/>
              <w:pBdr/>
              <w:spacing w:after="60" w:before="60"/>
              <w:ind w:firstLine="0"/>
              <w:jc w:val="left"/>
              <w:rPr/>
            </w:pPr>
            <w:r/>
            <w:r/>
          </w:p>
        </w:tc>
        <w:tc>
          <w:tcPr>
            <w:shd w:val="clear" w:color="auto" w:fill="ffffff"/>
            <w:tcBorders/>
            <w:tcW w:w="1000" w:type="pct"/>
          </w:tcPr>
          <w:p w14:paraId="551D8520" w14:textId="77777777">
            <w:pPr>
              <w:pStyle w:val="697"/>
              <w:pBdr/>
              <w:spacing w:after="60" w:before="60"/>
              <w:ind w:firstLine="0"/>
              <w:jc w:val="left"/>
              <w:rPr/>
            </w:pPr>
            <w:r/>
            <w:r/>
          </w:p>
        </w:tc>
        <w:tc>
          <w:tcPr>
            <w:shd w:val="clear" w:color="auto" w:fill="ffffff"/>
            <w:tcBorders/>
            <w:tcW w:w="888" w:type="pct"/>
          </w:tcPr>
          <w:p w14:paraId="6888F796" w14:textId="77777777">
            <w:pPr>
              <w:pStyle w:val="697"/>
              <w:pBdr/>
              <w:spacing w:after="60" w:before="60"/>
              <w:ind w:firstLine="0"/>
              <w:jc w:val="left"/>
              <w:rPr/>
            </w:pPr>
            <w:r/>
            <w:r/>
          </w:p>
        </w:tc>
        <w:tc>
          <w:tcPr>
            <w:shd w:val="clear" w:color="auto" w:fill="ffffff"/>
            <w:tcBorders/>
            <w:tcW w:w="781" w:type="pct"/>
          </w:tcPr>
          <w:p w14:paraId="698F22F6" w14:textId="77777777">
            <w:pPr>
              <w:pStyle w:val="697"/>
              <w:pBdr/>
              <w:spacing w:after="60" w:before="60"/>
              <w:ind w:firstLine="0"/>
              <w:jc w:val="left"/>
              <w:rPr/>
            </w:pPr>
            <w:r>
              <w:rPr>
                <w:b/>
                <w:bCs/>
                <w:sz w:val="22"/>
              </w:rPr>
              <w:t xml:space="preserve">2.260.000.000</w:t>
            </w:r>
            <w:r/>
          </w:p>
        </w:tc>
      </w:tr>
    </w:tbl>
    <w:p w14:paraId="4AF4B6F7" w14:textId="77777777">
      <w:pPr>
        <w:pBdr/>
        <w:spacing w:after="40" w:before="40"/>
        <w:ind w:firstLine="0"/>
        <w:rPr/>
      </w:pPr>
      <w:r>
        <w:pict>
          <v:shape id="shape 2" o:spid="_x0000_s2" o:spt="1" type="#_x0000_t1" style="width:0.00pt;height:1.50pt;mso-wrap-distance-left:0.00pt;mso-wrap-distance-top:0.00pt;mso-wrap-distance-right:0.00pt;mso-wrap-distance-bottom:0.00pt;visibility:visible;" fillcolor="#FFFFFF" strokecolor="#000000" o:hr="t" o:hrstd="t" o:hralign="center" o:hrnoshade="f"/>
        </w:pict>
      </w:r>
      <w:r/>
    </w:p>
    <w:p w14:paraId="291C0563" w14:textId="77777777">
      <w:pPr>
        <w:pStyle w:val="684"/>
        <w:pBdr>
          <w:bottom w:val="single" w:color="1b5e20" w:sz="4" w:space="3"/>
        </w:pBdr>
        <w:spacing/>
        <w:ind/>
        <w:rPr/>
      </w:pPr>
      <w:r/>
      <w:bookmarkStart w:id="3" w:name="Xd4909687745cda1c4aad8604f51f917a57e9854"/>
      <w:r/>
      <w:bookmarkEnd w:id="2"/>
      <w:r>
        <w:rPr>
          <w:rFonts w:ascii="Times New Roman" w:hAnsi="Times New Roman" w:eastAsia="Times New Roman" w:cs="Times New Roman"/>
        </w:rPr>
        <w:t xml:space="preserve">II. DỰ TOÁN HẠ TẦNG THIẾT BỊ VÀ DỊCH VỤ MÁY CHỦ</w:t>
      </w:r>
      <w:r/>
    </w:p>
    <w:p w14:paraId="330770C5" w14:textId="77777777">
      <w:pPr>
        <w:pStyle w:val="696"/>
        <w:pBdr/>
        <w:spacing w:after="60" w:before="120"/>
        <w:ind/>
        <w:rPr/>
      </w:pPr>
      <w:r>
        <w:t xml:space="preserve">Nhằm đảm bảo hệ thống vận hành an toàn, liên tục 24/7, đáp ứng nhu cầu lưu trữ hồ sơ kỹ thuật dung lượng lớn và hạ tầng tính toán Trợ lý AI (AI-RAG), dự toán hạ tầng thiết bị và dịch vụ đám mây đề xuất như sau:</w:t>
      </w:r>
      <w:r/>
    </w:p>
    <w:tbl>
      <w:tblPr>
        <w:tblStyle w:val="719"/>
        <w:jc w:val="center"/>
        <w:tblW w:w="5000" w:type="pct"/>
        <w:tblCellMar>
          <w:left w:w="100" w:type="dxa"/>
          <w:top w:w="60" w:type="dxa"/>
          <w:right w:w="100" w:type="dxa"/>
          <w:bottom w:w="60" w:type="dxa"/>
        </w:tblCellMar>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ook w:val="0020" w:firstRow="1" w:lastRow="0" w:firstColumn="0" w:lastColumn="0" w:noHBand="0" w:noVBand="0"/>
      </w:tblPr>
      <w:tblGrid>
        <w:gridCol w:w="616"/>
        <w:gridCol w:w="1815"/>
        <w:gridCol w:w="2765"/>
        <w:gridCol w:w="2542"/>
        <w:gridCol w:w="1533"/>
      </w:tblGrid>
      <w:tr>
        <w:trPr>
          <w:jc w:val="center"/>
          <w:tblHeader/>
        </w:trPr>
        <w:tc>
          <w:tcPr>
            <w:shd w:val="clear" w:color="auto" w:fill="1565c0"/>
            <w:tcBorders/>
            <w:tcW w:w="0" w:type="auto"/>
          </w:tcPr>
          <w:p w14:paraId="3F7E0C2F" w14:textId="77777777">
            <w:pPr>
              <w:pStyle w:val="697"/>
              <w:pBdr/>
              <w:spacing w:after="60" w:before="60"/>
              <w:ind w:firstLine="0"/>
              <w:jc w:val="center"/>
              <w:rPr/>
            </w:pPr>
            <w:r>
              <w:rPr>
                <w:b/>
                <w:color w:val="ffffff"/>
                <w:sz w:val="22"/>
              </w:rPr>
              <w:t xml:space="preserve">STT</w:t>
            </w:r>
            <w:r/>
          </w:p>
        </w:tc>
        <w:tc>
          <w:tcPr>
            <w:shd w:val="clear" w:color="auto" w:fill="1565c0"/>
            <w:tcBorders/>
            <w:tcW w:w="0" w:type="auto"/>
          </w:tcPr>
          <w:p w14:paraId="61A64003" w14:textId="77777777">
            <w:pPr>
              <w:pStyle w:val="697"/>
              <w:pBdr/>
              <w:spacing w:after="60" w:before="60"/>
              <w:ind w:firstLine="0"/>
              <w:jc w:val="center"/>
              <w:rPr/>
            </w:pPr>
            <w:r>
              <w:rPr>
                <w:b/>
                <w:color w:val="ffffff"/>
                <w:sz w:val="22"/>
              </w:rPr>
              <w:t xml:space="preserve">Hạng mục Thiết bị &amp; Dịch vụ</w:t>
            </w:r>
            <w:r/>
          </w:p>
        </w:tc>
        <w:tc>
          <w:tcPr>
            <w:shd w:val="clear" w:color="auto" w:fill="1565c0"/>
            <w:tcBorders/>
            <w:tcW w:w="0" w:type="auto"/>
          </w:tcPr>
          <w:p w14:paraId="41F2A43B" w14:textId="77777777">
            <w:pPr>
              <w:pStyle w:val="697"/>
              <w:pBdr/>
              <w:spacing w:after="60" w:before="60"/>
              <w:ind w:firstLine="0"/>
              <w:jc w:val="center"/>
              <w:rPr/>
            </w:pPr>
            <w:r>
              <w:rPr>
                <w:b/>
                <w:color w:val="ffffff"/>
                <w:sz w:val="22"/>
              </w:rPr>
              <w:t xml:space="preserve">Thông số Kỹ thuật (Dự kiến)</w:t>
            </w:r>
            <w:r/>
          </w:p>
        </w:tc>
        <w:tc>
          <w:tcPr>
            <w:shd w:val="clear" w:color="auto" w:fill="1565c0"/>
            <w:tcBorders/>
            <w:tcW w:w="0" w:type="auto"/>
          </w:tcPr>
          <w:p w14:paraId="14934FEA" w14:textId="77777777">
            <w:pPr>
              <w:pStyle w:val="697"/>
              <w:pBdr/>
              <w:spacing w:after="60" w:before="60"/>
              <w:ind w:firstLine="0"/>
              <w:jc w:val="center"/>
              <w:rPr/>
            </w:pPr>
            <w:r>
              <w:rPr>
                <w:b/>
                <w:color w:val="ffffff"/>
                <w:sz w:val="22"/>
              </w:rPr>
              <w:t xml:space="preserve">Mục đích Sử dụng</w:t>
            </w:r>
            <w:r/>
          </w:p>
        </w:tc>
        <w:tc>
          <w:tcPr>
            <w:shd w:val="clear" w:color="auto" w:fill="1565c0"/>
            <w:tcBorders/>
            <w:tcW w:w="0" w:type="auto"/>
          </w:tcPr>
          <w:p w14:paraId="726D8DBC" w14:textId="77777777">
            <w:pPr>
              <w:pStyle w:val="697"/>
              <w:pBdr/>
              <w:spacing w:after="60" w:before="60"/>
              <w:ind w:firstLine="0"/>
              <w:jc w:val="center"/>
              <w:rPr/>
            </w:pPr>
            <w:r>
              <w:rPr>
                <w:b/>
                <w:color w:val="ffffff"/>
                <w:sz w:val="22"/>
              </w:rPr>
              <w:t xml:space="preserve">Dự toán Chi phí (VNĐ)</w:t>
            </w:r>
            <w:r/>
          </w:p>
        </w:tc>
      </w:tr>
      <w:tr>
        <w:trPr>
          <w:jc w:val="center"/>
        </w:trPr>
        <w:tc>
          <w:tcPr>
            <w:shd w:val="clear" w:color="auto" w:fill="f5f5f5"/>
            <w:tcBorders/>
            <w:tcW w:w="0" w:type="auto"/>
          </w:tcPr>
          <w:p w14:paraId="0032C2D7" w14:textId="77777777">
            <w:pPr>
              <w:pStyle w:val="697"/>
              <w:pBdr/>
              <w:spacing w:after="60" w:before="60"/>
              <w:ind w:firstLine="0"/>
              <w:jc w:val="left"/>
              <w:rPr/>
            </w:pPr>
            <w:r>
              <w:rPr>
                <w:b/>
                <w:bCs/>
                <w:sz w:val="22"/>
              </w:rPr>
              <w:t xml:space="preserve">1</w:t>
            </w:r>
            <w:r/>
          </w:p>
        </w:tc>
        <w:tc>
          <w:tcPr>
            <w:shd w:val="clear" w:color="auto" w:fill="f5f5f5"/>
            <w:tcBorders/>
            <w:tcW w:w="0" w:type="auto"/>
          </w:tcPr>
          <w:p w14:paraId="36695D31" w14:textId="77777777">
            <w:pPr>
              <w:pStyle w:val="697"/>
              <w:pBdr/>
              <w:spacing w:after="60" w:before="60"/>
              <w:ind w:firstLine="0"/>
              <w:jc w:val="left"/>
              <w:rPr/>
            </w:pPr>
            <w:r>
              <w:rPr>
                <w:b/>
                <w:bCs/>
                <w:sz w:val="22"/>
              </w:rPr>
              <w:t xml:space="preserve">Thuê Máy chủ Đám mây (Cloud Server)</w:t>
            </w:r>
            <w:r/>
          </w:p>
        </w:tc>
        <w:tc>
          <w:tcPr>
            <w:shd w:val="clear" w:color="auto" w:fill="f5f5f5"/>
            <w:tcBorders/>
            <w:tcW w:w="0" w:type="auto"/>
          </w:tcPr>
          <w:p w14:paraId="705EC482" w14:textId="77777777">
            <w:pPr>
              <w:pStyle w:val="697"/>
              <w:pBdr/>
              <w:spacing w:after="60" w:before="60"/>
              <w:ind w:firstLine="0"/>
              <w:jc w:val="left"/>
              <w:rPr>
                <w:sz w:val="22"/>
              </w:rPr>
            </w:pPr>
            <w:r>
              <w:rPr>
                <w:sz w:val="22"/>
              </w:rPr>
              <w:t xml:space="preserve">- Cấu hình Cloud Server (16 vCPU, 32GB RAM, 500GB SSD NVMe).</w:t>
            </w:r>
            <w:r>
              <w:rPr>
                <w:sz w:val="22"/>
              </w:rPr>
            </w:r>
          </w:p>
          <w:p w14:paraId="0328E54A" w14:textId="6CBED784">
            <w:pPr>
              <w:pStyle w:val="697"/>
              <w:pBdr/>
              <w:spacing w:after="60" w:before="60"/>
              <w:ind w:firstLine="0"/>
              <w:jc w:val="left"/>
              <w:rPr/>
            </w:pPr>
            <w:r>
              <w:rPr>
                <w:sz w:val="22"/>
              </w:rPr>
              <w:t xml:space="preserve">- Tích hợp Tường lửa (Firewall) bảo vệ an toàn thông tin theo quy định.</w:t>
            </w:r>
            <w:r/>
          </w:p>
        </w:tc>
        <w:tc>
          <w:tcPr>
            <w:shd w:val="clear" w:color="auto" w:fill="f5f5f5"/>
            <w:tcBorders/>
            <w:tcW w:w="0" w:type="auto"/>
          </w:tcPr>
          <w:p w14:paraId="35D79A3E" w14:textId="77777777">
            <w:pPr>
              <w:pStyle w:val="697"/>
              <w:pBdr/>
              <w:spacing w:after="60" w:before="60"/>
              <w:ind w:firstLine="0"/>
              <w:jc w:val="left"/>
              <w:rPr>
                <w:sz w:val="22"/>
              </w:rPr>
            </w:pPr>
            <w:r>
              <w:rPr>
                <w:sz w:val="22"/>
              </w:rPr>
              <w:t xml:space="preserve">- Vận hành phần mềm ERP, ứng dụng LIMS, e-Office và Hệ quản trị cơ sở dữ liệu.</w:t>
            </w:r>
            <w:r>
              <w:rPr>
                <w:sz w:val="22"/>
              </w:rPr>
            </w:r>
          </w:p>
          <w:p w14:paraId="52F10A7E" w14:textId="7EA5B32C">
            <w:pPr>
              <w:pStyle w:val="697"/>
              <w:pBdr/>
              <w:spacing w:after="60" w:before="60"/>
              <w:ind w:firstLine="0"/>
              <w:jc w:val="left"/>
              <w:rPr/>
            </w:pPr>
            <w:r>
              <w:rPr>
                <w:sz w:val="22"/>
              </w:rPr>
              <w:t xml:space="preserve">- Đảm bảo truy cập ổn định 24/7 từ các đơn vị trực thuộc.</w:t>
            </w:r>
            <w:r/>
          </w:p>
        </w:tc>
        <w:tc>
          <w:tcPr>
            <w:shd w:val="clear" w:color="auto" w:fill="f5f5f5"/>
            <w:tcBorders/>
            <w:tcW w:w="0" w:type="auto"/>
          </w:tcPr>
          <w:p w14:paraId="042C6FFA" w14:textId="77777777">
            <w:pPr>
              <w:pStyle w:val="697"/>
              <w:pBdr/>
              <w:spacing w:after="60" w:before="60"/>
              <w:ind w:firstLine="0"/>
              <w:jc w:val="left"/>
              <w:rPr/>
            </w:pPr>
            <w:r>
              <w:rPr>
                <w:b/>
                <w:bCs/>
                <w:sz w:val="22"/>
              </w:rPr>
              <w:t xml:space="preserve">~ 50.000.000 / năm</w:t>
            </w:r>
            <w:r/>
          </w:p>
        </w:tc>
      </w:tr>
      <w:tr>
        <w:trPr>
          <w:jc w:val="center"/>
        </w:trPr>
        <w:tc>
          <w:tcPr>
            <w:shd w:val="clear" w:color="auto" w:fill="ffffff"/>
            <w:tcBorders/>
            <w:tcW w:w="0" w:type="auto"/>
          </w:tcPr>
          <w:p w14:paraId="53BFC5A7" w14:textId="77777777">
            <w:pPr>
              <w:pStyle w:val="697"/>
              <w:pBdr/>
              <w:spacing w:after="60" w:before="60"/>
              <w:ind w:firstLine="0"/>
              <w:jc w:val="left"/>
              <w:rPr/>
            </w:pPr>
            <w:r>
              <w:rPr>
                <w:b/>
                <w:bCs/>
                <w:sz w:val="22"/>
              </w:rPr>
              <w:t xml:space="preserve">2</w:t>
            </w:r>
            <w:r/>
          </w:p>
        </w:tc>
        <w:tc>
          <w:tcPr>
            <w:shd w:val="clear" w:color="auto" w:fill="ffffff"/>
            <w:tcBorders/>
            <w:tcW w:w="0" w:type="auto"/>
          </w:tcPr>
          <w:p w14:paraId="7F0E75C6" w14:textId="77777777">
            <w:pPr>
              <w:pStyle w:val="697"/>
              <w:pBdr/>
              <w:spacing w:after="60" w:before="60"/>
              <w:ind w:firstLine="0"/>
              <w:jc w:val="left"/>
              <w:rPr/>
            </w:pPr>
            <w:r>
              <w:rPr>
                <w:b/>
                <w:bCs/>
                <w:sz w:val="22"/>
              </w:rPr>
              <w:t xml:space="preserve">Hệ thống Lưu trữ Mạng NAS (Dung lượng ~ 150TB)</w:t>
            </w:r>
            <w:r/>
          </w:p>
        </w:tc>
        <w:tc>
          <w:tcPr>
            <w:shd w:val="clear" w:color="auto" w:fill="ffffff"/>
            <w:tcBorders/>
            <w:tcW w:w="0" w:type="auto"/>
          </w:tcPr>
          <w:p w14:paraId="13528CA7" w14:textId="77777777">
            <w:pPr>
              <w:pStyle w:val="697"/>
              <w:pBdr/>
              <w:spacing w:after="60" w:before="60"/>
              <w:ind w:firstLine="0"/>
              <w:jc w:val="left"/>
              <w:rPr>
                <w:sz w:val="22"/>
              </w:rPr>
            </w:pPr>
            <w:r>
              <w:rPr>
                <w:sz w:val="22"/>
              </w:rPr>
              <w:t xml:space="preserve">- Thiết bị NAS Doanh nghiệp (12-bay Rackmount có kết nối 10GbE).</w:t>
            </w:r>
            <w:r>
              <w:rPr>
                <w:sz w:val="22"/>
              </w:rPr>
            </w:r>
          </w:p>
          <w:p w14:paraId="223E5EBD" w14:textId="77777777">
            <w:pPr>
              <w:pStyle w:val="697"/>
              <w:pBdr/>
              <w:spacing w:after="60" w:before="60"/>
              <w:ind w:firstLine="0"/>
              <w:jc w:val="left"/>
              <w:rPr>
                <w:sz w:val="22"/>
              </w:rPr>
            </w:pPr>
            <w:r>
              <w:rPr>
                <w:sz w:val="22"/>
              </w:rPr>
              <w:t xml:space="preserve">- Cấu hình 10 ổ cứng 18TB Enterprise chạy RAID 6 (dung lượng khả dụng ~144TB - 150TB).</w:t>
            </w:r>
            <w:r>
              <w:rPr>
                <w:sz w:val="22"/>
              </w:rPr>
            </w:r>
          </w:p>
          <w:p w14:paraId="68C93286" w14:textId="60EA940B">
            <w:pPr>
              <w:pStyle w:val="697"/>
              <w:pBdr/>
              <w:spacing w:after="60" w:before="60"/>
              <w:ind w:firstLine="0"/>
              <w:jc w:val="left"/>
              <w:rPr/>
            </w:pPr>
            <w:r>
              <w:rPr>
                <w:sz w:val="22"/>
              </w:rPr>
              <w:t xml:space="preserve">- Nâng cấp RAM &amp; SSD Cache tăng tốc truy xuất.</w:t>
            </w:r>
            <w:r/>
          </w:p>
        </w:tc>
        <w:tc>
          <w:tcPr>
            <w:shd w:val="clear" w:color="auto" w:fill="ffffff"/>
            <w:tcBorders/>
            <w:tcW w:w="0" w:type="auto"/>
          </w:tcPr>
          <w:p w14:paraId="20354CA6" w14:textId="77777777">
            <w:pPr>
              <w:pStyle w:val="697"/>
              <w:pBdr/>
              <w:spacing w:after="60" w:before="60"/>
              <w:ind w:firstLine="0"/>
              <w:jc w:val="left"/>
              <w:rPr>
                <w:sz w:val="22"/>
              </w:rPr>
            </w:pPr>
            <w:r>
              <w:rPr>
                <w:sz w:val="22"/>
              </w:rPr>
              <w:t xml:space="preserve">- Lưu trữ tập trung tệp tin dung lượng lớn (Bản vẽ CAD/BIM, hồ sơ kỹ thuật).</w:t>
            </w:r>
            <w:r>
              <w:rPr>
                <w:sz w:val="22"/>
              </w:rPr>
            </w:r>
          </w:p>
          <w:p w14:paraId="09A439CA" w14:textId="4DC52BFC">
            <w:pPr>
              <w:pStyle w:val="697"/>
              <w:pBdr/>
              <w:spacing w:after="60" w:before="60"/>
              <w:ind w:firstLine="0"/>
              <w:jc w:val="left"/>
              <w:rPr/>
            </w:pPr>
            <w:r>
              <w:rPr>
                <w:sz w:val="22"/>
              </w:rPr>
              <w:t xml:space="preserve">- Thực hiện tự động sao lưu (Backup) cơ sở dữ liệu hàng ngày.</w:t>
            </w:r>
            <w:r/>
          </w:p>
        </w:tc>
        <w:tc>
          <w:tcPr>
            <w:shd w:val="clear" w:color="auto" w:fill="ffffff"/>
            <w:tcBorders/>
            <w:tcW w:w="0" w:type="auto"/>
          </w:tcPr>
          <w:p w14:paraId="7C49BE90" w14:textId="77777777">
            <w:pPr>
              <w:pStyle w:val="697"/>
              <w:pBdr/>
              <w:spacing w:after="60" w:before="60"/>
              <w:ind w:firstLine="0"/>
              <w:jc w:val="left"/>
              <w:rPr/>
            </w:pPr>
            <w:r>
              <w:rPr>
                <w:b/>
                <w:bCs/>
                <w:sz w:val="22"/>
              </w:rPr>
              <w:t xml:space="preserve">260.000.000</w:t>
            </w:r>
            <w:r/>
          </w:p>
        </w:tc>
      </w:tr>
      <w:tr>
        <w:trPr>
          <w:jc w:val="center"/>
        </w:trPr>
        <w:tc>
          <w:tcPr>
            <w:shd w:val="clear" w:color="auto" w:fill="f5f5f5"/>
            <w:tcBorders/>
            <w:tcW w:w="0" w:type="auto"/>
          </w:tcPr>
          <w:p w14:paraId="6383B84D" w14:textId="77777777">
            <w:pPr>
              <w:pStyle w:val="697"/>
              <w:pBdr/>
              <w:spacing w:after="60" w:before="60"/>
              <w:ind w:firstLine="0"/>
              <w:jc w:val="left"/>
              <w:rPr/>
            </w:pPr>
            <w:r>
              <w:rPr>
                <w:b/>
                <w:bCs/>
                <w:sz w:val="22"/>
              </w:rPr>
              <w:t xml:space="preserve">3</w:t>
            </w:r>
            <w:r/>
          </w:p>
        </w:tc>
        <w:tc>
          <w:tcPr>
            <w:shd w:val="clear" w:color="auto" w:fill="f5f5f5"/>
            <w:tcBorders/>
            <w:tcW w:w="0" w:type="auto"/>
          </w:tcPr>
          <w:p w14:paraId="4F423DFC" w14:textId="77777777">
            <w:pPr>
              <w:pStyle w:val="697"/>
              <w:pBdr/>
              <w:spacing w:after="60" w:before="60"/>
              <w:ind w:firstLine="0"/>
              <w:jc w:val="left"/>
              <w:rPr/>
            </w:pPr>
            <w:r>
              <w:rPr>
                <w:b/>
                <w:bCs/>
                <w:sz w:val="22"/>
              </w:rPr>
              <w:t xml:space="preserve">Dịch vụ Máy chủ AI Đám mây </w:t>
            </w:r>
            <w:r>
              <w:rPr>
                <w:b/>
                <w:bCs/>
                <w:sz w:val="22"/>
              </w:rPr>
              <w:t xml:space="preserve">(FPT AI Cloud MaaS)</w:t>
            </w:r>
            <w:r/>
          </w:p>
        </w:tc>
        <w:tc>
          <w:tcPr>
            <w:shd w:val="clear" w:color="auto" w:fill="f5f5f5"/>
            <w:tcBorders/>
            <w:tcW w:w="0" w:type="auto"/>
          </w:tcPr>
          <w:p w14:paraId="7B4CFF97" w14:textId="77777777">
            <w:pPr>
              <w:pStyle w:val="697"/>
              <w:pBdr/>
              <w:spacing w:after="60" w:before="60"/>
              <w:ind w:firstLine="0"/>
              <w:jc w:val="left"/>
              <w:rPr>
                <w:sz w:val="22"/>
              </w:rPr>
            </w:pPr>
            <w:r>
              <w:rPr>
                <w:sz w:val="22"/>
              </w:rPr>
              <w:t xml:space="preserve">- Mô hình AI LLM thế hệ mới (Qwen 2.5 32B / </w:t>
            </w:r>
            <w:r>
              <w:rPr>
                <w:sz w:val="22"/>
              </w:rPr>
              <w:t xml:space="preserve">DeepSeek-V3) kết nối API chuẩn OpenAI.</w:t>
            </w:r>
            <w:r>
              <w:rPr>
                <w:sz w:val="22"/>
              </w:rPr>
            </w:r>
          </w:p>
          <w:p w14:paraId="3B50C87C" w14:textId="43ADBD89">
            <w:pPr>
              <w:pStyle w:val="697"/>
              <w:pBdr/>
              <w:spacing w:after="60" w:before="60"/>
              <w:ind w:firstLine="0"/>
              <w:jc w:val="left"/>
              <w:rPr/>
            </w:pPr>
            <w:r>
              <w:rPr>
                <w:sz w:val="22"/>
              </w:rPr>
              <w:t xml:space="preserve">- Cơ chế tính chi phí linh hoạt theo dung lượng sử dụng (Pay-as-you-go).</w:t>
            </w:r>
            <w:r/>
          </w:p>
        </w:tc>
        <w:tc>
          <w:tcPr>
            <w:shd w:val="clear" w:color="auto" w:fill="f5f5f5"/>
            <w:tcBorders/>
            <w:tcW w:w="0" w:type="auto"/>
          </w:tcPr>
          <w:p w14:paraId="63C2CFE0" w14:textId="77777777">
            <w:pPr>
              <w:pStyle w:val="697"/>
              <w:pBdr/>
              <w:spacing w:after="60" w:before="60"/>
              <w:ind w:firstLine="0"/>
              <w:jc w:val="left"/>
              <w:rPr>
                <w:sz w:val="22"/>
              </w:rPr>
            </w:pPr>
            <w:r>
              <w:rPr>
                <w:sz w:val="22"/>
              </w:rPr>
              <w:t xml:space="preserve">- Phục vụ Trợ lý AI-RAG tra cứu văn bản quy phạm </w:t>
            </w:r>
            <w:r>
              <w:rPr>
                <w:sz w:val="22"/>
              </w:rPr>
              <w:t xml:space="preserve">pháp luật, QCVN, TCVN.</w:t>
            </w:r>
            <w:r>
              <w:rPr>
                <w:sz w:val="22"/>
              </w:rPr>
            </w:r>
          </w:p>
          <w:p w14:paraId="25281204" w14:textId="37CA3793">
            <w:pPr>
              <w:pStyle w:val="697"/>
              <w:pBdr/>
              <w:spacing w:after="60" w:before="60"/>
              <w:ind w:firstLine="0"/>
              <w:jc w:val="left"/>
              <w:rPr/>
            </w:pPr>
            <w:r>
              <w:rPr>
                <w:sz w:val="22"/>
              </w:rPr>
              <w:t xml:space="preserve">- Hỗ trợ biên soạn thuyết minh, báo cáo và trích xuất dữ liệu kỹ thuật.</w:t>
            </w:r>
            <w:r/>
          </w:p>
        </w:tc>
        <w:tc>
          <w:tcPr>
            <w:shd w:val="clear" w:color="auto" w:fill="f5f5f5"/>
            <w:tcBorders/>
            <w:tcW w:w="0" w:type="auto"/>
          </w:tcPr>
          <w:p w14:paraId="0D47FC8C" w14:textId="77777777">
            <w:pPr>
              <w:pStyle w:val="697"/>
              <w:pBdr/>
              <w:spacing w:after="60" w:before="60"/>
              <w:ind w:firstLine="0"/>
              <w:jc w:val="left"/>
              <w:rPr/>
            </w:pPr>
            <w:r>
              <w:rPr>
                <w:b/>
                <w:bCs/>
                <w:sz w:val="22"/>
              </w:rPr>
              <w:t xml:space="preserve">~ 12.000.000 / năm</w:t>
            </w:r>
            <w:r/>
          </w:p>
        </w:tc>
      </w:tr>
    </w:tbl>
    <w:p w14:paraId="0C8FA8DB" w14:textId="77777777">
      <w:pPr>
        <w:pStyle w:val="695"/>
        <w:pBdr/>
        <w:spacing w:after="60" w:before="120"/>
        <w:ind/>
        <w:rPr/>
      </w:pPr>
      <w:r>
        <w:rPr>
          <w:i/>
          <w:iCs/>
        </w:rPr>
        <w:t xml:space="preserve">(Ghi chú: Chi phí hạ tầng mang tính chất khái toán tham khảo. Viện IBST sẽ trực tiếp lựa chọn đơn vị cung cấp thiết bị và hạ tầng để triển khai).</w:t>
      </w:r>
      <w:r/>
    </w:p>
    <w:p w14:paraId="7E4DA409" w14:textId="77777777">
      <w:pPr>
        <w:pStyle w:val="685"/>
        <w:pBdr/>
        <w:spacing w:after="80" w:before="240"/>
        <w:ind/>
        <w:rPr/>
      </w:pPr>
      <w:r/>
      <w:bookmarkStart w:id="4" w:name="Xcaacf552bc63528a2136c8a3ce18be0ad65b6b9"/>
      <w:r>
        <w:rPr>
          <w:rFonts w:eastAsia="Times New Roman" w:cs="Times New Roman"/>
        </w:rPr>
        <w:t xml:space="preserve">2.1. Phương án Máy chủ Đám mây và Lưu trữ Mạng NAS Nội bộ</w:t>
      </w:r>
      <w:r/>
    </w:p>
    <w:p w14:paraId="039ADC3E" w14:textId="77777777">
      <w:pPr>
        <w:pStyle w:val="697"/>
        <w:numPr>
          <w:ilvl w:val="0"/>
          <w:numId w:val="2"/>
        </w:numPr>
        <w:pBdr/>
        <w:spacing w:after="60" w:before="120"/>
        <w:ind w:hanging="227" w:left="454"/>
        <w:rPr/>
      </w:pPr>
      <w:r>
        <w:rPr>
          <w:b/>
          <w:bCs/>
        </w:rPr>
        <w:t xml:space="preserve">Máy chủ Đám mây (Cloud Server 16 vCPU / 32GB RAM):</w:t>
      </w:r>
      <w:r>
        <w:t xml:space="preserve"> Triển khai toàn bộ ứng dụng phần mềm ERP, LIMS, e-Office và cơ sở dữ liệu PostgreSQL/Supabase trên hạ tầng Cloud nội địa đạt chuẩn an toàn thông tin (Viettel/FPT/VNPT), giúp hệ thống hoạt động ổn định 24/7, sẵn sàng tường lửa bảo vệ và sao lưu tự động.</w:t>
      </w:r>
      <w:r/>
    </w:p>
    <w:p w14:paraId="66FFEA72" w14:textId="77777777">
      <w:pPr>
        <w:pStyle w:val="697"/>
        <w:numPr>
          <w:ilvl w:val="0"/>
          <w:numId w:val="2"/>
        </w:numPr>
        <w:pBdr/>
        <w:spacing w:after="60" w:before="120"/>
        <w:ind w:hanging="227" w:left="454"/>
        <w:rPr/>
      </w:pPr>
      <w:r>
        <w:rPr>
          <w:b/>
          <w:bCs/>
        </w:rPr>
        <w:t xml:space="preserve">Hệ thống Lưu trữ Mạng NAS (150TB RAID 6):</w:t>
      </w:r>
      <w:r>
        <w:t xml:space="preserve"> Lắp đặt thiết bị NAS chuyên dụng (12-bay Rackmount) tại Trung tâm dữ liệu của Viện IBST nhằm lưu trữ tập trung các tệp tin dung lượng lớn (bản vẽ CAD/BIM, tài liệu thí nghiệm) với chi phí tối ưu, đồng thời thực hiện tự động sao lưu dữ liệu gốc hàng ngày.</w:t>
      </w:r>
      <w:r/>
    </w:p>
    <w:p w14:paraId="02D212E6" w14:textId="77777777">
      <w:pPr>
        <w:pStyle w:val="685"/>
        <w:pBdr/>
        <w:spacing w:after="80" w:before="240"/>
        <w:ind/>
        <w:rPr/>
      </w:pPr>
      <w:r/>
      <w:bookmarkStart w:id="5" w:name="Xefbaf26aa3eb8d0cb983011d025736ceff8eb5c"/>
      <w:r/>
      <w:bookmarkEnd w:id="4"/>
      <w:r>
        <w:rPr>
          <w:rFonts w:eastAsia="Times New Roman" w:cs="Times New Roman"/>
        </w:rPr>
        <w:t xml:space="preserve">2.2. Phương án Dịch vụ Máy chủ AI Đám mây (FPT AI Cloud MaaS)</w:t>
      </w:r>
      <w:r/>
    </w:p>
    <w:p w14:paraId="502BC238" w14:textId="77777777">
      <w:pPr>
        <w:pStyle w:val="696"/>
        <w:pBdr/>
        <w:spacing w:after="60" w:before="120"/>
        <w:ind/>
        <w:rPr/>
      </w:pPr>
      <w:r>
        <w:t xml:space="preserve">Để cung cấp hạ tầng tính toán cho </w:t>
      </w:r>
      <w:r>
        <w:rPr>
          <w:b/>
          <w:bCs/>
        </w:rPr>
        <w:t xml:space="preserve">Trợ lý AI-RAG tra cứu quy định kỹ thuật</w:t>
      </w:r>
      <w:r>
        <w:t xml:space="preserve"> (Phân hệ 7 &amp; Mục 3.2), giải pháp đề xuất khai thác dịch vụ máy chủ trí tuệ nhân tạo đám mây </w:t>
      </w:r>
      <w:r>
        <w:rPr>
          <w:b/>
          <w:bCs/>
        </w:rPr>
        <w:t xml:space="preserve">FPT AI Cloud MaaS (Model as a Service)</w:t>
      </w:r>
      <w:r>
        <w:t xml:space="preserve">:</w:t>
      </w:r>
      <w:r/>
    </w:p>
    <w:p w14:paraId="39C6AED2" w14:textId="77777777">
      <w:pPr>
        <w:pStyle w:val="697"/>
        <w:numPr>
          <w:ilvl w:val="0"/>
          <w:numId w:val="3"/>
        </w:numPr>
        <w:pBdr/>
        <w:spacing w:after="60" w:before="120"/>
        <w:ind w:hanging="227" w:left="454"/>
        <w:rPr/>
      </w:pPr>
      <w:r>
        <w:rPr>
          <w:b/>
          <w:bCs/>
        </w:rPr>
        <w:t xml:space="preserve">Mô hình AI Đề xuất:</w:t>
      </w:r>
      <w:r>
        <w:t xml:space="preserve"> </w:t>
      </w:r>
      <w:r>
        <w:rPr>
          <w:b/>
          <w:bCs/>
        </w:rPr>
        <w:t xml:space="preserve">Qwen 2.5 32B / DeepSeek-V3</w:t>
      </w:r>
      <w:r>
        <w:t xml:space="preserve"> (Inference API trên cụm máy chủ FPT AI Factory).</w:t>
      </w:r>
      <w:r/>
    </w:p>
    <w:p w14:paraId="162D7BEB" w14:textId="77777777">
      <w:pPr>
        <w:pStyle w:val="697"/>
        <w:numPr>
          <w:ilvl w:val="0"/>
          <w:numId w:val="3"/>
        </w:numPr>
        <w:pBdr/>
        <w:spacing w:after="60" w:before="120"/>
        <w:ind w:hanging="227" w:left="454"/>
        <w:rPr/>
      </w:pPr>
      <w:r>
        <w:rPr>
          <w:b/>
          <w:bCs/>
        </w:rPr>
        <w:t xml:space="preserve">Lý do lựa chọn hạ tầng FPT AI MaaS:</w:t>
      </w:r>
      <w:r/>
    </w:p>
    <w:p w14:paraId="69F7A0BD" w14:textId="77777777">
      <w:pPr>
        <w:pStyle w:val="697"/>
        <w:numPr>
          <w:ilvl w:val="1"/>
          <w:numId w:val="4"/>
        </w:numPr>
        <w:pBdr/>
        <w:spacing w:after="60" w:before="120"/>
        <w:ind w:hanging="227" w:left="794"/>
        <w:rPr/>
      </w:pPr>
      <w:r>
        <w:rPr>
          <w:b/>
          <w:bCs/>
          <w:i/>
          <w:color w:val="2e7d32"/>
          <w:shd w:val="clear" w:color="auto" w:fill="f1f8e9"/>
        </w:rPr>
        <w:t xml:space="preserve">Tối ưu Chi phí Hạ tầng (Pay-as-you-go):</w:t>
      </w:r>
      <w:r>
        <w:rPr>
          <w:i/>
        </w:rPr>
        <w:t xml:space="preserve"> Không cần đầu tư cụm máy chủ GPU đắt đỏ (hàng trăm triệu VNĐ) để tự host model tại Viện. Chi phí chỉ phát sinh dựa trên lượng token thực tế (~ 1.000.000 VNĐ/tháng).</w:t>
      </w:r>
      <w:r/>
    </w:p>
    <w:p w14:paraId="5BDE5F9B" w14:textId="77777777">
      <w:pPr>
        <w:pStyle w:val="697"/>
        <w:numPr>
          <w:ilvl w:val="1"/>
          <w:numId w:val="4"/>
        </w:numPr>
        <w:pBdr/>
        <w:spacing w:after="60" w:before="120"/>
        <w:ind w:hanging="227" w:left="794"/>
        <w:rPr/>
      </w:pPr>
      <w:r>
        <w:rPr>
          <w:b/>
          <w:bCs/>
          <w:i/>
        </w:rPr>
        <w:t xml:space="preserve">Bảo mật &amp; Chủ quyền Dữ liệu:</w:t>
      </w:r>
      <w:r>
        <w:rPr>
          <w:i/>
        </w:rPr>
        <w:t xml:space="preserve"> Hạ tầng máy chủ AI đặt hoàn toàn tại Data Center Việt Nam, tuân thủ Luật An ninh mạng và các quy định bảo mật dữ liệu công vụ của Bộ Xây dựng.</w:t>
      </w:r>
      <w:r/>
    </w:p>
    <w:p w14:paraId="7D069B31" w14:textId="77777777">
      <w:pPr>
        <w:pStyle w:val="697"/>
        <w:numPr>
          <w:ilvl w:val="1"/>
          <w:numId w:val="4"/>
        </w:numPr>
        <w:pBdr/>
        <w:spacing w:after="60" w:before="120"/>
        <w:ind w:hanging="227" w:left="794"/>
        <w:rPr/>
      </w:pPr>
      <w:r>
        <w:rPr>
          <w:b/>
          <w:bCs/>
          <w:i/>
        </w:rPr>
        <w:t xml:space="preserve">Năng lực Xử lý Tiếng Việt &amp; Tài liệu Kỹ thuật:</w:t>
      </w:r>
      <w:r>
        <w:rPr>
          <w:i/>
        </w:rPr>
        <w:t xml:space="preserve"> Qwen 2.5 và DeepSeek-V3 đạt hiệu suất cao trong xử lý tiếng Việt chuyên ngành, đọc hiểu tốt cấu trúc phức tạp của các bộ tiêu chuẩn xây dựng (TCVN, QCVN) và văn bản quy phạm pháp luật.</w:t>
      </w:r>
      <w:r/>
    </w:p>
    <w:p w14:paraId="017C977F" w14:textId="77777777">
      <w:pPr>
        <w:pStyle w:val="697"/>
        <w:numPr>
          <w:ilvl w:val="1"/>
          <w:numId w:val="4"/>
        </w:numPr>
        <w:pBdr/>
        <w:spacing w:after="60" w:before="120"/>
        <w:ind w:hanging="227" w:left="794"/>
        <w:rPr/>
      </w:pPr>
      <w:r>
        <w:rPr>
          <w:b/>
          <w:bCs/>
          <w:i/>
        </w:rPr>
        <w:t xml:space="preserve">Kết nối Chuẩn hóa:</w:t>
      </w:r>
      <w:r>
        <w:rPr>
          <w:i/>
        </w:rPr>
        <w:t xml:space="preserve"> Tích hợp trực tiếp với phần mềm qua giao thức API chuẩn OpenAI-Compatible.</w:t>
      </w:r>
      <w:r/>
    </w:p>
    <w:p w14:paraId="23CC9DCF" w14:textId="77777777">
      <w:pPr>
        <w:pBdr/>
        <w:spacing w:after="40" w:before="40"/>
        <w:ind w:firstLine="0"/>
        <w:rPr/>
      </w:pPr>
      <w:r>
        <w:pict>
          <v:shape id="shape 3" o:spid="_x0000_s3" o:spt="1" type="#_x0000_t1" style="width:0.00pt;height:1.50pt;mso-wrap-distance-left:0.00pt;mso-wrap-distance-top:0.00pt;mso-wrap-distance-right:0.00pt;mso-wrap-distance-bottom:0.00pt;visibility:visible;" fillcolor="#FFFFFF" strokecolor="#000000" o:hr="t" o:hrstd="t" o:hralign="center" o:hrnoshade="f"/>
        </w:pict>
      </w:r>
      <w:r/>
    </w:p>
    <w:p w14:paraId="7BCECA4A" w14:textId="77777777">
      <w:pPr>
        <w:pStyle w:val="684"/>
        <w:pBdr>
          <w:bottom w:val="single" w:color="1b5e20" w:sz="4" w:space="3"/>
        </w:pBdr>
        <w:spacing/>
        <w:ind/>
        <w:rPr/>
      </w:pPr>
      <w:r/>
      <w:bookmarkStart w:id="6" w:name="X965692322e2912aaef78eafa84e711026dbf14e"/>
      <w:r/>
      <w:bookmarkEnd w:id="3"/>
      <w:r/>
      <w:bookmarkEnd w:id="5"/>
      <w:r>
        <w:rPr>
          <w:rFonts w:ascii="Times New Roman" w:hAnsi="Times New Roman" w:eastAsia="Times New Roman" w:cs="Times New Roman"/>
        </w:rPr>
        <w:t xml:space="preserve">III. CÁC GIẢI PHÁP CÔNG NGHỆ VÀ TÍNH NĂNG CHỦ YẾU</w:t>
      </w:r>
      <w:r/>
    </w:p>
    <w:p w14:paraId="47337826" w14:textId="77777777">
      <w:pPr>
        <w:pStyle w:val="685"/>
        <w:pBdr/>
        <w:spacing w:after="80" w:before="240"/>
        <w:ind/>
        <w:rPr/>
      </w:pPr>
      <w:r/>
      <w:bookmarkStart w:id="7" w:name="xác-thực-văn-bản-số-thông-qua-chữ-ký-số"/>
      <w:r>
        <w:rPr>
          <w:rFonts w:eastAsia="Times New Roman" w:cs="Times New Roman"/>
        </w:rPr>
        <w:t xml:space="preserve">3.1. Xác thực văn bản số thông qua Chữ ký số</w:t>
      </w:r>
      <w:r/>
    </w:p>
    <w:p w14:paraId="1C952465" w14:textId="77777777">
      <w:pPr>
        <w:pStyle w:val="697"/>
        <w:numPr>
          <w:ilvl w:val="0"/>
          <w:numId w:val="5"/>
        </w:numPr>
        <w:pBdr/>
        <w:spacing w:after="60" w:before="120"/>
        <w:ind w:hanging="227" w:left="454"/>
        <w:rPr/>
      </w:pPr>
      <w:r>
        <w:rPr>
          <w:b/>
          <w:bCs/>
        </w:rPr>
        <w:t xml:space="preserve">Giải pháp:</w:t>
      </w:r>
      <w:r>
        <w:t xml:space="preserve"> Số hóa quy trình kiểm soát tính pháp lý và toàn vẹn của tài liệu kỹ thuật, Phiếu kết quả thử nghiệm và Chứng chỉ kiểm định do Viện cấp.</w:t>
      </w:r>
      <w:r/>
    </w:p>
    <w:p w14:paraId="20A20152" w14:textId="77777777">
      <w:pPr>
        <w:pStyle w:val="697"/>
        <w:numPr>
          <w:ilvl w:val="0"/>
          <w:numId w:val="5"/>
        </w:numPr>
        <w:pBdr/>
        <w:spacing w:after="60" w:before="120"/>
        <w:ind w:hanging="227" w:left="454"/>
        <w:rPr/>
      </w:pPr>
      <w:r>
        <w:rPr>
          <w:b/>
          <w:bCs/>
          <w:color w:val="2e7d32"/>
          <w:shd w:val="clear" w:color="auto" w:fill="f1f8e9"/>
        </w:rPr>
        <w:t xml:space="preserve">Hiệu quả:</w:t>
      </w:r>
      <w:r>
        <w:t xml:space="preserve"> Toàn bộ văn bản điện tử và phiếu kết quả kết xuất từ hệ thống được tự động ký số bằng chữ ký số cơ quan, đảm bảo tính pháp lý và chống giả mạo tài liệu.</w:t>
      </w:r>
      <w:r/>
    </w:p>
    <w:p w14:paraId="02197D56" w14:textId="77777777">
      <w:pPr>
        <w:pStyle w:val="685"/>
        <w:pBdr/>
        <w:spacing w:after="80" w:before="240"/>
        <w:ind/>
        <w:rPr/>
      </w:pPr>
      <w:r/>
      <w:bookmarkStart w:id="8" w:name="X7f33f02cbf71a2023147a26312f78a1068615bd"/>
      <w:r/>
      <w:bookmarkEnd w:id="7"/>
      <w:r>
        <w:rPr>
          <w:rFonts w:eastAsia="Times New Roman" w:cs="Times New Roman"/>
        </w:rPr>
        <w:t xml:space="preserve">3.2. Trợ lý Trí tuệ nhân tạo tra cứu quy định kỹ thuật (AI-RAG)</w:t>
      </w:r>
      <w:r/>
    </w:p>
    <w:p w14:paraId="26E9F7DA" w14:textId="77777777">
      <w:pPr>
        <w:pStyle w:val="697"/>
        <w:numPr>
          <w:ilvl w:val="0"/>
          <w:numId w:val="6"/>
        </w:numPr>
        <w:pBdr/>
        <w:spacing w:after="60" w:before="120"/>
        <w:ind w:hanging="227" w:left="454"/>
        <w:rPr/>
      </w:pPr>
      <w:r>
        <w:rPr>
          <w:b/>
          <w:bCs/>
        </w:rPr>
        <w:t xml:space="preserve">Giải pháp:</w:t>
      </w:r>
      <w:r>
        <w:t xml:space="preserve"> Ứng dụng mô hình ngôn ngữ lớn (Qwen 2.5 / DeepSeek-V3 qua hạ tầng FPT AI Cloud MaaS) kết hợp cơ chế truy xuất dữ liệu tăng cường (RAG) trên kho tư liệu quy chuẩn, tiêu chuẩn chuyên ngành của Viện.</w:t>
      </w:r>
      <w:r/>
    </w:p>
    <w:p w14:paraId="78D63518" w14:textId="77777777">
      <w:pPr>
        <w:pStyle w:val="697"/>
        <w:numPr>
          <w:ilvl w:val="0"/>
          <w:numId w:val="6"/>
        </w:numPr>
        <w:pBdr/>
        <w:spacing w:after="60" w:before="120"/>
        <w:ind w:hanging="227" w:left="454"/>
        <w:rPr/>
      </w:pPr>
      <w:r>
        <w:rPr>
          <w:b/>
          <w:bCs/>
          <w:color w:val="2e7d32"/>
          <w:shd w:val="clear" w:color="auto" w:fill="f1f8e9"/>
        </w:rPr>
        <w:t xml:space="preserve">Hiệu quả:</w:t>
      </w:r>
      <w:r>
        <w:t xml:space="preserve"> Hỗ trợ cán bộ nghiên cứu và kỹ sư tra cứu nhanh các quy định kỹ thuật bằng ngôn ngữ tự nhiên, trích xuất chính xác điều khoản văn bản gốc phục vụ công tác lập thuyết minh và thiết kế.</w:t>
      </w:r>
      <w:r/>
    </w:p>
    <w:p w14:paraId="4CBFD4D3" w14:textId="77777777">
      <w:pPr>
        <w:pStyle w:val="685"/>
        <w:pBdr/>
        <w:spacing w:after="80" w:before="240"/>
        <w:ind/>
        <w:rPr/>
      </w:pPr>
      <w:r/>
      <w:bookmarkStart w:id="9" w:name="hệ-thống-cảnh-báo-tự-động-đa-phương-thức"/>
      <w:r/>
      <w:bookmarkEnd w:id="8"/>
      <w:r>
        <w:rPr>
          <w:rFonts w:eastAsia="Times New Roman" w:cs="Times New Roman"/>
        </w:rPr>
        <w:t xml:space="preserve">3.3. Hệ thống Cảnh báo tự động đa phương thức</w:t>
      </w:r>
      <w:r/>
    </w:p>
    <w:p w14:paraId="76548D46" w14:textId="77777777">
      <w:pPr>
        <w:pStyle w:val="697"/>
        <w:numPr>
          <w:ilvl w:val="0"/>
          <w:numId w:val="7"/>
        </w:numPr>
        <w:pBdr/>
        <w:spacing w:after="60" w:before="120"/>
        <w:ind w:hanging="227" w:left="454"/>
        <w:rPr/>
      </w:pPr>
      <w:r>
        <w:rPr>
          <w:b/>
          <w:bCs/>
        </w:rPr>
        <w:t xml:space="preserve">Giải pháp:</w:t>
      </w:r>
      <w:r>
        <w:t xml:space="preserve"> Tự động quét dữ liệu định kỳ để phát hiện các thời hạn hành chính, tài chính và kỹ thuật quan trọng.</w:t>
      </w:r>
      <w:r/>
    </w:p>
    <w:p w14:paraId="24BCA27A" w14:textId="77777777">
      <w:pPr>
        <w:pStyle w:val="697"/>
        <w:numPr>
          <w:ilvl w:val="0"/>
          <w:numId w:val="7"/>
        </w:numPr>
        <w:pBdr/>
        <w:spacing w:after="60" w:before="120"/>
        <w:ind w:hanging="227" w:left="454"/>
        <w:rPr/>
      </w:pPr>
      <w:r>
        <w:rPr>
          <w:b/>
          <w:bCs/>
          <w:color w:val="2e7d32"/>
          <w:shd w:val="clear" w:color="auto" w:fill="f1f8e9"/>
        </w:rPr>
        <w:t xml:space="preserve">Hiệu quả:</w:t>
      </w:r>
      <w:r>
        <w:t xml:space="preserve"> Gửi thông tin nhắc nhở qua các kênh hệ thống (Thông báo nội bộ, Email công vụ, tin nhắn Zalo ZNS) về thời hạn hiệu chuẩn thiết bị, công nợ hợp đồng hoặc tiến độ nghiệm thu đề tài.</w:t>
      </w:r>
      <w:r/>
    </w:p>
    <w:p w14:paraId="73B1F976" w14:textId="77777777">
      <w:pPr>
        <w:pStyle w:val="685"/>
        <w:pBdr/>
        <w:spacing w:after="80" w:before="240"/>
        <w:ind/>
        <w:rPr/>
      </w:pPr>
      <w:r/>
      <w:bookmarkStart w:id="10" w:name="tùy-biến-giao-diện-hiển-thị"/>
      <w:r/>
      <w:bookmarkEnd w:id="9"/>
      <w:r>
        <w:rPr>
          <w:rFonts w:eastAsia="Times New Roman" w:cs="Times New Roman"/>
        </w:rPr>
        <w:t xml:space="preserve">3.4. Tùy biến giao diện hiển thị</w:t>
      </w:r>
      <w:r/>
    </w:p>
    <w:p w14:paraId="0DBC073A" w14:textId="77777777">
      <w:pPr>
        <w:pStyle w:val="697"/>
        <w:numPr>
          <w:ilvl w:val="0"/>
          <w:numId w:val="8"/>
        </w:numPr>
        <w:pBdr/>
        <w:spacing w:after="60" w:before="120"/>
        <w:ind w:hanging="227" w:left="454"/>
        <w:rPr/>
      </w:pPr>
      <w:r>
        <w:rPr>
          <w:b/>
          <w:bCs/>
        </w:rPr>
        <w:t xml:space="preserve">Giải pháp:</w:t>
      </w:r>
      <w:r>
        <w:t xml:space="preserve"> Thiết kế giao diện đa chế độ màu sắc thích ứng theo môi trường làm việc.</w:t>
      </w:r>
      <w:r/>
    </w:p>
    <w:p w14:paraId="016DEA28" w14:textId="77777777">
      <w:pPr>
        <w:pStyle w:val="697"/>
        <w:numPr>
          <w:ilvl w:val="0"/>
          <w:numId w:val="8"/>
        </w:numPr>
        <w:pBdr/>
        <w:spacing w:after="60" w:before="120"/>
        <w:ind w:hanging="227" w:left="454"/>
        <w:rPr/>
      </w:pPr>
      <w:r>
        <w:rPr>
          <w:b/>
          <w:bCs/>
          <w:color w:val="2e7d32"/>
          <w:shd w:val="clear" w:color="auto" w:fill="f1f8e9"/>
        </w:rPr>
        <w:t xml:space="preserve">Hiệu quả:</w:t>
      </w:r>
      <w:r>
        <w:t xml:space="preserve"> Cho phép người dùng chuyển đổi linh hoạt giữa giao diện tiêu chuẩn (Light Mode) và giao diện giảm mỏi mắt (Dark Mode), nâng cao hiệu suất làm việc liên tục.</w:t>
      </w:r>
      <w:r/>
    </w:p>
    <w:p w14:paraId="70BCA8D7" w14:textId="77777777">
      <w:pPr>
        <w:pBdr/>
        <w:spacing w:after="40" w:before="40"/>
        <w:ind w:firstLine="0"/>
        <w:rPr/>
      </w:pPr>
      <w:r>
        <w:pict>
          <v:shape id="shape 4" o:spid="_x0000_s4" o:spt="1" type="#_x0000_t1" style="width:0.00pt;height:1.50pt;mso-wrap-distance-left:0.00pt;mso-wrap-distance-top:0.00pt;mso-wrap-distance-right:0.00pt;mso-wrap-distance-bottom:0.00pt;visibility:visible;" fillcolor="#FFFFFF" strokecolor="#000000" o:hr="t" o:hrstd="t" o:hralign="center" o:hrnoshade="f"/>
        </w:pict>
      </w:r>
      <w:r/>
    </w:p>
    <w:p w14:paraId="10A635AC" w14:textId="77777777">
      <w:pPr>
        <w:pStyle w:val="684"/>
        <w:pBdr>
          <w:bottom w:val="single" w:color="1b5e20" w:sz="4" w:space="3"/>
        </w:pBdr>
        <w:spacing/>
        <w:ind/>
        <w:rPr/>
      </w:pPr>
      <w:r/>
      <w:bookmarkStart w:id="11" w:name="X7ce77bdd29a64b72ad1edb47eae99216c347a5a"/>
      <w:r/>
      <w:bookmarkEnd w:id="6"/>
      <w:r/>
      <w:bookmarkEnd w:id="10"/>
      <w:r>
        <w:rPr>
          <w:rFonts w:ascii="Times New Roman" w:hAnsi="Times New Roman" w:eastAsia="Times New Roman" w:cs="Times New Roman"/>
        </w:rPr>
        <w:t xml:space="preserve">IV. GIẢI PHÁP CÔNG NGHỆ VÀ BẢO MẬT HỆ THỐNG</w:t>
      </w:r>
      <w:r/>
    </w:p>
    <w:p w14:paraId="5365C659" w14:textId="77777777">
      <w:pPr>
        <w:pStyle w:val="685"/>
        <w:pBdr/>
        <w:spacing w:after="80" w:before="240"/>
        <w:ind/>
        <w:rPr/>
      </w:pPr>
      <w:r/>
      <w:bookmarkStart w:id="12" w:name="hạ-tầng-máy-chủ-và-lưu-trữ-dữ-liệu"/>
      <w:r>
        <w:rPr>
          <w:rFonts w:eastAsia="Times New Roman" w:cs="Times New Roman"/>
        </w:rPr>
        <w:t xml:space="preserve">4.1. Hạ tầng Máy chủ và Lưu trữ Dữ liệu</w:t>
      </w:r>
      <w:r/>
    </w:p>
    <w:p w14:paraId="02772D63" w14:textId="77777777">
      <w:pPr>
        <w:pStyle w:val="697"/>
        <w:numPr>
          <w:ilvl w:val="0"/>
          <w:numId w:val="9"/>
        </w:numPr>
        <w:pBdr/>
        <w:spacing w:after="60" w:before="120"/>
        <w:ind w:hanging="227" w:left="454"/>
        <w:rPr/>
      </w:pPr>
      <w:r>
        <w:rPr>
          <w:b/>
          <w:bCs/>
        </w:rPr>
        <w:t xml:space="preserve">Lưu trữ Dữ liệu quản lý (Metadata):</w:t>
      </w:r>
      <w:r>
        <w:t xml:space="preserve"> Triển khai trên hạ tầng điện toán đám mây nội địa đạt chuẩn an toàn thông tin (Viettel Cloud/FPT Smart Cloud/VNPT Cloud), đảm bảo tốc độ truy vấn cao.</w:t>
      </w:r>
      <w:r/>
    </w:p>
    <w:p w14:paraId="3114D568" w14:textId="77777777">
      <w:pPr>
        <w:pStyle w:val="697"/>
        <w:numPr>
          <w:ilvl w:val="0"/>
          <w:numId w:val="9"/>
        </w:numPr>
        <w:pBdr/>
        <w:spacing w:after="60" w:before="120"/>
        <w:ind w:hanging="227" w:left="454"/>
        <w:rPr/>
      </w:pPr>
      <w:r>
        <w:rPr>
          <w:b/>
          <w:bCs/>
        </w:rPr>
        <w:t xml:space="preserve">Lưu trữ Tệp dung lượng lớn:</w:t>
      </w:r>
      <w:r>
        <w:t xml:space="preserve"> Các tệp tin dung lượng lớn (CAD/BIM, hồ sơ địa kỹ thuật) được lưu trữ tại thiết bị NAS nội bộ đặt tại Viện nhằm bảo mật và tối ưu chi phí.</w:t>
      </w:r>
      <w:r/>
    </w:p>
    <w:p w14:paraId="074BB13B" w14:textId="77777777">
      <w:pPr>
        <w:pStyle w:val="697"/>
        <w:numPr>
          <w:ilvl w:val="0"/>
          <w:numId w:val="9"/>
        </w:numPr>
        <w:pBdr/>
        <w:spacing w:after="60" w:before="120"/>
        <w:ind w:hanging="227" w:left="454"/>
        <w:rPr/>
      </w:pPr>
      <w:r>
        <w:rPr>
          <w:b/>
          <w:bCs/>
        </w:rPr>
        <w:t xml:space="preserve">Bảo vệ chủ quyền dữ liệu:</w:t>
      </w:r>
      <w:r>
        <w:t xml:space="preserve"> Tuân thủ tuyệt đối Luật An ninh mạng và các Nghị định của Chính phủ hướng dẫn thi hành.</w:t>
      </w:r>
      <w:r/>
    </w:p>
    <w:p w14:paraId="7DDAE29F" w14:textId="77777777">
      <w:pPr>
        <w:pStyle w:val="685"/>
        <w:pBdr/>
        <w:spacing w:after="80" w:before="240"/>
        <w:ind/>
        <w:rPr/>
      </w:pPr>
      <w:r/>
      <w:bookmarkStart w:id="13" w:name="chi-tiết-lớp-công-nghệ-tech-stack"/>
      <w:r/>
      <w:bookmarkEnd w:id="12"/>
      <w:r>
        <w:rPr>
          <w:rFonts w:eastAsia="Times New Roman" w:cs="Times New Roman"/>
        </w:rPr>
        <w:t xml:space="preserve">4.2. Chi tiết Lớp Công nghệ (Tech Stack)</w:t>
      </w:r>
      <w:r/>
    </w:p>
    <w:p w14:paraId="5134E4D2" w14:textId="77777777">
      <w:pPr>
        <w:pStyle w:val="697"/>
        <w:numPr>
          <w:ilvl w:val="0"/>
          <w:numId w:val="10"/>
        </w:numPr>
        <w:pBdr/>
        <w:spacing w:after="60" w:before="120"/>
        <w:ind w:hanging="227" w:left="454"/>
        <w:rPr/>
      </w:pPr>
      <w:r>
        <w:rPr>
          <w:b/>
          <w:bCs/>
        </w:rPr>
        <w:t xml:space="preserve">Lớp Giao diện (Frontend):</w:t>
      </w:r>
      <w:r>
        <w:t xml:space="preserve"> Sử dụng thư viện React kết hợp TypeScript và Vite giúp tối ưu tốc độ tải trang, hiển thị mượt mà trên các thiết bị.</w:t>
      </w:r>
      <w:r/>
    </w:p>
    <w:p w14:paraId="753B3E41" w14:textId="77777777">
      <w:pPr>
        <w:pStyle w:val="697"/>
        <w:numPr>
          <w:ilvl w:val="0"/>
          <w:numId w:val="10"/>
        </w:numPr>
        <w:pBdr/>
        <w:spacing w:after="60" w:before="120"/>
        <w:ind w:hanging="227" w:left="454"/>
        <w:rPr/>
      </w:pPr>
      <w:r>
        <w:rPr>
          <w:b/>
          <w:bCs/>
        </w:rPr>
        <w:t xml:space="preserve">Lớp Cơ sở dữ liệu &amp; Logic (Backend):</w:t>
      </w:r>
      <w:r>
        <w:t xml:space="preserve"> Sử dụng Hệ quản trị CSDL PostgreSQL kết hợp Supabase (Self-hosted) triển khai trên hạ tầng máy chủ ảo; áp dụng cơ chế Row-Level Security (RLS) để phân quyền dữ liệu giữa 16 đơn vị.</w:t>
      </w:r>
      <w:r/>
    </w:p>
    <w:p w14:paraId="7CD02804" w14:textId="77777777">
      <w:pPr>
        <w:pStyle w:val="697"/>
        <w:numPr>
          <w:ilvl w:val="0"/>
          <w:numId w:val="10"/>
        </w:numPr>
        <w:pBdr/>
        <w:spacing w:after="60" w:before="120"/>
        <w:ind w:hanging="227" w:left="454"/>
        <w:rPr/>
      </w:pPr>
      <w:r>
        <w:rPr>
          <w:b/>
          <w:bCs/>
        </w:rPr>
        <w:t xml:space="preserve">Lớp Tích hợp (API):</w:t>
      </w:r>
      <w:r>
        <w:t xml:space="preserve"> Giao tiếp dữ liệu qua RESTful API mã hóa SSL/TLS; Trục văn bản xử lý gói tin XML phục vụ liên thông trực tiếp với Trục văn bản Bộ Xây dựng.</w:t>
      </w:r>
      <w:r/>
    </w:p>
    <w:p w14:paraId="589C0A94" w14:textId="77777777">
      <w:pPr>
        <w:pStyle w:val="685"/>
        <w:pBdr/>
        <w:spacing w:after="80" w:before="240"/>
        <w:ind/>
        <w:rPr/>
      </w:pPr>
      <w:r/>
      <w:bookmarkStart w:id="14" w:name="Xcc0ffaf4b14717af7b04a772a4ff15a906fd43d"/>
      <w:r/>
      <w:bookmarkEnd w:id="13"/>
      <w:r>
        <w:rPr>
          <w:rFonts w:eastAsia="Times New Roman" w:cs="Times New Roman"/>
        </w:rPr>
        <w:t xml:space="preserve">4.3. Tiêu chuẩn An toàn thông tin và Khả năng mở rộng</w:t>
      </w:r>
      <w:r/>
    </w:p>
    <w:p w14:paraId="754EA39C" w14:textId="77777777">
      <w:pPr>
        <w:pStyle w:val="697"/>
        <w:numPr>
          <w:ilvl w:val="0"/>
          <w:numId w:val="11"/>
        </w:numPr>
        <w:pBdr/>
        <w:spacing w:after="60" w:before="120"/>
        <w:ind w:hanging="227" w:left="454"/>
        <w:rPr/>
      </w:pPr>
      <w:r>
        <w:rPr>
          <w:b/>
          <w:bCs/>
        </w:rPr>
        <w:t xml:space="preserve">Bảo mật đường truyền:</w:t>
      </w:r>
      <w:r>
        <w:t xml:space="preserve"> Mã hóa HTTPS toàn bộ kết nối và hỗ trợ kết nối kênh truyền riêng VPN.</w:t>
      </w:r>
      <w:r/>
    </w:p>
    <w:p w14:paraId="64E77B53" w14:textId="77777777">
      <w:pPr>
        <w:pStyle w:val="697"/>
        <w:numPr>
          <w:ilvl w:val="0"/>
          <w:numId w:val="11"/>
        </w:numPr>
        <w:pBdr/>
        <w:spacing w:after="60" w:before="120"/>
        <w:ind w:hanging="227" w:left="454"/>
        <w:rPr/>
      </w:pPr>
      <w:r>
        <w:rPr>
          <w:b/>
          <w:bCs/>
        </w:rPr>
        <w:t xml:space="preserve">Khả năng mở rộng:</w:t>
      </w:r>
      <w:r>
        <w:t xml:space="preserve"> Kiến trúc dạng phân hệ (Modular Service) cho phép mở rộng các tính năng nâng cao và liên thông dữ liệu trong tương lai mà không làm ảnh hưởng đến cấu trúc hệ thống.</w:t>
      </w:r>
      <w:r/>
    </w:p>
    <w:p w14:paraId="1F730F79" w14:textId="77777777">
      <w:pPr>
        <w:pBdr/>
        <w:spacing w:after="40" w:before="40"/>
        <w:ind w:firstLine="0"/>
        <w:rPr/>
      </w:pPr>
      <w:r>
        <w:pict>
          <v:shape id="shape 5" o:spid="_x0000_s5" o:spt="1" type="#_x0000_t1" style="width:0.00pt;height:1.50pt;mso-wrap-distance-left:0.00pt;mso-wrap-distance-top:0.00pt;mso-wrap-distance-right:0.00pt;mso-wrap-distance-bottom:0.00pt;visibility:visible;" fillcolor="#FFFFFF" strokecolor="#000000" o:hr="t" o:hrstd="t" o:hralign="center" o:hrnoshade="f"/>
        </w:pict>
      </w:r>
      <w:r/>
    </w:p>
    <w:p w14:paraId="1C255326" w14:textId="77777777">
      <w:pPr>
        <w:pStyle w:val="684"/>
        <w:pBdr>
          <w:bottom w:val="single" w:color="1b5e20" w:sz="4" w:space="3"/>
        </w:pBdr>
        <w:spacing/>
        <w:ind/>
        <w:rPr/>
      </w:pPr>
      <w:r/>
      <w:bookmarkStart w:id="15" w:name="X298fa49cc748133d703b3f9cf5e363d51abbaa3"/>
      <w:r/>
      <w:bookmarkEnd w:id="11"/>
      <w:r/>
      <w:bookmarkEnd w:id="14"/>
      <w:r>
        <w:rPr>
          <w:rFonts w:ascii="Times New Roman" w:hAnsi="Times New Roman" w:eastAsia="Times New Roman" w:cs="Times New Roman"/>
        </w:rPr>
        <w:t xml:space="preserve">V. LỘ TRÌNH VÀ KẾ HOẠCH TRIỂN KHAI (GIAI ĐOẠN 2026 – 2027)</w:t>
      </w:r>
      <w:r/>
    </w:p>
    <w:p w14:paraId="5EF3A980" w14:textId="77777777">
      <w:pPr>
        <w:pStyle w:val="696"/>
        <w:pBdr/>
        <w:spacing w:after="60" w:before="120"/>
        <w:ind/>
        <w:rPr/>
      </w:pPr>
      <w:r>
        <w:t xml:space="preserve">Lộ trình triển khai tổng kinh phí phần mềm </w:t>
      </w:r>
      <w:r>
        <w:rPr>
          <w:b/>
          <w:bCs/>
        </w:rPr>
        <w:t xml:space="preserve">2.260.000.000 VNĐ</w:t>
      </w:r>
      <w:r>
        <w:t xml:space="preserve"> được phân kỳ theo 03 Giai đoạn (từ tháng 08/2026 đến tháng 03/2027):</w:t>
      </w:r>
      <w:r/>
    </w:p>
    <w:tbl>
      <w:tblPr>
        <w:tblStyle w:val="719"/>
        <w:jc w:val="center"/>
        <w:tblW w:w="5000" w:type="pct"/>
        <w:tblCellMar>
          <w:left w:w="100" w:type="dxa"/>
          <w:top w:w="60" w:type="dxa"/>
          <w:right w:w="100" w:type="dxa"/>
          <w:bottom w:w="60" w:type="dxa"/>
        </w:tblCellMar>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ook w:val="0020" w:firstRow="1" w:lastRow="0" w:firstColumn="0" w:lastColumn="0" w:noHBand="0" w:noVBand="0"/>
      </w:tblPr>
      <w:tblGrid>
        <w:gridCol w:w="1812"/>
        <w:gridCol w:w="1144"/>
        <w:gridCol w:w="3605"/>
        <w:gridCol w:w="1089"/>
        <w:gridCol w:w="1621"/>
      </w:tblGrid>
      <w:tr>
        <w:trPr>
          <w:jc w:val="center"/>
          <w:tblHeader/>
        </w:trPr>
        <w:tc>
          <w:tcPr>
            <w:shd w:val="clear" w:color="auto" w:fill="1565c0"/>
            <w:tcBorders/>
            <w:tcW w:w="0" w:type="auto"/>
          </w:tcPr>
          <w:p w14:paraId="44BA8564" w14:textId="77777777">
            <w:pPr>
              <w:pStyle w:val="697"/>
              <w:pBdr/>
              <w:spacing w:after="60" w:before="60"/>
              <w:ind w:firstLine="0"/>
              <w:jc w:val="center"/>
              <w:rPr/>
            </w:pPr>
            <w:r>
              <w:rPr>
                <w:b/>
                <w:color w:val="ffffff"/>
                <w:sz w:val="22"/>
              </w:rPr>
              <w:t xml:space="preserve">Giai đoạn triển khai</w:t>
            </w:r>
            <w:r/>
          </w:p>
        </w:tc>
        <w:tc>
          <w:tcPr>
            <w:shd w:val="clear" w:color="auto" w:fill="1565c0"/>
            <w:tcBorders/>
            <w:tcW w:w="0" w:type="auto"/>
          </w:tcPr>
          <w:p w14:paraId="429C2AC4" w14:textId="77777777">
            <w:pPr>
              <w:pStyle w:val="697"/>
              <w:pBdr/>
              <w:spacing w:after="60" w:before="60"/>
              <w:ind w:firstLine="0"/>
              <w:jc w:val="center"/>
              <w:rPr/>
            </w:pPr>
            <w:r>
              <w:rPr>
                <w:b/>
                <w:color w:val="ffffff"/>
                <w:sz w:val="22"/>
              </w:rPr>
              <w:t xml:space="preserve">Mốc thời gian</w:t>
            </w:r>
            <w:r/>
          </w:p>
        </w:tc>
        <w:tc>
          <w:tcPr>
            <w:shd w:val="clear" w:color="auto" w:fill="1565c0"/>
            <w:tcBorders/>
            <w:tcW w:w="0" w:type="auto"/>
          </w:tcPr>
          <w:p w14:paraId="7C216815" w14:textId="77777777">
            <w:pPr>
              <w:pStyle w:val="697"/>
              <w:pBdr/>
              <w:spacing w:after="60" w:before="60"/>
              <w:ind w:firstLine="0"/>
              <w:jc w:val="center"/>
              <w:rPr/>
            </w:pPr>
            <w:r>
              <w:rPr>
                <w:b/>
                <w:color w:val="ffffff"/>
                <w:sz w:val="22"/>
              </w:rPr>
              <w:t xml:space="preserve">Mục tiêu &amp; Nội dung Trọng tâm</w:t>
            </w:r>
            <w:r/>
          </w:p>
        </w:tc>
        <w:tc>
          <w:tcPr>
            <w:shd w:val="clear" w:color="auto" w:fill="1565c0"/>
            <w:tcBorders/>
            <w:tcW w:w="0" w:type="auto"/>
          </w:tcPr>
          <w:p w14:paraId="28A2E764" w14:textId="77777777">
            <w:pPr>
              <w:pStyle w:val="697"/>
              <w:pBdr/>
              <w:spacing w:after="60" w:before="60"/>
              <w:ind w:firstLine="0"/>
              <w:jc w:val="center"/>
              <w:rPr/>
            </w:pPr>
            <w:r>
              <w:rPr>
                <w:b/>
                <w:color w:val="ffffff"/>
                <w:sz w:val="22"/>
              </w:rPr>
              <w:t xml:space="preserve">Thời lượng</w:t>
            </w:r>
            <w:r/>
          </w:p>
        </w:tc>
        <w:tc>
          <w:tcPr>
            <w:shd w:val="clear" w:color="auto" w:fill="1565c0"/>
            <w:tcBorders/>
            <w:tcW w:w="0" w:type="auto"/>
          </w:tcPr>
          <w:p w14:paraId="0C93A140" w14:textId="77777777">
            <w:pPr>
              <w:pStyle w:val="697"/>
              <w:pBdr/>
              <w:spacing w:after="60" w:before="60"/>
              <w:ind w:firstLine="0"/>
              <w:jc w:val="center"/>
              <w:rPr/>
            </w:pPr>
            <w:r>
              <w:rPr>
                <w:b/>
                <w:color w:val="ffffff"/>
                <w:sz w:val="22"/>
              </w:rPr>
              <w:t xml:space="preserve">Kinh phí Phần mềm</w:t>
            </w:r>
            <w:r/>
          </w:p>
        </w:tc>
      </w:tr>
      <w:tr>
        <w:trPr>
          <w:jc w:val="center"/>
        </w:trPr>
        <w:tc>
          <w:tcPr>
            <w:shd w:val="clear" w:color="auto" w:fill="f5f5f5"/>
            <w:tcBorders/>
            <w:tcW w:w="0" w:type="auto"/>
          </w:tcPr>
          <w:p w14:paraId="405CC137" w14:textId="77777777">
            <w:pPr>
              <w:pStyle w:val="697"/>
              <w:pBdr/>
              <w:spacing w:after="60" w:before="60"/>
              <w:ind w:firstLine="0"/>
              <w:jc w:val="left"/>
              <w:rPr/>
            </w:pPr>
            <w:r>
              <w:rPr>
                <w:b/>
                <w:bCs/>
                <w:sz w:val="22"/>
              </w:rPr>
              <w:t xml:space="preserve">Giai đoạn 1: </w:t>
            </w:r>
            <w:r>
              <w:rPr>
                <w:b/>
                <w:bCs/>
                <w:sz w:val="22"/>
              </w:rPr>
              <w:t xml:space="preserve">Hoàn thiện thể chế &amp; Nâng cấp hạ tầng</w:t>
            </w:r>
            <w:r/>
          </w:p>
        </w:tc>
        <w:tc>
          <w:tcPr>
            <w:shd w:val="clear" w:color="auto" w:fill="f5f5f5"/>
            <w:tcBorders/>
            <w:tcW w:w="0" w:type="auto"/>
          </w:tcPr>
          <w:p w14:paraId="416D2310" w14:textId="77777777">
            <w:pPr>
              <w:pStyle w:val="697"/>
              <w:pBdr/>
              <w:spacing w:after="60" w:before="60"/>
              <w:ind w:firstLine="0"/>
              <w:jc w:val="left"/>
              <w:rPr/>
            </w:pPr>
            <w:r>
              <w:rPr>
                <w:b/>
                <w:bCs/>
                <w:sz w:val="22"/>
              </w:rPr>
              <w:t xml:space="preserve">08/2026 - </w:t>
            </w:r>
            <w:r>
              <w:rPr>
                <w:b/>
                <w:bCs/>
                <w:sz w:val="22"/>
              </w:rPr>
              <w:t xml:space="preserve">09/2026</w:t>
            </w:r>
            <w:r/>
          </w:p>
        </w:tc>
        <w:tc>
          <w:tcPr>
            <w:shd w:val="clear" w:color="auto" w:fill="f5f5f5"/>
            <w:tcBorders/>
            <w:tcW w:w="0" w:type="auto"/>
          </w:tcPr>
          <w:p w14:paraId="647ED4C8" w14:textId="77777777">
            <w:pPr>
              <w:pStyle w:val="697"/>
              <w:pBdr/>
              <w:spacing w:after="60" w:before="60"/>
              <w:ind w:firstLine="0"/>
              <w:jc w:val="left"/>
              <w:rPr>
                <w:sz w:val="22"/>
              </w:rPr>
            </w:pPr>
            <w:r>
              <w:rPr>
                <w:sz w:val="22"/>
              </w:rPr>
              <w:t xml:space="preserve">- Hoàn thiện thể chế, quy trình nghiệp </w:t>
            </w:r>
            <w:r>
              <w:rPr>
                <w:sz w:val="22"/>
              </w:rPr>
              <w:t xml:space="preserve">vụ nội bộ.</w:t>
            </w:r>
            <w:r>
              <w:rPr>
                <w:sz w:val="22"/>
              </w:rPr>
            </w:r>
          </w:p>
          <w:p w14:paraId="0C7C6618" w14:textId="77777777">
            <w:pPr>
              <w:pStyle w:val="697"/>
              <w:pBdr/>
              <w:spacing w:after="60" w:before="60"/>
              <w:ind w:firstLine="0"/>
              <w:jc w:val="left"/>
              <w:rPr>
                <w:sz w:val="22"/>
              </w:rPr>
            </w:pPr>
            <w:r>
              <w:rPr>
                <w:sz w:val="22"/>
              </w:rPr>
              <w:t xml:space="preserve">- Nâng cấp hạ tầng cơ bản (Máy chủ Cloud Server, Hệ thống NAS 150TB, Bảo mật).</w:t>
            </w:r>
            <w:r>
              <w:rPr>
                <w:sz w:val="22"/>
              </w:rPr>
            </w:r>
          </w:p>
          <w:p w14:paraId="12E6EC9D" w14:textId="70B5E0C2">
            <w:pPr>
              <w:pStyle w:val="697"/>
              <w:pBdr/>
              <w:spacing w:after="60" w:before="60"/>
              <w:ind w:firstLine="0"/>
              <w:jc w:val="left"/>
              <w:rPr/>
            </w:pPr>
            <w:r>
              <w:rPr>
                <w:sz w:val="22"/>
              </w:rPr>
              <w:t xml:space="preserve">- Triển khai Lõi Dòng tiền Hợp đồng &amp; Nghiệp vụ Thử nghiệm (</w:t>
            </w:r>
            <w:r>
              <w:rPr>
                <w:b/>
                <w:bCs/>
                <w:sz w:val="22"/>
              </w:rPr>
              <w:t xml:space="preserve">Phân hệ 2, 5</w:t>
            </w:r>
            <w:r>
              <w:rPr>
                <w:sz w:val="22"/>
              </w:rPr>
              <w:t xml:space="preserve">).</w:t>
            </w:r>
            <w:r/>
          </w:p>
        </w:tc>
        <w:tc>
          <w:tcPr>
            <w:shd w:val="clear" w:color="auto" w:fill="f5f5f5"/>
            <w:tcBorders/>
            <w:tcW w:w="0" w:type="auto"/>
          </w:tcPr>
          <w:p w14:paraId="401007AB" w14:textId="77777777">
            <w:pPr>
              <w:pStyle w:val="697"/>
              <w:pBdr/>
              <w:spacing w:after="60" w:before="60"/>
              <w:ind w:firstLine="0"/>
              <w:jc w:val="left"/>
              <w:rPr/>
            </w:pPr>
            <w:r>
              <w:rPr>
                <w:sz w:val="22"/>
              </w:rPr>
              <w:t xml:space="preserve">~ 60 ngày </w:t>
            </w:r>
            <w:r>
              <w:rPr>
                <w:i/>
                <w:iCs/>
                <w:sz w:val="22"/>
              </w:rPr>
              <w:t xml:space="preserve">(2 tháng)</w:t>
            </w:r>
            <w:r/>
          </w:p>
        </w:tc>
        <w:tc>
          <w:tcPr>
            <w:shd w:val="clear" w:color="auto" w:fill="f5f5f5"/>
            <w:tcBorders/>
            <w:tcW w:w="0" w:type="auto"/>
          </w:tcPr>
          <w:p w14:paraId="420313A5" w14:textId="77777777">
            <w:pPr>
              <w:pStyle w:val="697"/>
              <w:pBdr/>
              <w:spacing w:after="60" w:before="60"/>
              <w:ind w:firstLine="0"/>
              <w:jc w:val="left"/>
              <w:rPr/>
            </w:pPr>
            <w:r>
              <w:rPr>
                <w:b/>
                <w:bCs/>
                <w:sz w:val="22"/>
              </w:rPr>
              <w:t xml:space="preserve">910.000.000 </w:t>
            </w:r>
            <w:r>
              <w:rPr>
                <w:b/>
                <w:bCs/>
                <w:sz w:val="22"/>
              </w:rPr>
              <w:t xml:space="preserve">VNĐ</w:t>
            </w:r>
            <w:r/>
          </w:p>
        </w:tc>
      </w:tr>
      <w:tr>
        <w:trPr>
          <w:jc w:val="center"/>
        </w:trPr>
        <w:tc>
          <w:tcPr>
            <w:shd w:val="clear" w:color="auto" w:fill="ffffff"/>
            <w:tcBorders/>
            <w:tcW w:w="0" w:type="auto"/>
          </w:tcPr>
          <w:p w14:paraId="54502297" w14:textId="77777777">
            <w:pPr>
              <w:pStyle w:val="697"/>
              <w:pBdr/>
              <w:spacing w:after="60" w:before="60"/>
              <w:ind w:firstLine="0"/>
              <w:jc w:val="left"/>
              <w:rPr/>
            </w:pPr>
            <w:r>
              <w:rPr>
                <w:b/>
                <w:bCs/>
                <w:sz w:val="22"/>
              </w:rPr>
              <w:t xml:space="preserve">Giai đoạn 2: Tích hợp hệ thống &amp; Kho dữ liệu số</w:t>
            </w:r>
            <w:r/>
          </w:p>
        </w:tc>
        <w:tc>
          <w:tcPr>
            <w:shd w:val="clear" w:color="auto" w:fill="ffffff"/>
            <w:tcBorders/>
            <w:tcW w:w="0" w:type="auto"/>
          </w:tcPr>
          <w:p w14:paraId="214BEC26" w14:textId="77777777">
            <w:pPr>
              <w:pStyle w:val="697"/>
              <w:pBdr/>
              <w:spacing w:after="60" w:before="60"/>
              <w:ind w:firstLine="0"/>
              <w:jc w:val="left"/>
              <w:rPr/>
            </w:pPr>
            <w:r>
              <w:rPr>
                <w:b/>
                <w:bCs/>
                <w:sz w:val="22"/>
              </w:rPr>
              <w:t xml:space="preserve">10/2026 - 01/2027</w:t>
            </w:r>
            <w:r/>
          </w:p>
        </w:tc>
        <w:tc>
          <w:tcPr>
            <w:shd w:val="clear" w:color="auto" w:fill="ffffff"/>
            <w:tcBorders/>
            <w:tcW w:w="0" w:type="auto"/>
          </w:tcPr>
          <w:p w14:paraId="1BD46FBC" w14:textId="77777777">
            <w:pPr>
              <w:pStyle w:val="697"/>
              <w:pBdr/>
              <w:spacing w:after="60" w:before="60"/>
              <w:ind w:firstLine="0"/>
              <w:jc w:val="left"/>
              <w:rPr>
                <w:sz w:val="22"/>
              </w:rPr>
            </w:pPr>
            <w:r>
              <w:rPr>
                <w:sz w:val="22"/>
              </w:rPr>
              <w:t xml:space="preserve">- Triển khai hệ thống tích hợp &amp; Văn phòng số (</w:t>
            </w:r>
            <w:r>
              <w:rPr>
                <w:b/>
                <w:bCs/>
                <w:sz w:val="22"/>
              </w:rPr>
              <w:t xml:space="preserve">Phân hệ 3, 4, 6</w:t>
            </w:r>
            <w:r>
              <w:rPr>
                <w:sz w:val="22"/>
              </w:rPr>
              <w:t xml:space="preserve">).</w:t>
            </w:r>
            <w:r>
              <w:rPr>
                <w:sz w:val="22"/>
              </w:rPr>
            </w:r>
          </w:p>
          <w:p w14:paraId="78AF39DB" w14:textId="1B6564B0">
            <w:pPr>
              <w:pStyle w:val="697"/>
              <w:pBdr/>
              <w:spacing w:after="60" w:before="60"/>
              <w:ind w:firstLine="0"/>
              <w:jc w:val="left"/>
              <w:rPr/>
            </w:pPr>
            <w:r>
              <w:rPr>
                <w:sz w:val="22"/>
              </w:rPr>
              <w:t xml:space="preserve">- Xây dựng kho dữ liệu số, số hóa tài liệu và mở rộng ứng dụng số (</w:t>
            </w:r>
            <w:r>
              <w:rPr>
                <w:b/>
                <w:bCs/>
                <w:sz w:val="22"/>
              </w:rPr>
              <w:t xml:space="preserve">Phân hệ 7</w:t>
            </w:r>
            <w:r>
              <w:rPr>
                <w:sz w:val="22"/>
              </w:rPr>
              <w:t xml:space="preserve">).</w:t>
            </w:r>
            <w:r/>
          </w:p>
        </w:tc>
        <w:tc>
          <w:tcPr>
            <w:shd w:val="clear" w:color="auto" w:fill="ffffff"/>
            <w:tcBorders/>
            <w:tcW w:w="0" w:type="auto"/>
          </w:tcPr>
          <w:p w14:paraId="754B6E68" w14:textId="77777777">
            <w:pPr>
              <w:pStyle w:val="697"/>
              <w:pBdr/>
              <w:spacing w:after="60" w:before="60"/>
              <w:ind w:firstLine="0"/>
              <w:jc w:val="left"/>
              <w:rPr/>
            </w:pPr>
            <w:r>
              <w:rPr>
                <w:sz w:val="22"/>
              </w:rPr>
              <w:t xml:space="preserve">~ 120 ngày </w:t>
            </w:r>
            <w:r>
              <w:rPr>
                <w:i/>
                <w:iCs/>
                <w:sz w:val="22"/>
              </w:rPr>
              <w:t xml:space="preserve">(4 tháng)</w:t>
            </w:r>
            <w:r/>
          </w:p>
        </w:tc>
        <w:tc>
          <w:tcPr>
            <w:shd w:val="clear" w:color="auto" w:fill="ffffff"/>
            <w:tcBorders/>
            <w:tcW w:w="0" w:type="auto"/>
          </w:tcPr>
          <w:p w14:paraId="69D782B1" w14:textId="77777777">
            <w:pPr>
              <w:pStyle w:val="697"/>
              <w:pBdr/>
              <w:spacing w:after="60" w:before="60"/>
              <w:ind w:firstLine="0"/>
              <w:jc w:val="left"/>
              <w:rPr/>
            </w:pPr>
            <w:r>
              <w:rPr>
                <w:b/>
                <w:bCs/>
                <w:sz w:val="22"/>
              </w:rPr>
              <w:t xml:space="preserve">1.170.000.000 VNĐ</w:t>
            </w:r>
            <w:r/>
          </w:p>
        </w:tc>
      </w:tr>
      <w:tr>
        <w:trPr>
          <w:jc w:val="center"/>
        </w:trPr>
        <w:tc>
          <w:tcPr>
            <w:shd w:val="clear" w:color="auto" w:fill="f5f5f5"/>
            <w:tcBorders/>
            <w:tcW w:w="0" w:type="auto"/>
          </w:tcPr>
          <w:p w14:paraId="0556172A" w14:textId="77777777">
            <w:pPr>
              <w:pStyle w:val="697"/>
              <w:pBdr/>
              <w:spacing w:after="60" w:before="60"/>
              <w:ind w:firstLine="0"/>
              <w:jc w:val="left"/>
              <w:rPr/>
            </w:pPr>
            <w:r>
              <w:rPr>
                <w:b/>
                <w:bCs/>
                <w:sz w:val="22"/>
              </w:rPr>
              <w:t xml:space="preserve">Giai đoạn 3: Sinh thái số &amp; Ra quyết định dữ liệu</w:t>
            </w:r>
            <w:r/>
          </w:p>
        </w:tc>
        <w:tc>
          <w:tcPr>
            <w:shd w:val="clear" w:color="auto" w:fill="f5f5f5"/>
            <w:tcBorders/>
            <w:tcW w:w="0" w:type="auto"/>
          </w:tcPr>
          <w:p w14:paraId="52C36845" w14:textId="77777777">
            <w:pPr>
              <w:pStyle w:val="697"/>
              <w:pBdr/>
              <w:spacing w:after="60" w:before="60"/>
              <w:ind w:firstLine="0"/>
              <w:jc w:val="left"/>
              <w:rPr/>
            </w:pPr>
            <w:r>
              <w:rPr>
                <w:b/>
                <w:bCs/>
                <w:sz w:val="22"/>
              </w:rPr>
              <w:t xml:space="preserve">02/2027 - 03/2027</w:t>
            </w:r>
            <w:r/>
          </w:p>
        </w:tc>
        <w:tc>
          <w:tcPr>
            <w:shd w:val="clear" w:color="auto" w:fill="f5f5f5"/>
            <w:tcBorders/>
            <w:tcW w:w="0" w:type="auto"/>
          </w:tcPr>
          <w:p w14:paraId="0A90EAF8" w14:textId="77777777">
            <w:pPr>
              <w:pStyle w:val="697"/>
              <w:pBdr/>
              <w:spacing w:after="60" w:before="60"/>
              <w:ind w:firstLine="0"/>
              <w:jc w:val="left"/>
              <w:rPr>
                <w:sz w:val="22"/>
              </w:rPr>
            </w:pPr>
            <w:r>
              <w:rPr>
                <w:sz w:val="22"/>
              </w:rPr>
              <w:t xml:space="preserve">- Hoàn thiện hệ sinh thái số, tối ưu hóa quy trình luồng công việc.</w:t>
            </w:r>
            <w:r>
              <w:rPr>
                <w:sz w:val="22"/>
              </w:rPr>
            </w:r>
          </w:p>
          <w:p w14:paraId="2D83F9E2" w14:textId="3FCF30D3">
            <w:pPr>
              <w:pStyle w:val="697"/>
              <w:pBdr/>
              <w:spacing w:after="60" w:before="60"/>
              <w:ind w:firstLine="0"/>
              <w:jc w:val="left"/>
              <w:rPr/>
            </w:pPr>
            <w:r>
              <w:rPr>
                <w:sz w:val="22"/>
              </w:rPr>
              <w:t xml:space="preserve">- Nâng cao năng lực phân tích dữ liệu và ra quyết định dựa trên dữ liệu (</w:t>
            </w:r>
            <w:r>
              <w:rPr>
                <w:b/>
                <w:bCs/>
                <w:sz w:val="22"/>
              </w:rPr>
              <w:t xml:space="preserve">Phân hệ 1 - Dashboard BI &amp; Trợ lý AI-RAG</w:t>
            </w:r>
            <w:r>
              <w:rPr>
                <w:sz w:val="22"/>
              </w:rPr>
              <w:t xml:space="preserve">).</w:t>
            </w:r>
            <w:r/>
          </w:p>
        </w:tc>
        <w:tc>
          <w:tcPr>
            <w:shd w:val="clear" w:color="auto" w:fill="f5f5f5"/>
            <w:tcBorders/>
            <w:tcW w:w="0" w:type="auto"/>
          </w:tcPr>
          <w:p w14:paraId="3B160C46" w14:textId="77777777">
            <w:pPr>
              <w:pStyle w:val="697"/>
              <w:pBdr/>
              <w:spacing w:after="60" w:before="60"/>
              <w:ind w:firstLine="0"/>
              <w:jc w:val="left"/>
              <w:rPr/>
            </w:pPr>
            <w:r>
              <w:rPr>
                <w:sz w:val="22"/>
              </w:rPr>
              <w:t xml:space="preserve">~ 60 ngày </w:t>
            </w:r>
            <w:r>
              <w:rPr>
                <w:i/>
                <w:iCs/>
                <w:sz w:val="22"/>
              </w:rPr>
              <w:t xml:space="preserve">(2 tháng)</w:t>
            </w:r>
            <w:r/>
          </w:p>
        </w:tc>
        <w:tc>
          <w:tcPr>
            <w:shd w:val="clear" w:color="auto" w:fill="f5f5f5"/>
            <w:tcBorders/>
            <w:tcW w:w="0" w:type="auto"/>
          </w:tcPr>
          <w:p w14:paraId="57E1A39C" w14:textId="77777777">
            <w:pPr>
              <w:pStyle w:val="697"/>
              <w:pBdr/>
              <w:spacing w:after="60" w:before="60"/>
              <w:ind w:firstLine="0"/>
              <w:jc w:val="left"/>
              <w:rPr/>
            </w:pPr>
            <w:r>
              <w:rPr>
                <w:b/>
                <w:bCs/>
                <w:sz w:val="22"/>
              </w:rPr>
              <w:t xml:space="preserve">180.000.000 VNĐ</w:t>
            </w:r>
            <w:r/>
          </w:p>
        </w:tc>
      </w:tr>
    </w:tbl>
    <w:p w14:paraId="0962CBE8" w14:textId="77777777">
      <w:pPr>
        <w:pStyle w:val="685"/>
        <w:pBdr/>
        <w:spacing w:after="80" w:before="240"/>
        <w:ind/>
        <w:rPr/>
      </w:pPr>
      <w:r/>
      <w:bookmarkStart w:id="16" w:name="Xcce4647a427f051ee04c8b575b1f1f99c6b5d73"/>
      <w:r>
        <w:rPr>
          <w:rFonts w:eastAsia="Times New Roman" w:cs="Times New Roman"/>
        </w:rPr>
        <w:t xml:space="preserve">5.1. Chi tiết Phân kỳ Kế hoạch Triển khai (Tổng thời gian 8 tháng - ~ 240 ngày):</w:t>
      </w:r>
      <w:r/>
    </w:p>
    <w:p w14:paraId="2E352992" w14:textId="77777777">
      <w:pPr>
        <w:pStyle w:val="697"/>
        <w:numPr>
          <w:ilvl w:val="0"/>
          <w:numId w:val="12"/>
        </w:numPr>
        <w:pBdr/>
        <w:spacing w:after="60" w:before="120"/>
        <w:ind w:hanging="227" w:left="454"/>
        <w:rPr/>
      </w:pPr>
      <w:r>
        <w:rPr>
          <w:b/>
          <w:bCs/>
        </w:rPr>
        <w:t xml:space="preserve">Giai đoạn 1 (08/2026 – 09/2026): Hoàn thiện thể chế, nâng cấp hạ tầng cơ bản (910.000.000 VNĐ)</w:t>
      </w:r>
      <w:r/>
    </w:p>
    <w:p w14:paraId="488898E9" w14:textId="77777777">
      <w:pPr>
        <w:pStyle w:val="697"/>
        <w:numPr>
          <w:ilvl w:val="1"/>
          <w:numId w:val="13"/>
        </w:numPr>
        <w:pBdr/>
        <w:spacing w:after="60" w:before="120"/>
        <w:ind w:hanging="227" w:left="794"/>
        <w:rPr/>
      </w:pPr>
      <w:r>
        <w:rPr>
          <w:b/>
          <w:bCs/>
          <w:i/>
        </w:rPr>
        <w:t xml:space="preserve">Nội dung:</w:t>
      </w:r>
      <w:r>
        <w:rPr>
          <w:i/>
        </w:rPr>
        <w:t xml:space="preserve"> Hoàn thiện thể chế quy trình quản lý; Khởi tạo hạ tầng máy chủ Viettel Cloud và lắp đặt thiết bị lưu trữ NAS 150TB; Số hóa Lõi Quản lý Hợp đồng Quy chế 2815, Thu chi Dịch vụ và Hệ thống LIMS thử nghiệm (Phân hệ 2, 5).</w:t>
      </w:r>
      <w:r/>
    </w:p>
    <w:p w14:paraId="3B5EF870" w14:textId="77777777">
      <w:pPr>
        <w:pStyle w:val="697"/>
        <w:numPr>
          <w:ilvl w:val="1"/>
          <w:numId w:val="13"/>
        </w:numPr>
        <w:pBdr/>
        <w:spacing w:after="60" w:before="120"/>
        <w:ind w:hanging="227" w:left="794"/>
        <w:rPr/>
      </w:pPr>
      <w:r>
        <w:rPr>
          <w:b/>
          <w:bCs/>
          <w:i/>
        </w:rPr>
        <w:t xml:space="preserve">Kết quả:</w:t>
      </w:r>
      <w:r>
        <w:rPr>
          <w:i/>
        </w:rPr>
        <w:t xml:space="preserve"> Chuẩn hóa hạ tầng an toàn thông tin, kiểm soát ngay dòng tiền hợp đồng và 11 phòng LAS-XD toàn quốc.</w:t>
      </w:r>
      <w:r/>
    </w:p>
    <w:p w14:paraId="456DB9B4" w14:textId="77777777">
      <w:pPr>
        <w:pStyle w:val="697"/>
        <w:numPr>
          <w:ilvl w:val="0"/>
          <w:numId w:val="12"/>
        </w:numPr>
        <w:pBdr/>
        <w:spacing w:after="60" w:before="120"/>
        <w:ind w:hanging="227" w:left="454"/>
        <w:rPr/>
      </w:pPr>
      <w:r>
        <w:rPr>
          <w:b/>
          <w:bCs/>
        </w:rPr>
        <w:t xml:space="preserve">Giai đoạn 2 (10/2026 – 01/2027): Triển khai hệ thống tích hợp, xây dựng kho dữ liệu số, mở rộng ứng dụng số trong nghiệp vụ (1.170.000.000 VNĐ)</w:t>
      </w:r>
      <w:r/>
    </w:p>
    <w:p w14:paraId="1D7A0024" w14:textId="77777777">
      <w:pPr>
        <w:pStyle w:val="697"/>
        <w:numPr>
          <w:ilvl w:val="1"/>
          <w:numId w:val="14"/>
        </w:numPr>
        <w:pBdr/>
        <w:spacing w:after="60" w:before="120"/>
        <w:ind w:hanging="227" w:left="794"/>
        <w:rPr/>
      </w:pPr>
      <w:r>
        <w:rPr>
          <w:b/>
          <w:bCs/>
          <w:i/>
        </w:rPr>
        <w:t xml:space="preserve">Nội dung:</w:t>
      </w:r>
      <w:r>
        <w:rPr>
          <w:i/>
        </w:rPr>
        <w:t xml:space="preserve"> Triển khai t</w:t>
      </w:r>
      <w:r>
        <w:rPr>
          <w:i/>
        </w:rPr>
        <w:t xml:space="preserve">ích hợp Văn phòng số e-Office, Liên thông Trục văn bản Bộ Xây dựng, Quản lý Nhiệm vụ QLNN &amp; KHCN, Quản lý Nhân sự, Đào tạo &amp; Tòa soạn Tạp chí KHCN (Phân hệ 3, 4, 6); Xây dựng Kho cơ sở dữ liệu số hóa lưu trữ tập trung tài liệu kỹ thuật CAD/BIM (Phân hệ 7).</w:t>
      </w:r>
      <w:r/>
    </w:p>
    <w:p w14:paraId="6C641F12" w14:textId="77777777">
      <w:pPr>
        <w:pStyle w:val="697"/>
        <w:numPr>
          <w:ilvl w:val="1"/>
          <w:numId w:val="14"/>
        </w:numPr>
        <w:pBdr/>
        <w:spacing w:after="60" w:before="120"/>
        <w:ind w:hanging="227" w:left="794"/>
        <w:rPr/>
      </w:pPr>
      <w:r>
        <w:rPr>
          <w:b/>
          <w:bCs/>
          <w:i/>
        </w:rPr>
        <w:t xml:space="preserve">Kết quả:</w:t>
      </w:r>
      <w:r>
        <w:rPr>
          <w:i/>
        </w:rPr>
        <w:t xml:space="preserve"> Đưa Viện vào vận hành quy trình số hóa công văn, tập trung hóa kho tư liệu kỹ thuật và mở rộng ứng dụng số cho toàn thể cán bộ.</w:t>
      </w:r>
      <w:r/>
    </w:p>
    <w:p w14:paraId="5808E601" w14:textId="77777777">
      <w:pPr>
        <w:pStyle w:val="697"/>
        <w:numPr>
          <w:ilvl w:val="0"/>
          <w:numId w:val="12"/>
        </w:numPr>
        <w:pBdr/>
        <w:spacing w:after="60" w:before="120"/>
        <w:ind w:hanging="227" w:left="454"/>
        <w:rPr/>
      </w:pPr>
      <w:r>
        <w:rPr>
          <w:b/>
          <w:bCs/>
          <w:color w:val="2e7d32"/>
          <w:shd w:val="clear" w:color="auto" w:fill="f1f8e9"/>
        </w:rPr>
        <w:t xml:space="preserve">Giai đoạn 3 (02/2027 – 03/2027): Hoàn thiện hệ sinh thái số, tối ưu hóa quy trình, nâng cao năng lực phân tích dữ liệu và ra quyết định dựa trên dữ liệu (180.000.000 VNĐ)</w:t>
      </w:r>
      <w:r/>
    </w:p>
    <w:p w14:paraId="686CA6ED" w14:textId="77777777">
      <w:pPr>
        <w:pStyle w:val="697"/>
        <w:numPr>
          <w:ilvl w:val="1"/>
          <w:numId w:val="15"/>
        </w:numPr>
        <w:pBdr/>
        <w:spacing w:after="60" w:before="120"/>
        <w:ind w:hanging="227" w:left="794"/>
        <w:rPr/>
      </w:pPr>
      <w:r>
        <w:rPr>
          <w:b/>
          <w:bCs/>
          <w:i/>
        </w:rPr>
        <w:t xml:space="preserve">Nội dung:</w:t>
      </w:r>
      <w:r>
        <w:rPr>
          <w:i/>
        </w:rPr>
        <w:t xml:space="preserve"> Hoàn thiện toàn diện hệ si</w:t>
      </w:r>
      <w:r>
        <w:rPr>
          <w:i/>
        </w:rPr>
        <w:t xml:space="preserve">nh thái số ERP-IBST, tinh chỉnh tối ưu hóa quy trình luồng công việc; Kích hoạt Trợ lý Trí tuệ nhân tạo (AI-RAG) tra cứu Luật, Nghị định, Thông tư, QCVN, TCVN và hoàn thiện Trung tâm Điều hành BI Dashboard trực quan hóa dữ liệu cho Viện trưởng (Phân hệ 1).</w:t>
      </w:r>
      <w:r/>
    </w:p>
    <w:p w14:paraId="2B4CC7E3" w14:textId="77777777">
      <w:pPr>
        <w:pStyle w:val="697"/>
        <w:numPr>
          <w:ilvl w:val="1"/>
          <w:numId w:val="15"/>
        </w:numPr>
        <w:pBdr/>
        <w:spacing w:after="60" w:before="120"/>
        <w:ind w:hanging="227" w:left="794"/>
        <w:rPr/>
      </w:pPr>
      <w:r>
        <w:rPr>
          <w:b/>
          <w:bCs/>
          <w:i/>
        </w:rPr>
        <w:t xml:space="preserve">Kết quả:</w:t>
      </w:r>
      <w:r>
        <w:rPr>
          <w:i/>
        </w:rPr>
        <w:t xml:space="preserve"> Hỗ trợ Lãnh đạo Viện ra quyết định điều hành dựa trên dữ liệu thời gian thực và hoàn thiện công tác chuyển đổi số.</w:t>
      </w:r>
      <w:r/>
    </w:p>
    <w:p w14:paraId="3B9D179F" w14:textId="77777777">
      <w:pPr>
        <w:pBdr>
          <w:bottom w:val="single" w:color="cccccc" w:sz="6" w:space="1"/>
        </w:pBdr>
        <w:spacing w:after="40" w:before="40"/>
        <w:ind w:firstLine="0"/>
        <w:rPr/>
      </w:pPr>
      <w:r>
        <w:pict>
          <v:shape id="shape 6" o:spid="_x0000_s6" o:spt="1" type="#_x0000_t1" style="width:0.00pt;height:1.50pt;mso-wrap-distance-left:0.00pt;mso-wrap-distance-top:0.00pt;mso-wrap-distance-right:0.00pt;mso-wrap-distance-bottom:0.00pt;visibility:visible;" fillcolor="#FFFFFF" strokecolor="#000000" o:hr="t" o:hrstd="t" o:hralign="center" o:hrnoshade="f"/>
        </w:pict>
      </w:r>
      <w:bookmarkEnd w:id="0"/>
      <w:r/>
      <w:bookmarkEnd w:id="15"/>
      <w:r/>
      <w:bookmarkEnd w:id="16"/>
      <w:r/>
      <w:r/>
    </w:p>
    <w:sectPr>
      <w:footnotePr>
        <w:numRestart w:val="eachSect"/>
      </w:footnotePr>
      <w:endnotePr/>
      <w:type w:val="nextPage"/>
      <w:pgSz w:h="16838" w:orient="portrait" w:w="11906"/>
      <w:pgMar w:top="1417" w:right="1134" w:bottom="1417" w:left="1701" w:header="850" w:footer="85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w:numFmt w:val="bullet"/>
      <w:pPr>
        <w:pBdr/>
        <w:spacing/>
        <w:ind w:hanging="360" w:left="720"/>
      </w:pPr>
      <w:rPr>
        <w:rFonts w:ascii="Arial" w:hAnsi="Arial" w:cs="Arial"/>
      </w:rPr>
      <w:start w:val="0"/>
      <w:suff w:val="tab"/>
    </w:lvl>
    <w:lvl w:ilvl="1">
      <w:isLgl w:val="false"/>
      <w:lvlJc w:val="left"/>
      <w:lvlText w:val="●"/>
      <w:numFmt w:val="bullet"/>
      <w:pPr>
        <w:pBdr/>
        <w:spacing/>
        <w:ind w:hanging="360" w:left="1440"/>
      </w:pPr>
      <w:rPr>
        <w:rFonts w:ascii="Arial" w:hAnsi="Arial" w:cs="Arial"/>
      </w:rPr>
      <w:start w:val="0"/>
      <w:suff w:val="tab"/>
    </w:lvl>
    <w:lvl w:ilvl="2">
      <w:isLgl w:val="false"/>
      <w:lvlJc w:val="left"/>
      <w:lvlText w:val=" "/>
      <w:numFmt w:val="bullet"/>
      <w:pPr>
        <w:pBdr/>
        <w:spacing/>
        <w:ind w:hanging="360" w:left="2160"/>
      </w:pPr>
      <w:rPr>
        <w:rFonts w:ascii="Arial" w:hAnsi="Arial" w:cs="Arial"/>
      </w:rPr>
      <w:start w:val="0"/>
      <w:suff w:val="tab"/>
    </w:lvl>
    <w:lvl w:ilvl="3">
      <w:isLgl w:val="false"/>
      <w:lvlJc w:val="left"/>
      <w:lvlText w:val=" "/>
      <w:numFmt w:val="bullet"/>
      <w:pPr>
        <w:pBdr/>
        <w:spacing/>
        <w:ind w:hanging="360" w:left="2880"/>
      </w:pPr>
      <w:rPr>
        <w:rFonts w:ascii="Arial" w:hAnsi="Arial" w:cs="Arial"/>
      </w:rPr>
      <w:start w:val="0"/>
      <w:suff w:val="tab"/>
    </w:lvl>
    <w:lvl w:ilvl="4">
      <w:isLgl w:val="false"/>
      <w:lvlJc w:val="left"/>
      <w:lvlText w:val=" "/>
      <w:numFmt w:val="bullet"/>
      <w:pPr>
        <w:pBdr/>
        <w:spacing/>
        <w:ind w:hanging="360" w:left="3600"/>
      </w:pPr>
      <w:rPr>
        <w:rFonts w:ascii="Arial" w:hAnsi="Arial" w:cs="Arial"/>
      </w:rPr>
      <w:start w:val="0"/>
      <w:suff w:val="tab"/>
    </w:lvl>
    <w:lvl w:ilvl="5">
      <w:isLgl w:val="false"/>
      <w:lvlJc w:val="left"/>
      <w:lvlText w:val=" "/>
      <w:numFmt w:val="bullet"/>
      <w:pPr>
        <w:pBdr/>
        <w:spacing/>
        <w:ind w:hanging="360" w:left="4320"/>
      </w:pPr>
      <w:rPr>
        <w:rFonts w:ascii="Arial" w:hAnsi="Arial" w:cs="Arial"/>
      </w:rPr>
      <w:start w:val="0"/>
      <w:suff w:val="tab"/>
    </w:lvl>
    <w:lvl w:ilvl="6">
      <w:isLgl w:val="false"/>
      <w:lvlJc w:val="left"/>
      <w:lvlText w:val=" "/>
      <w:numFmt w:val="bullet"/>
      <w:pPr>
        <w:pBdr/>
        <w:spacing/>
        <w:ind w:hanging="360" w:left="5040"/>
      </w:pPr>
      <w:rPr>
        <w:rFonts w:ascii="Arial" w:hAnsi="Arial" w:cs="Arial"/>
      </w:rPr>
      <w:start w:val="0"/>
      <w:suff w:val="tab"/>
    </w:lvl>
    <w:lvl w:ilvl="7">
      <w:isLgl w:val="false"/>
      <w:lvlJc w:val="left"/>
      <w:lvlText w:val=" "/>
      <w:numFmt w:val="bullet"/>
      <w:pPr>
        <w:pBdr/>
        <w:spacing/>
        <w:ind w:hanging="360" w:left="5760"/>
      </w:pPr>
      <w:rPr>
        <w:rFonts w:ascii="Arial" w:hAnsi="Arial" w:cs="Arial"/>
      </w:rPr>
      <w:start w:val="0"/>
      <w:suff w:val="tab"/>
    </w:lvl>
    <w:lvl w:ilvl="8">
      <w:isLgl w:val="false"/>
      <w:lvlJc w:val="left"/>
      <w:lvlText w:val=" "/>
      <w:numFmt w:val="bullet"/>
      <w:pPr>
        <w:pBdr/>
        <w:spacing/>
        <w:ind w:hanging="360" w:left="6480"/>
      </w:pPr>
      <w:rPr>
        <w:rFonts w:ascii="Arial" w:hAnsi="Arial" w:cs="Arial"/>
      </w:rPr>
      <w:start w:val="0"/>
      <w:suff w:val="tab"/>
    </w:lvl>
  </w:abstractNum>
  <w:abstractNum w:abstractNumId="1">
    <w:nsid w:val="0000A991"/>
    <w:lvl w:ilvl="0">
      <w:isLgl w:val="false"/>
      <w:lvlJc w:val="left"/>
      <w:lvlText w:val="–"/>
      <w:numFmt w:val="bullet"/>
      <w:pPr>
        <w:pBdr/>
        <w:spacing/>
        <w:ind w:hanging="360" w:left="720"/>
      </w:pPr>
      <w:rPr>
        <w:rFonts w:ascii="Arial" w:hAnsi="Arial" w:cs="Arial"/>
      </w:rPr>
      <w:start w:val="0"/>
      <w:suff w:val="tab"/>
    </w:lvl>
    <w:lvl w:ilvl="1">
      <w:isLgl w:val="false"/>
      <w:lvlJc w:val="left"/>
      <w:lvlText w:val="●"/>
      <w:numFmt w:val="bullet"/>
      <w:pPr>
        <w:pBdr/>
        <w:spacing/>
        <w:ind w:hanging="360" w:left="1440"/>
      </w:pPr>
      <w:rPr>
        <w:rFonts w:ascii="Arial" w:hAnsi="Arial" w:cs="Arial"/>
      </w:rPr>
      <w:start w:val="0"/>
      <w:suff w:val="tab"/>
    </w:lvl>
    <w:lvl w:ilvl="2">
      <w:isLgl w:val="false"/>
      <w:lvlJc w:val="left"/>
      <w:lvlText w:val=""/>
      <w:numFmt w:val="bullet"/>
      <w:pPr>
        <w:pBdr/>
        <w:spacing/>
        <w:ind w:hanging="360" w:left="2160"/>
      </w:pPr>
      <w:rPr>
        <w:rFonts w:ascii="Arial" w:hAnsi="Arial" w:cs="Arial"/>
      </w:rPr>
      <w:start w:val="0"/>
      <w:suff w:val="tab"/>
    </w:lvl>
    <w:lvl w:ilvl="3">
      <w:isLgl w:val="false"/>
      <w:lvlJc w:val="left"/>
      <w:lvlText w:val=""/>
      <w:numFmt w:val="bullet"/>
      <w:pPr>
        <w:pBdr/>
        <w:spacing/>
        <w:ind w:hanging="360" w:left="2880"/>
      </w:pPr>
      <w:rPr>
        <w:rFonts w:ascii="Arial" w:hAnsi="Arial" w:cs="Arial"/>
      </w:rPr>
      <w:start w:val="0"/>
      <w:suff w:val="tab"/>
    </w:lvl>
    <w:lvl w:ilvl="4">
      <w:isLgl w:val="false"/>
      <w:lvlJc w:val="left"/>
      <w:lvlText w:val="o"/>
      <w:numFmt w:val="bullet"/>
      <w:pPr>
        <w:pBdr/>
        <w:spacing/>
        <w:ind w:hanging="360" w:left="3600"/>
      </w:pPr>
      <w:rPr>
        <w:rFonts w:ascii="Arial" w:hAnsi="Arial" w:cs="Arial"/>
      </w:rPr>
      <w:start w:val="0"/>
      <w:suff w:val="tab"/>
    </w:lvl>
    <w:lvl w:ilvl="5">
      <w:isLgl w:val="false"/>
      <w:lvlJc w:val="left"/>
      <w:lvlText w:val=""/>
      <w:numFmt w:val="bullet"/>
      <w:pPr>
        <w:pBdr/>
        <w:spacing/>
        <w:ind w:hanging="360" w:left="4320"/>
      </w:pPr>
      <w:rPr>
        <w:rFonts w:ascii="Arial" w:hAnsi="Arial" w:cs="Arial"/>
      </w:rPr>
      <w:start w:val="0"/>
      <w:suff w:val="tab"/>
    </w:lvl>
    <w:lvl w:ilvl="6">
      <w:isLgl w:val="false"/>
      <w:lvlJc w:val="left"/>
      <w:lvlText w:val=""/>
      <w:numFmt w:val="bullet"/>
      <w:pPr>
        <w:pBdr/>
        <w:spacing/>
        <w:ind w:hanging="360" w:left="5040"/>
      </w:pPr>
      <w:rPr>
        <w:rFonts w:ascii="Arial" w:hAnsi="Arial" w:cs="Arial"/>
      </w:rPr>
      <w:start w:val="0"/>
      <w:suff w:val="tab"/>
    </w:lvl>
    <w:lvl w:ilvl="7">
      <w:isLgl w:val="false"/>
      <w:lvlJc w:val="left"/>
      <w:lvlText w:val="o"/>
      <w:numFmt w:val="bullet"/>
      <w:pPr>
        <w:pBdr/>
        <w:spacing/>
        <w:ind w:hanging="360" w:left="5760"/>
      </w:pPr>
      <w:rPr>
        <w:rFonts w:ascii="Arial" w:hAnsi="Arial" w:cs="Arial"/>
      </w:rPr>
      <w:start w:val="0"/>
      <w:suff w:val="tab"/>
    </w:lvl>
    <w:lvl w:ilvl="8">
      <w:isLgl w:val="false"/>
      <w:lvlJc w:val="left"/>
      <w:lvlText w:val=""/>
      <w:numFmt w:val="bullet"/>
      <w:pPr>
        <w:pBdr/>
        <w:spacing/>
        <w:ind w:hanging="360" w:left="6480"/>
      </w:pPr>
      <w:rPr>
        <w:rFonts w:ascii="Arial" w:hAnsi="Arial" w:cs="Arial"/>
      </w:rPr>
      <w:start w:val="0"/>
      <w:suff w:val="tab"/>
    </w:lvl>
  </w:abstractNum>
  <w:abstractNum w:abstractNumId="2">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eachSect"/>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6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6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6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6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6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3">
    <w:name w:val="Quote"/>
    <w:basedOn w:val="682"/>
    <w:next w:val="682"/>
    <w:link w:val="164"/>
    <w:uiPriority w:val="29"/>
    <w:qFormat/>
    <w:pPr>
      <w:pBdr/>
      <w:spacing w:before="160"/>
      <w:ind/>
      <w:jc w:val="center"/>
    </w:pPr>
    <w:rPr>
      <w:i/>
      <w:iCs/>
      <w:color w:val="404040" w:themeColor="text1" w:themeTint="BF"/>
    </w:rPr>
  </w:style>
  <w:style w:type="character" w:styleId="164">
    <w:name w:val="Quote Char"/>
    <w:basedOn w:val="692"/>
    <w:link w:val="163"/>
    <w:uiPriority w:val="29"/>
    <w:pPr>
      <w:pBdr/>
      <w:spacing/>
      <w:ind/>
    </w:pPr>
    <w:rPr>
      <w:i/>
      <w:iCs/>
      <w:color w:val="404040" w:themeColor="text1" w:themeTint="BF"/>
    </w:rPr>
  </w:style>
  <w:style w:type="paragraph" w:styleId="165">
    <w:name w:val="List Paragraph"/>
    <w:basedOn w:val="682"/>
    <w:uiPriority w:val="34"/>
    <w:qFormat/>
    <w:pPr>
      <w:pBdr/>
      <w:spacing/>
      <w:ind w:left="720"/>
      <w:contextualSpacing w:val="true"/>
    </w:pPr>
  </w:style>
  <w:style w:type="character" w:styleId="166">
    <w:name w:val="Intense Emphasis"/>
    <w:basedOn w:val="692"/>
    <w:uiPriority w:val="21"/>
    <w:qFormat/>
    <w:pPr>
      <w:pBdr/>
      <w:spacing/>
      <w:ind/>
    </w:pPr>
    <w:rPr>
      <w:i/>
      <w:iCs/>
      <w:color w:val="0f4761" w:themeColor="accent1" w:themeShade="BF"/>
    </w:rPr>
  </w:style>
  <w:style w:type="paragraph" w:styleId="167">
    <w:name w:val="Intense Quote"/>
    <w:basedOn w:val="682"/>
    <w:next w:val="68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92"/>
    <w:link w:val="167"/>
    <w:uiPriority w:val="30"/>
    <w:pPr>
      <w:pBdr/>
      <w:spacing/>
      <w:ind/>
    </w:pPr>
    <w:rPr>
      <w:i/>
      <w:iCs/>
      <w:color w:val="0f4761" w:themeColor="accent1" w:themeShade="BF"/>
    </w:rPr>
  </w:style>
  <w:style w:type="character" w:styleId="169">
    <w:name w:val="Intense Reference"/>
    <w:basedOn w:val="692"/>
    <w:uiPriority w:val="32"/>
    <w:qFormat/>
    <w:pPr>
      <w:pBdr/>
      <w:spacing/>
      <w:ind/>
    </w:pPr>
    <w:rPr>
      <w:b/>
      <w:bCs/>
      <w:smallCaps/>
      <w:color w:val="0f4761" w:themeColor="accent1" w:themeShade="BF"/>
      <w:spacing w:val="5"/>
    </w:rPr>
  </w:style>
  <w:style w:type="paragraph" w:styleId="170">
    <w:name w:val="No Spacing"/>
    <w:basedOn w:val="682"/>
    <w:uiPriority w:val="1"/>
    <w:qFormat/>
    <w:pPr>
      <w:pBdr/>
      <w:spacing w:after="0" w:line="240" w:lineRule="auto"/>
      <w:ind/>
    </w:pPr>
  </w:style>
  <w:style w:type="character" w:styleId="171">
    <w:name w:val="Subtle Emphasis"/>
    <w:basedOn w:val="692"/>
    <w:uiPriority w:val="19"/>
    <w:qFormat/>
    <w:pPr>
      <w:pBdr/>
      <w:spacing/>
      <w:ind/>
    </w:pPr>
    <w:rPr>
      <w:i/>
      <w:iCs/>
      <w:color w:val="404040" w:themeColor="text1" w:themeTint="BF"/>
    </w:rPr>
  </w:style>
  <w:style w:type="character" w:styleId="172">
    <w:name w:val="Emphasis"/>
    <w:basedOn w:val="692"/>
    <w:uiPriority w:val="20"/>
    <w:qFormat/>
    <w:pPr>
      <w:pBdr/>
      <w:spacing/>
      <w:ind/>
    </w:pPr>
    <w:rPr>
      <w:i/>
      <w:iCs/>
    </w:rPr>
  </w:style>
  <w:style w:type="character" w:styleId="173">
    <w:name w:val="Strong"/>
    <w:basedOn w:val="692"/>
    <w:uiPriority w:val="22"/>
    <w:qFormat/>
    <w:pPr>
      <w:pBdr/>
      <w:spacing/>
      <w:ind/>
    </w:pPr>
    <w:rPr>
      <w:b/>
      <w:bCs/>
    </w:rPr>
  </w:style>
  <w:style w:type="character" w:styleId="174">
    <w:name w:val="Subtle Reference"/>
    <w:basedOn w:val="692"/>
    <w:uiPriority w:val="31"/>
    <w:qFormat/>
    <w:pPr>
      <w:pBdr/>
      <w:spacing/>
      <w:ind/>
    </w:pPr>
    <w:rPr>
      <w:smallCaps/>
      <w:color w:val="5a5a5a" w:themeColor="text1" w:themeTint="A5"/>
    </w:rPr>
  </w:style>
  <w:style w:type="character" w:styleId="175">
    <w:name w:val="Book Title"/>
    <w:basedOn w:val="692"/>
    <w:uiPriority w:val="33"/>
    <w:qFormat/>
    <w:pPr>
      <w:pBdr/>
      <w:spacing/>
      <w:ind/>
    </w:pPr>
    <w:rPr>
      <w:b/>
      <w:bCs/>
      <w:i/>
      <w:iCs/>
      <w:spacing w:val="5"/>
    </w:rPr>
  </w:style>
  <w:style w:type="paragraph" w:styleId="176">
    <w:name w:val="Header"/>
    <w:basedOn w:val="682"/>
    <w:link w:val="177"/>
    <w:uiPriority w:val="99"/>
    <w:unhideWhenUsed/>
    <w:pPr>
      <w:pBdr/>
      <w:tabs>
        <w:tab w:val="center" w:leader="none" w:pos="4844"/>
        <w:tab w:val="right" w:leader="none" w:pos="9689"/>
      </w:tabs>
      <w:spacing w:after="0" w:line="240" w:lineRule="auto"/>
      <w:ind/>
    </w:pPr>
  </w:style>
  <w:style w:type="character" w:styleId="177">
    <w:name w:val="Header Char"/>
    <w:basedOn w:val="692"/>
    <w:link w:val="176"/>
    <w:uiPriority w:val="99"/>
    <w:pPr>
      <w:pBdr/>
      <w:spacing/>
      <w:ind/>
    </w:pPr>
  </w:style>
  <w:style w:type="paragraph" w:styleId="178">
    <w:name w:val="Footer"/>
    <w:basedOn w:val="682"/>
    <w:link w:val="179"/>
    <w:uiPriority w:val="99"/>
    <w:unhideWhenUsed/>
    <w:pPr>
      <w:pBdr/>
      <w:tabs>
        <w:tab w:val="center" w:leader="none" w:pos="4844"/>
        <w:tab w:val="right" w:leader="none" w:pos="9689"/>
      </w:tabs>
      <w:spacing w:after="0" w:line="240" w:lineRule="auto"/>
      <w:ind/>
    </w:pPr>
  </w:style>
  <w:style w:type="character" w:styleId="179">
    <w:name w:val="Footer Char"/>
    <w:basedOn w:val="692"/>
    <w:link w:val="178"/>
    <w:uiPriority w:val="99"/>
    <w:pPr>
      <w:pBdr/>
      <w:spacing/>
      <w:ind/>
    </w:pPr>
  </w:style>
  <w:style w:type="character" w:styleId="182">
    <w:name w:val="Footnote Text Char"/>
    <w:basedOn w:val="692"/>
    <w:link w:val="717"/>
    <w:uiPriority w:val="99"/>
    <w:semiHidden/>
    <w:pPr>
      <w:pBdr/>
      <w:spacing/>
      <w:ind/>
    </w:pPr>
    <w:rPr>
      <w:sz w:val="20"/>
      <w:szCs w:val="20"/>
    </w:rPr>
  </w:style>
  <w:style w:type="paragraph" w:styleId="184">
    <w:name w:val="endnote text"/>
    <w:basedOn w:val="682"/>
    <w:link w:val="185"/>
    <w:uiPriority w:val="99"/>
    <w:semiHidden/>
    <w:unhideWhenUsed/>
    <w:pPr>
      <w:pBdr/>
      <w:spacing w:after="0" w:line="240" w:lineRule="auto"/>
      <w:ind/>
    </w:pPr>
    <w:rPr>
      <w:sz w:val="20"/>
      <w:szCs w:val="20"/>
    </w:rPr>
  </w:style>
  <w:style w:type="character" w:styleId="185">
    <w:name w:val="Endnote Text Char"/>
    <w:basedOn w:val="692"/>
    <w:link w:val="184"/>
    <w:uiPriority w:val="99"/>
    <w:semiHidden/>
    <w:pPr>
      <w:pBdr/>
      <w:spacing/>
      <w:ind/>
    </w:pPr>
    <w:rPr>
      <w:sz w:val="20"/>
      <w:szCs w:val="20"/>
    </w:rPr>
  </w:style>
  <w:style w:type="character" w:styleId="186">
    <w:name w:val="endnote reference"/>
    <w:basedOn w:val="692"/>
    <w:uiPriority w:val="99"/>
    <w:semiHidden/>
    <w:unhideWhenUsed/>
    <w:pPr>
      <w:pBdr/>
      <w:spacing/>
      <w:ind/>
    </w:pPr>
    <w:rPr>
      <w:vertAlign w:val="superscript"/>
    </w:rPr>
  </w:style>
  <w:style w:type="character" w:styleId="188">
    <w:name w:val="FollowedHyperlink"/>
    <w:basedOn w:val="692"/>
    <w:uiPriority w:val="99"/>
    <w:semiHidden/>
    <w:unhideWhenUsed/>
    <w:pPr>
      <w:pBdr/>
      <w:spacing/>
      <w:ind/>
    </w:pPr>
    <w:rPr>
      <w:color w:val="954f72" w:themeColor="followedHyperlink"/>
      <w:u w:val="single"/>
    </w:rPr>
  </w:style>
  <w:style w:type="paragraph" w:styleId="189">
    <w:name w:val="toc 1"/>
    <w:basedOn w:val="682"/>
    <w:next w:val="682"/>
    <w:uiPriority w:val="39"/>
    <w:unhideWhenUsed/>
    <w:pPr>
      <w:pBdr/>
      <w:spacing w:after="100"/>
      <w:ind/>
    </w:pPr>
  </w:style>
  <w:style w:type="paragraph" w:styleId="190">
    <w:name w:val="toc 2"/>
    <w:basedOn w:val="682"/>
    <w:next w:val="682"/>
    <w:uiPriority w:val="39"/>
    <w:unhideWhenUsed/>
    <w:pPr>
      <w:pBdr/>
      <w:spacing w:after="100"/>
      <w:ind w:left="220"/>
    </w:pPr>
  </w:style>
  <w:style w:type="paragraph" w:styleId="191">
    <w:name w:val="toc 3"/>
    <w:basedOn w:val="682"/>
    <w:next w:val="682"/>
    <w:uiPriority w:val="39"/>
    <w:unhideWhenUsed/>
    <w:pPr>
      <w:pBdr/>
      <w:spacing w:after="100"/>
      <w:ind w:left="440"/>
    </w:pPr>
  </w:style>
  <w:style w:type="paragraph" w:styleId="192">
    <w:name w:val="toc 4"/>
    <w:basedOn w:val="682"/>
    <w:next w:val="682"/>
    <w:uiPriority w:val="39"/>
    <w:unhideWhenUsed/>
    <w:pPr>
      <w:pBdr/>
      <w:spacing w:after="100"/>
      <w:ind w:left="660"/>
    </w:pPr>
  </w:style>
  <w:style w:type="paragraph" w:styleId="193">
    <w:name w:val="toc 5"/>
    <w:basedOn w:val="682"/>
    <w:next w:val="682"/>
    <w:uiPriority w:val="39"/>
    <w:unhideWhenUsed/>
    <w:pPr>
      <w:pBdr/>
      <w:spacing w:after="100"/>
      <w:ind w:left="880"/>
    </w:pPr>
  </w:style>
  <w:style w:type="paragraph" w:styleId="194">
    <w:name w:val="toc 6"/>
    <w:basedOn w:val="682"/>
    <w:next w:val="682"/>
    <w:uiPriority w:val="39"/>
    <w:unhideWhenUsed/>
    <w:pPr>
      <w:pBdr/>
      <w:spacing w:after="100"/>
      <w:ind w:left="1100"/>
    </w:pPr>
  </w:style>
  <w:style w:type="paragraph" w:styleId="195">
    <w:name w:val="toc 7"/>
    <w:basedOn w:val="682"/>
    <w:next w:val="682"/>
    <w:uiPriority w:val="39"/>
    <w:unhideWhenUsed/>
    <w:pPr>
      <w:pBdr/>
      <w:spacing w:after="100"/>
      <w:ind w:left="1320"/>
    </w:pPr>
  </w:style>
  <w:style w:type="paragraph" w:styleId="196">
    <w:name w:val="toc 8"/>
    <w:basedOn w:val="682"/>
    <w:next w:val="682"/>
    <w:uiPriority w:val="39"/>
    <w:unhideWhenUsed/>
    <w:pPr>
      <w:pBdr/>
      <w:spacing w:after="100"/>
      <w:ind w:left="1540"/>
    </w:pPr>
  </w:style>
  <w:style w:type="paragraph" w:styleId="197">
    <w:name w:val="toc 9"/>
    <w:basedOn w:val="682"/>
    <w:next w:val="682"/>
    <w:uiPriority w:val="39"/>
    <w:unhideWhenUsed/>
    <w:pPr>
      <w:pBdr/>
      <w:spacing w:after="100"/>
      <w:ind w:left="1760"/>
    </w:pPr>
  </w:style>
  <w:style w:type="character" w:styleId="198">
    <w:name w:val="Placeholder Text"/>
    <w:basedOn w:val="692"/>
    <w:uiPriority w:val="99"/>
    <w:semiHidden/>
    <w:pPr>
      <w:pBdr/>
      <w:spacing/>
      <w:ind/>
    </w:pPr>
    <w:rPr>
      <w:color w:val="666666"/>
    </w:rPr>
  </w:style>
  <w:style w:type="paragraph" w:styleId="209">
    <w:name w:val="table of figures"/>
    <w:basedOn w:val="682"/>
    <w:next w:val="682"/>
    <w:uiPriority w:val="99"/>
    <w:unhideWhenUsed/>
    <w:pPr>
      <w:pBdr/>
      <w:spacing w:after="0" w:afterAutospacing="0"/>
      <w:ind/>
    </w:pPr>
  </w:style>
  <w:style w:type="paragraph" w:styleId="682" w:default="1">
    <w:name w:val="Normal"/>
    <w:qFormat/>
    <w:pPr>
      <w:pBdr/>
      <w:spacing w:after="60" w:before="120" w:line="276" w:lineRule="auto"/>
      <w:ind w:firstLine="567"/>
      <w:jc w:val="both"/>
    </w:pPr>
    <w:rPr>
      <w:rFonts w:ascii="Times New Roman" w:hAnsi="Times New Roman" w:eastAsia="Times New Roman" w:cs="Times New Roman"/>
      <w:color w:val="1a1a1a"/>
      <w:sz w:val="26"/>
    </w:rPr>
  </w:style>
  <w:style w:type="paragraph" w:styleId="683">
    <w:name w:val="Heading 1"/>
    <w:basedOn w:val="682"/>
    <w:next w:val="695"/>
    <w:link w:val="707"/>
    <w:uiPriority w:val="9"/>
    <w:qFormat/>
    <w:pPr>
      <w:keepNext w:val="true"/>
      <w:keepLines w:val="true"/>
      <w:pBdr/>
      <w:spacing w:after="240" w:before="480"/>
      <w:ind w:firstLine="0"/>
      <w:jc w:val="center"/>
      <w:outlineLvl w:val="0"/>
    </w:pPr>
    <w:rPr>
      <w:rFonts w:asciiTheme="majorHAnsi" w:hAnsiTheme="majorHAnsi" w:eastAsiaTheme="majorEastAsia" w:cstheme="majorBidi"/>
      <w:b/>
      <w:color w:val="0d47a1"/>
      <w:sz w:val="32"/>
      <w:szCs w:val="40"/>
    </w:rPr>
  </w:style>
  <w:style w:type="paragraph" w:styleId="684">
    <w:name w:val="Heading 2"/>
    <w:basedOn w:val="682"/>
    <w:next w:val="695"/>
    <w:link w:val="708"/>
    <w:uiPriority w:val="9"/>
    <w:semiHidden/>
    <w:unhideWhenUsed/>
    <w:qFormat/>
    <w:pPr>
      <w:keepNext w:val="true"/>
      <w:keepLines w:val="true"/>
      <w:pBdr/>
      <w:spacing w:after="120" w:before="360"/>
      <w:ind w:firstLine="0"/>
      <w:jc w:val="left"/>
      <w:outlineLvl w:val="1"/>
    </w:pPr>
    <w:rPr>
      <w:rFonts w:asciiTheme="majorHAnsi" w:hAnsiTheme="majorHAnsi" w:eastAsiaTheme="majorEastAsia" w:cstheme="majorBidi"/>
      <w:b/>
      <w:color w:val="1b5e20"/>
      <w:sz w:val="28"/>
      <w:szCs w:val="32"/>
    </w:rPr>
  </w:style>
  <w:style w:type="paragraph" w:styleId="685">
    <w:name w:val="Heading 3"/>
    <w:basedOn w:val="682"/>
    <w:next w:val="695"/>
    <w:link w:val="709"/>
    <w:uiPriority w:val="9"/>
    <w:semiHidden/>
    <w:unhideWhenUsed/>
    <w:qFormat/>
    <w:pPr>
      <w:keepNext w:val="true"/>
      <w:keepLines w:val="true"/>
      <w:pBdr/>
      <w:spacing/>
      <w:ind w:firstLine="0"/>
      <w:jc w:val="left"/>
      <w:outlineLvl w:val="2"/>
    </w:pPr>
    <w:rPr>
      <w:rFonts w:eastAsiaTheme="majorEastAsia" w:cstheme="majorBidi"/>
      <w:b/>
      <w:color w:val="00697a"/>
      <w:szCs w:val="28"/>
    </w:rPr>
  </w:style>
  <w:style w:type="paragraph" w:styleId="686">
    <w:name w:val="Heading 4"/>
    <w:basedOn w:val="682"/>
    <w:next w:val="695"/>
    <w:link w:val="710"/>
    <w:uiPriority w:val="9"/>
    <w:semiHidden/>
    <w:unhideWhenUsed/>
    <w:qFormat/>
    <w:pPr>
      <w:keepNext w:val="true"/>
      <w:keepLines w:val="true"/>
      <w:pBdr/>
      <w:spacing w:after="80" w:before="200"/>
      <w:ind w:firstLine="0"/>
      <w:jc w:val="left"/>
      <w:outlineLvl w:val="3"/>
    </w:pPr>
    <w:rPr>
      <w:rFonts w:eastAsiaTheme="majorEastAsia" w:cstheme="majorBidi"/>
      <w:b/>
      <w:i/>
      <w:iCs/>
      <w:color w:val="bf360c"/>
    </w:rPr>
  </w:style>
  <w:style w:type="paragraph" w:styleId="687">
    <w:name w:val="Heading 5"/>
    <w:basedOn w:val="682"/>
    <w:next w:val="695"/>
    <w:link w:val="711"/>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688">
    <w:name w:val="Heading 6"/>
    <w:basedOn w:val="682"/>
    <w:next w:val="695"/>
    <w:link w:val="712"/>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89">
    <w:name w:val="Heading 7"/>
    <w:basedOn w:val="682"/>
    <w:next w:val="695"/>
    <w:link w:val="713"/>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90">
    <w:name w:val="Heading 8"/>
    <w:basedOn w:val="682"/>
    <w:next w:val="695"/>
    <w:link w:val="714"/>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691">
    <w:name w:val="Heading 9"/>
    <w:basedOn w:val="682"/>
    <w:next w:val="695"/>
    <w:link w:val="715"/>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692" w:default="1">
    <w:name w:val="Default Paragraph Font"/>
    <w:uiPriority w:val="1"/>
    <w:semiHidden/>
    <w:unhideWhenUsed/>
    <w:pPr>
      <w:pBdr/>
      <w:spacing/>
      <w:ind/>
    </w:pPr>
  </w:style>
  <w:style w:type="table" w:styleId="6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94" w:default="1">
    <w:name w:val="No List"/>
    <w:uiPriority w:val="99"/>
    <w:semiHidden/>
    <w:unhideWhenUsed/>
    <w:pPr>
      <w:pBdr/>
      <w:spacing/>
      <w:ind/>
    </w:pPr>
  </w:style>
  <w:style w:type="paragraph" w:styleId="695">
    <w:name w:val="Body Text"/>
    <w:basedOn w:val="682"/>
    <w:qFormat/>
    <w:pPr>
      <w:pBdr/>
      <w:spacing w:after="180" w:before="180"/>
      <w:ind/>
    </w:pPr>
  </w:style>
  <w:style w:type="paragraph" w:styleId="696" w:customStyle="1">
    <w:name w:val="First Paragraph"/>
    <w:basedOn w:val="695"/>
    <w:next w:val="695"/>
    <w:qFormat/>
    <w:pPr>
      <w:pBdr/>
      <w:spacing/>
      <w:ind/>
    </w:pPr>
  </w:style>
  <w:style w:type="paragraph" w:styleId="697" w:customStyle="1">
    <w:name w:val="Compact"/>
    <w:basedOn w:val="695"/>
    <w:qFormat/>
    <w:pPr>
      <w:pBdr/>
      <w:spacing w:after="36" w:before="36"/>
      <w:ind/>
    </w:pPr>
  </w:style>
  <w:style w:type="paragraph" w:styleId="698">
    <w:name w:val="Title"/>
    <w:basedOn w:val="682"/>
    <w:next w:val="695"/>
    <w:link w:val="699"/>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699" w:customStyle="1">
    <w:name w:val="Title Char"/>
    <w:basedOn w:val="692"/>
    <w:link w:val="698"/>
    <w:uiPriority w:val="10"/>
    <w:pPr>
      <w:pBdr/>
      <w:spacing/>
      <w:ind/>
    </w:pPr>
    <w:rPr>
      <w:rFonts w:asciiTheme="majorHAnsi" w:hAnsiTheme="majorHAnsi" w:eastAsiaTheme="majorEastAsia" w:cstheme="majorBidi"/>
      <w:sz w:val="56"/>
      <w:szCs w:val="56"/>
    </w:rPr>
  </w:style>
  <w:style w:type="paragraph" w:styleId="700">
    <w:name w:val="Subtitle"/>
    <w:basedOn w:val="698"/>
    <w:next w:val="695"/>
    <w:link w:val="701"/>
    <w:uiPriority w:val="11"/>
    <w:qFormat/>
    <w:pPr>
      <w:numPr>
        <w:ilvl w:val="1"/>
      </w:numPr>
      <w:pBdr/>
      <w:spacing/>
      <w:ind w:firstLine="567"/>
    </w:pPr>
    <w:rPr>
      <w:spacing w:val="15"/>
      <w:sz w:val="28"/>
      <w:szCs w:val="28"/>
    </w:rPr>
  </w:style>
  <w:style w:type="character" w:styleId="701" w:customStyle="1">
    <w:name w:val="Subtitle Char"/>
    <w:basedOn w:val="692"/>
    <w:link w:val="700"/>
    <w:uiPriority w:val="11"/>
    <w:pPr>
      <w:pBdr/>
      <w:spacing/>
      <w:ind/>
    </w:pPr>
    <w:rPr>
      <w:rFonts w:eastAsiaTheme="majorEastAsia" w:cstheme="majorBidi"/>
      <w:color w:val="595959" w:themeColor="text1" w:themeTint="A6"/>
      <w:spacing w:val="15"/>
      <w:sz w:val="28"/>
      <w:szCs w:val="28"/>
    </w:rPr>
  </w:style>
  <w:style w:type="paragraph" w:styleId="702" w:customStyle="1">
    <w:name w:val="Author"/>
    <w:basedOn w:val="698"/>
    <w:next w:val="695"/>
    <w:qFormat/>
    <w:pPr>
      <w:keepNext w:val="true"/>
      <w:keepLines w:val="true"/>
      <w:pBdr/>
      <w:spacing/>
      <w:ind/>
    </w:pPr>
    <w:rPr>
      <w:sz w:val="24"/>
      <w:szCs w:val="24"/>
    </w:rPr>
  </w:style>
  <w:style w:type="paragraph" w:styleId="703">
    <w:name w:val="Date"/>
    <w:basedOn w:val="698"/>
    <w:next w:val="695"/>
    <w:qFormat/>
    <w:pPr>
      <w:keepNext w:val="true"/>
      <w:keepLines w:val="true"/>
      <w:pBdr/>
      <w:spacing/>
      <w:ind/>
    </w:pPr>
    <w:rPr>
      <w:sz w:val="24"/>
      <w:szCs w:val="24"/>
    </w:rPr>
  </w:style>
  <w:style w:type="paragraph" w:styleId="704" w:customStyle="1">
    <w:name w:val="Abstract Title"/>
    <w:basedOn w:val="682"/>
    <w:next w:val="705"/>
    <w:qFormat/>
    <w:pPr>
      <w:keepNext w:val="true"/>
      <w:keepLines w:val="true"/>
      <w:pBdr/>
      <w:spacing w:after="0" w:before="300"/>
      <w:ind/>
      <w:jc w:val="center"/>
    </w:pPr>
    <w:rPr>
      <w:b/>
      <w:sz w:val="20"/>
      <w:szCs w:val="20"/>
    </w:rPr>
  </w:style>
  <w:style w:type="paragraph" w:styleId="705" w:customStyle="1">
    <w:name w:val="Abstract"/>
    <w:basedOn w:val="682"/>
    <w:next w:val="695"/>
    <w:qFormat/>
    <w:pPr>
      <w:keepNext w:val="true"/>
      <w:keepLines w:val="true"/>
      <w:pBdr/>
      <w:spacing w:after="300" w:before="100"/>
      <w:ind/>
    </w:pPr>
    <w:rPr>
      <w:sz w:val="20"/>
      <w:szCs w:val="20"/>
    </w:rPr>
  </w:style>
  <w:style w:type="paragraph" w:styleId="706">
    <w:name w:val="Bibliography"/>
    <w:basedOn w:val="682"/>
    <w:qFormat/>
    <w:pPr>
      <w:pBdr/>
      <w:spacing/>
      <w:ind/>
    </w:pPr>
  </w:style>
  <w:style w:type="character" w:styleId="707" w:customStyle="1">
    <w:name w:val="Heading 1 Char"/>
    <w:basedOn w:val="692"/>
    <w:link w:val="683"/>
    <w:uiPriority w:val="9"/>
    <w:pPr>
      <w:pBdr/>
      <w:spacing/>
      <w:ind/>
    </w:pPr>
    <w:rPr>
      <w:rFonts w:asciiTheme="majorHAnsi" w:hAnsiTheme="majorHAnsi" w:eastAsiaTheme="majorEastAsia" w:cstheme="majorBidi"/>
      <w:color w:val="0f4761" w:themeColor="accent1" w:themeShade="BF"/>
      <w:sz w:val="40"/>
      <w:szCs w:val="40"/>
    </w:rPr>
  </w:style>
  <w:style w:type="character" w:styleId="708" w:customStyle="1">
    <w:name w:val="Heading 2 Char"/>
    <w:basedOn w:val="692"/>
    <w:link w:val="684"/>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09" w:customStyle="1">
    <w:name w:val="Heading 3 Char"/>
    <w:basedOn w:val="692"/>
    <w:link w:val="685"/>
    <w:uiPriority w:val="9"/>
    <w:semiHidden/>
    <w:pPr>
      <w:pBdr/>
      <w:spacing/>
      <w:ind/>
    </w:pPr>
    <w:rPr>
      <w:rFonts w:eastAsiaTheme="majorEastAsia" w:cstheme="majorBidi"/>
      <w:color w:val="0f4761" w:themeColor="accent1" w:themeShade="BF"/>
      <w:sz w:val="28"/>
      <w:szCs w:val="28"/>
    </w:rPr>
  </w:style>
  <w:style w:type="character" w:styleId="710" w:customStyle="1">
    <w:name w:val="Heading 4 Char"/>
    <w:basedOn w:val="692"/>
    <w:link w:val="686"/>
    <w:uiPriority w:val="9"/>
    <w:semiHidden/>
    <w:pPr>
      <w:pBdr/>
      <w:spacing/>
      <w:ind/>
    </w:pPr>
    <w:rPr>
      <w:rFonts w:eastAsiaTheme="majorEastAsia" w:cstheme="majorBidi"/>
      <w:i/>
      <w:iCs/>
      <w:color w:val="0f4761" w:themeColor="accent1" w:themeShade="BF"/>
    </w:rPr>
  </w:style>
  <w:style w:type="character" w:styleId="711" w:customStyle="1">
    <w:name w:val="Heading 5 Char"/>
    <w:basedOn w:val="692"/>
    <w:link w:val="687"/>
    <w:uiPriority w:val="9"/>
    <w:semiHidden/>
    <w:pPr>
      <w:pBdr/>
      <w:spacing/>
      <w:ind/>
    </w:pPr>
    <w:rPr>
      <w:rFonts w:eastAsiaTheme="majorEastAsia" w:cstheme="majorBidi"/>
      <w:color w:val="0f4761" w:themeColor="accent1" w:themeShade="BF"/>
    </w:rPr>
  </w:style>
  <w:style w:type="character" w:styleId="712" w:customStyle="1">
    <w:name w:val="Heading 6 Char"/>
    <w:basedOn w:val="692"/>
    <w:link w:val="688"/>
    <w:uiPriority w:val="9"/>
    <w:semiHidden/>
    <w:pPr>
      <w:pBdr/>
      <w:spacing/>
      <w:ind/>
    </w:pPr>
    <w:rPr>
      <w:rFonts w:eastAsiaTheme="majorEastAsia" w:cstheme="majorBidi"/>
      <w:i/>
      <w:iCs/>
      <w:color w:val="595959" w:themeColor="text1" w:themeTint="A6"/>
    </w:rPr>
  </w:style>
  <w:style w:type="character" w:styleId="713" w:customStyle="1">
    <w:name w:val="Heading 7 Char"/>
    <w:basedOn w:val="692"/>
    <w:link w:val="689"/>
    <w:uiPriority w:val="9"/>
    <w:semiHidden/>
    <w:pPr>
      <w:pBdr/>
      <w:spacing/>
      <w:ind/>
    </w:pPr>
    <w:rPr>
      <w:rFonts w:eastAsiaTheme="majorEastAsia" w:cstheme="majorBidi"/>
      <w:color w:val="595959" w:themeColor="text1" w:themeTint="A6"/>
    </w:rPr>
  </w:style>
  <w:style w:type="character" w:styleId="714" w:customStyle="1">
    <w:name w:val="Heading 8 Char"/>
    <w:basedOn w:val="692"/>
    <w:link w:val="690"/>
    <w:uiPriority w:val="9"/>
    <w:semiHidden/>
    <w:pPr>
      <w:pBdr/>
      <w:spacing/>
      <w:ind/>
    </w:pPr>
    <w:rPr>
      <w:rFonts w:eastAsiaTheme="majorEastAsia" w:cstheme="majorBidi"/>
      <w:i/>
      <w:iCs/>
      <w:color w:val="272727" w:themeColor="text1" w:themeTint="D8"/>
    </w:rPr>
  </w:style>
  <w:style w:type="character" w:styleId="715" w:customStyle="1">
    <w:name w:val="Heading 9 Char"/>
    <w:basedOn w:val="692"/>
    <w:link w:val="691"/>
    <w:uiPriority w:val="9"/>
    <w:semiHidden/>
    <w:pPr>
      <w:pBdr/>
      <w:spacing/>
      <w:ind/>
    </w:pPr>
    <w:rPr>
      <w:rFonts w:eastAsiaTheme="majorEastAsia" w:cstheme="majorBidi"/>
      <w:color w:val="272727" w:themeColor="text1" w:themeTint="D8"/>
    </w:rPr>
  </w:style>
  <w:style w:type="paragraph" w:styleId="716">
    <w:name w:val="Block Text"/>
    <w:basedOn w:val="695"/>
    <w:next w:val="695"/>
    <w:uiPriority w:val="9"/>
    <w:unhideWhenUsed/>
    <w:qFormat/>
    <w:pPr>
      <w:pBdr/>
      <w:spacing w:after="100" w:before="100"/>
      <w:ind w:right="480" w:firstLine="0" w:left="480"/>
    </w:pPr>
  </w:style>
  <w:style w:type="paragraph" w:styleId="717">
    <w:name w:val="footnote text"/>
    <w:basedOn w:val="682"/>
    <w:uiPriority w:val="9"/>
    <w:unhideWhenUsed/>
    <w:qFormat/>
    <w:pPr>
      <w:pBdr/>
      <w:spacing/>
      <w:ind/>
    </w:pPr>
  </w:style>
  <w:style w:type="paragraph" w:styleId="718" w:customStyle="1">
    <w:name w:val="Footnote Block Text"/>
    <w:basedOn w:val="717"/>
    <w:next w:val="717"/>
    <w:uiPriority w:val="9"/>
    <w:unhideWhenUsed/>
    <w:qFormat/>
    <w:pPr>
      <w:pBdr/>
      <w:spacing w:after="100" w:before="100"/>
      <w:ind w:right="480" w:firstLine="0" w:left="480"/>
    </w:pPr>
  </w:style>
  <w:style w:type="table" w:styleId="719" w:customStyle="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0"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0" w:customStyle="1">
    <w:name w:val="Definition Term"/>
    <w:basedOn w:val="682"/>
    <w:next w:val="721"/>
    <w:pPr>
      <w:keepNext w:val="true"/>
      <w:keepLines w:val="true"/>
      <w:pBdr/>
      <w:spacing w:after="0"/>
      <w:ind/>
    </w:pPr>
    <w:rPr>
      <w:b/>
    </w:rPr>
  </w:style>
  <w:style w:type="paragraph" w:styleId="721" w:customStyle="1">
    <w:name w:val="Definition"/>
    <w:basedOn w:val="682"/>
    <w:pPr>
      <w:pBdr/>
      <w:spacing/>
      <w:ind/>
    </w:pPr>
  </w:style>
  <w:style w:type="paragraph" w:styleId="722">
    <w:name w:val="Caption"/>
    <w:basedOn w:val="682"/>
    <w:link w:val="727"/>
    <w:pPr>
      <w:pBdr/>
      <w:spacing w:after="120" w:before="0"/>
      <w:ind/>
    </w:pPr>
    <w:rPr>
      <w:i/>
    </w:rPr>
  </w:style>
  <w:style w:type="paragraph" w:styleId="723" w:customStyle="1">
    <w:name w:val="Table Caption"/>
    <w:basedOn w:val="722"/>
    <w:pPr>
      <w:keepNext w:val="true"/>
      <w:pBdr/>
      <w:spacing/>
      <w:ind/>
    </w:pPr>
  </w:style>
  <w:style w:type="paragraph" w:styleId="724" w:customStyle="1">
    <w:name w:val="Image Caption"/>
    <w:basedOn w:val="722"/>
    <w:pPr>
      <w:pBdr/>
      <w:spacing/>
      <w:ind/>
    </w:pPr>
  </w:style>
  <w:style w:type="paragraph" w:styleId="725" w:customStyle="1">
    <w:name w:val="Figure"/>
    <w:basedOn w:val="682"/>
    <w:pPr>
      <w:pBdr/>
      <w:spacing/>
      <w:ind/>
    </w:pPr>
  </w:style>
  <w:style w:type="paragraph" w:styleId="726" w:customStyle="1">
    <w:name w:val="Captioned Figure"/>
    <w:basedOn w:val="725"/>
    <w:pPr>
      <w:keepNext w:val="true"/>
      <w:pBdr/>
      <w:spacing/>
      <w:ind/>
    </w:pPr>
  </w:style>
  <w:style w:type="character" w:styleId="727" w:customStyle="1">
    <w:name w:val="Caption Char"/>
    <w:basedOn w:val="692"/>
    <w:link w:val="722"/>
    <w:pPr>
      <w:pBdr/>
      <w:spacing/>
      <w:ind/>
    </w:pPr>
  </w:style>
  <w:style w:type="character" w:styleId="728" w:customStyle="1">
    <w:name w:val="Verbatim Char"/>
    <w:basedOn w:val="727"/>
    <w:link w:val="733"/>
    <w:pPr>
      <w:pBdr/>
      <w:spacing/>
      <w:ind/>
    </w:pPr>
    <w:rPr>
      <w:rFonts w:ascii="Consolas" w:hAnsi="Consolas"/>
      <w:sz w:val="22"/>
    </w:rPr>
  </w:style>
  <w:style w:type="character" w:styleId="729" w:customStyle="1">
    <w:name w:val="Section Number"/>
    <w:basedOn w:val="727"/>
    <w:pPr>
      <w:pBdr/>
      <w:spacing/>
      <w:ind/>
    </w:pPr>
  </w:style>
  <w:style w:type="character" w:styleId="730">
    <w:name w:val="footnote reference"/>
    <w:basedOn w:val="727"/>
    <w:pPr>
      <w:pBdr/>
      <w:spacing/>
      <w:ind/>
    </w:pPr>
    <w:rPr>
      <w:vertAlign w:val="superscript"/>
    </w:rPr>
  </w:style>
  <w:style w:type="character" w:styleId="731">
    <w:name w:val="Hyperlink"/>
    <w:basedOn w:val="727"/>
    <w:pPr>
      <w:pBdr/>
      <w:spacing/>
      <w:ind/>
    </w:pPr>
    <w:rPr>
      <w:color w:val="156082" w:themeColor="accent1"/>
    </w:rPr>
  </w:style>
  <w:style w:type="paragraph" w:styleId="732">
    <w:name w:val="TOC Heading"/>
    <w:basedOn w:val="683"/>
    <w:next w:val="695"/>
    <w:uiPriority w:val="39"/>
    <w:unhideWhenUsed/>
    <w:qFormat/>
    <w:pPr>
      <w:pBdr/>
      <w:spacing w:before="240" w:line="259" w:lineRule="auto"/>
      <w:ind/>
      <w:outlineLvl w:val="9"/>
    </w:pPr>
    <w:rPr>
      <w:b w:val="0"/>
      <w:color w:val="0f4761" w:themeColor="accent1" w:themeShade="BF"/>
    </w:rPr>
  </w:style>
  <w:style w:type="paragraph" w:styleId="733" w:customStyle="1">
    <w:name w:val="Source Code"/>
    <w:basedOn w:val="682"/>
    <w:link w:val="728"/>
    <w:pPr>
      <w:pBdr/>
      <w:spacing/>
      <w:ind/>
    </w:pPr>
  </w:style>
  <w:style w:type="character" w:styleId="734" w:customStyle="1">
    <w:name w:val="KeywordTok"/>
    <w:basedOn w:val="728"/>
    <w:pPr>
      <w:pBdr/>
      <w:spacing/>
      <w:ind/>
    </w:pPr>
    <w:rPr>
      <w:rFonts w:ascii="Consolas" w:hAnsi="Consolas"/>
      <w:b/>
      <w:color w:val="007020"/>
      <w:sz w:val="22"/>
    </w:rPr>
  </w:style>
  <w:style w:type="character" w:styleId="735" w:customStyle="1">
    <w:name w:val="DataTypeTok"/>
    <w:basedOn w:val="728"/>
    <w:pPr>
      <w:pBdr/>
      <w:spacing/>
      <w:ind/>
    </w:pPr>
    <w:rPr>
      <w:rFonts w:ascii="Consolas" w:hAnsi="Consolas"/>
      <w:color w:val="902000"/>
      <w:sz w:val="22"/>
    </w:rPr>
  </w:style>
  <w:style w:type="character" w:styleId="736" w:customStyle="1">
    <w:name w:val="DecValTok"/>
    <w:basedOn w:val="728"/>
    <w:pPr>
      <w:pBdr/>
      <w:spacing/>
      <w:ind/>
    </w:pPr>
    <w:rPr>
      <w:rFonts w:ascii="Consolas" w:hAnsi="Consolas"/>
      <w:color w:val="40a070"/>
      <w:sz w:val="22"/>
    </w:rPr>
  </w:style>
  <w:style w:type="character" w:styleId="737" w:customStyle="1">
    <w:name w:val="BaseNTok"/>
    <w:basedOn w:val="728"/>
    <w:pPr>
      <w:pBdr/>
      <w:spacing/>
      <w:ind/>
    </w:pPr>
    <w:rPr>
      <w:rFonts w:ascii="Consolas" w:hAnsi="Consolas"/>
      <w:color w:val="40a070"/>
      <w:sz w:val="22"/>
    </w:rPr>
  </w:style>
  <w:style w:type="character" w:styleId="738" w:customStyle="1">
    <w:name w:val="FloatTok"/>
    <w:basedOn w:val="728"/>
    <w:pPr>
      <w:pBdr/>
      <w:spacing/>
      <w:ind/>
    </w:pPr>
    <w:rPr>
      <w:rFonts w:ascii="Consolas" w:hAnsi="Consolas"/>
      <w:color w:val="40a070"/>
      <w:sz w:val="22"/>
    </w:rPr>
  </w:style>
  <w:style w:type="character" w:styleId="739" w:customStyle="1">
    <w:name w:val="ConstantTok"/>
    <w:basedOn w:val="728"/>
    <w:pPr>
      <w:pBdr/>
      <w:spacing/>
      <w:ind/>
    </w:pPr>
    <w:rPr>
      <w:rFonts w:ascii="Consolas" w:hAnsi="Consolas"/>
      <w:color w:val="880000"/>
      <w:sz w:val="22"/>
    </w:rPr>
  </w:style>
  <w:style w:type="character" w:styleId="740" w:customStyle="1">
    <w:name w:val="CharTok"/>
    <w:basedOn w:val="728"/>
    <w:pPr>
      <w:pBdr/>
      <w:spacing/>
      <w:ind/>
    </w:pPr>
    <w:rPr>
      <w:rFonts w:ascii="Consolas" w:hAnsi="Consolas"/>
      <w:color w:val="4070a0"/>
      <w:sz w:val="22"/>
    </w:rPr>
  </w:style>
  <w:style w:type="character" w:styleId="741" w:customStyle="1">
    <w:name w:val="SpecialCharTok"/>
    <w:basedOn w:val="728"/>
    <w:pPr>
      <w:pBdr/>
      <w:spacing/>
      <w:ind/>
    </w:pPr>
    <w:rPr>
      <w:rFonts w:ascii="Consolas" w:hAnsi="Consolas"/>
      <w:color w:val="4070a0"/>
      <w:sz w:val="22"/>
    </w:rPr>
  </w:style>
  <w:style w:type="character" w:styleId="742" w:customStyle="1">
    <w:name w:val="StringTok"/>
    <w:basedOn w:val="728"/>
    <w:pPr>
      <w:pBdr/>
      <w:spacing/>
      <w:ind/>
    </w:pPr>
    <w:rPr>
      <w:rFonts w:ascii="Consolas" w:hAnsi="Consolas"/>
      <w:color w:val="4070a0"/>
      <w:sz w:val="22"/>
    </w:rPr>
  </w:style>
  <w:style w:type="character" w:styleId="743" w:customStyle="1">
    <w:name w:val="VerbatimStringTok"/>
    <w:basedOn w:val="728"/>
    <w:pPr>
      <w:pBdr/>
      <w:spacing/>
      <w:ind/>
    </w:pPr>
    <w:rPr>
      <w:rFonts w:ascii="Consolas" w:hAnsi="Consolas"/>
      <w:color w:val="4070a0"/>
      <w:sz w:val="22"/>
    </w:rPr>
  </w:style>
  <w:style w:type="character" w:styleId="744" w:customStyle="1">
    <w:name w:val="SpecialStringTok"/>
    <w:basedOn w:val="728"/>
    <w:pPr>
      <w:pBdr/>
      <w:spacing/>
      <w:ind/>
    </w:pPr>
    <w:rPr>
      <w:rFonts w:ascii="Consolas" w:hAnsi="Consolas"/>
      <w:color w:val="bb6688"/>
      <w:sz w:val="22"/>
    </w:rPr>
  </w:style>
  <w:style w:type="character" w:styleId="745" w:customStyle="1">
    <w:name w:val="ImportTok"/>
    <w:basedOn w:val="728"/>
    <w:pPr>
      <w:pBdr/>
      <w:spacing/>
      <w:ind/>
    </w:pPr>
    <w:rPr>
      <w:rFonts w:ascii="Consolas" w:hAnsi="Consolas"/>
      <w:b/>
      <w:color w:val="008000"/>
      <w:sz w:val="22"/>
    </w:rPr>
  </w:style>
  <w:style w:type="character" w:styleId="746" w:customStyle="1">
    <w:name w:val="CommentTok"/>
    <w:basedOn w:val="728"/>
    <w:pPr>
      <w:pBdr/>
      <w:spacing/>
      <w:ind/>
    </w:pPr>
    <w:rPr>
      <w:rFonts w:ascii="Consolas" w:hAnsi="Consolas"/>
      <w:i/>
      <w:color w:val="60a0b0"/>
      <w:sz w:val="22"/>
    </w:rPr>
  </w:style>
  <w:style w:type="character" w:styleId="747" w:customStyle="1">
    <w:name w:val="DocumentationTok"/>
    <w:basedOn w:val="728"/>
    <w:pPr>
      <w:pBdr/>
      <w:spacing/>
      <w:ind/>
    </w:pPr>
    <w:rPr>
      <w:rFonts w:ascii="Consolas" w:hAnsi="Consolas"/>
      <w:i/>
      <w:color w:val="ba2121"/>
      <w:sz w:val="22"/>
    </w:rPr>
  </w:style>
  <w:style w:type="character" w:styleId="748" w:customStyle="1">
    <w:name w:val="AnnotationTok"/>
    <w:basedOn w:val="728"/>
    <w:pPr>
      <w:pBdr/>
      <w:spacing/>
      <w:ind/>
    </w:pPr>
    <w:rPr>
      <w:rFonts w:ascii="Consolas" w:hAnsi="Consolas"/>
      <w:b/>
      <w:i/>
      <w:color w:val="60a0b0"/>
      <w:sz w:val="22"/>
    </w:rPr>
  </w:style>
  <w:style w:type="character" w:styleId="749" w:customStyle="1">
    <w:name w:val="CommentVarTok"/>
    <w:basedOn w:val="728"/>
    <w:pPr>
      <w:pBdr/>
      <w:spacing/>
      <w:ind/>
    </w:pPr>
    <w:rPr>
      <w:rFonts w:ascii="Consolas" w:hAnsi="Consolas"/>
      <w:b/>
      <w:i/>
      <w:color w:val="60a0b0"/>
      <w:sz w:val="22"/>
    </w:rPr>
  </w:style>
  <w:style w:type="character" w:styleId="750" w:customStyle="1">
    <w:name w:val="OtherTok"/>
    <w:basedOn w:val="728"/>
    <w:pPr>
      <w:pBdr/>
      <w:spacing/>
      <w:ind/>
    </w:pPr>
    <w:rPr>
      <w:rFonts w:ascii="Consolas" w:hAnsi="Consolas"/>
      <w:color w:val="007020"/>
      <w:sz w:val="22"/>
    </w:rPr>
  </w:style>
  <w:style w:type="character" w:styleId="751" w:customStyle="1">
    <w:name w:val="FunctionTok"/>
    <w:basedOn w:val="728"/>
    <w:pPr>
      <w:pBdr/>
      <w:spacing/>
      <w:ind/>
    </w:pPr>
    <w:rPr>
      <w:rFonts w:ascii="Consolas" w:hAnsi="Consolas"/>
      <w:color w:val="06287e"/>
      <w:sz w:val="22"/>
    </w:rPr>
  </w:style>
  <w:style w:type="character" w:styleId="752" w:customStyle="1">
    <w:name w:val="VariableTok"/>
    <w:basedOn w:val="728"/>
    <w:pPr>
      <w:pBdr/>
      <w:spacing/>
      <w:ind/>
    </w:pPr>
    <w:rPr>
      <w:rFonts w:ascii="Consolas" w:hAnsi="Consolas"/>
      <w:color w:val="19177c"/>
      <w:sz w:val="22"/>
    </w:rPr>
  </w:style>
  <w:style w:type="character" w:styleId="753" w:customStyle="1">
    <w:name w:val="ControlFlowTok"/>
    <w:basedOn w:val="728"/>
    <w:pPr>
      <w:pBdr/>
      <w:spacing/>
      <w:ind/>
    </w:pPr>
    <w:rPr>
      <w:rFonts w:ascii="Consolas" w:hAnsi="Consolas"/>
      <w:b/>
      <w:color w:val="007020"/>
      <w:sz w:val="22"/>
    </w:rPr>
  </w:style>
  <w:style w:type="character" w:styleId="754" w:customStyle="1">
    <w:name w:val="OperatorTok"/>
    <w:basedOn w:val="728"/>
    <w:pPr>
      <w:pBdr/>
      <w:spacing/>
      <w:ind/>
    </w:pPr>
    <w:rPr>
      <w:rFonts w:ascii="Consolas" w:hAnsi="Consolas"/>
      <w:color w:val="666666"/>
      <w:sz w:val="22"/>
    </w:rPr>
  </w:style>
  <w:style w:type="character" w:styleId="755" w:customStyle="1">
    <w:name w:val="BuiltInTok"/>
    <w:basedOn w:val="728"/>
    <w:pPr>
      <w:pBdr/>
      <w:spacing/>
      <w:ind/>
    </w:pPr>
    <w:rPr>
      <w:rFonts w:ascii="Consolas" w:hAnsi="Consolas"/>
      <w:color w:val="008000"/>
      <w:sz w:val="22"/>
    </w:rPr>
  </w:style>
  <w:style w:type="character" w:styleId="756" w:customStyle="1">
    <w:name w:val="ExtensionTok"/>
    <w:basedOn w:val="728"/>
    <w:pPr>
      <w:pBdr/>
      <w:spacing/>
      <w:ind/>
    </w:pPr>
    <w:rPr>
      <w:rFonts w:ascii="Consolas" w:hAnsi="Consolas"/>
      <w:sz w:val="22"/>
    </w:rPr>
  </w:style>
  <w:style w:type="character" w:styleId="757" w:customStyle="1">
    <w:name w:val="PreprocessorTok"/>
    <w:basedOn w:val="728"/>
    <w:pPr>
      <w:pBdr/>
      <w:spacing/>
      <w:ind/>
    </w:pPr>
    <w:rPr>
      <w:rFonts w:ascii="Consolas" w:hAnsi="Consolas"/>
      <w:color w:val="bc7a00"/>
      <w:sz w:val="22"/>
    </w:rPr>
  </w:style>
  <w:style w:type="character" w:styleId="758" w:customStyle="1">
    <w:name w:val="AttributeTok"/>
    <w:basedOn w:val="728"/>
    <w:pPr>
      <w:pBdr/>
      <w:spacing/>
      <w:ind/>
    </w:pPr>
    <w:rPr>
      <w:rFonts w:ascii="Consolas" w:hAnsi="Consolas"/>
      <w:color w:val="7d9029"/>
      <w:sz w:val="22"/>
    </w:rPr>
  </w:style>
  <w:style w:type="character" w:styleId="759" w:customStyle="1">
    <w:name w:val="RegionMarkerTok"/>
    <w:basedOn w:val="728"/>
    <w:pPr>
      <w:pBdr/>
      <w:spacing/>
      <w:ind/>
    </w:pPr>
    <w:rPr>
      <w:rFonts w:ascii="Consolas" w:hAnsi="Consolas"/>
      <w:sz w:val="22"/>
    </w:rPr>
  </w:style>
  <w:style w:type="character" w:styleId="760" w:customStyle="1">
    <w:name w:val="InformationTok"/>
    <w:basedOn w:val="728"/>
    <w:pPr>
      <w:pBdr/>
      <w:spacing/>
      <w:ind/>
    </w:pPr>
    <w:rPr>
      <w:rFonts w:ascii="Consolas" w:hAnsi="Consolas"/>
      <w:b/>
      <w:i/>
      <w:color w:val="60a0b0"/>
      <w:sz w:val="22"/>
    </w:rPr>
  </w:style>
  <w:style w:type="character" w:styleId="761" w:customStyle="1">
    <w:name w:val="WarningTok"/>
    <w:basedOn w:val="728"/>
    <w:pPr>
      <w:pBdr/>
      <w:spacing/>
      <w:ind/>
    </w:pPr>
    <w:rPr>
      <w:rFonts w:ascii="Consolas" w:hAnsi="Consolas"/>
      <w:b/>
      <w:i/>
      <w:color w:val="60a0b0"/>
      <w:sz w:val="22"/>
    </w:rPr>
  </w:style>
  <w:style w:type="character" w:styleId="762" w:customStyle="1">
    <w:name w:val="AlertTok"/>
    <w:basedOn w:val="728"/>
    <w:pPr>
      <w:pBdr/>
      <w:spacing/>
      <w:ind/>
    </w:pPr>
    <w:rPr>
      <w:rFonts w:ascii="Consolas" w:hAnsi="Consolas"/>
      <w:b/>
      <w:color w:val="ff0000"/>
      <w:sz w:val="22"/>
    </w:rPr>
  </w:style>
  <w:style w:type="character" w:styleId="763" w:customStyle="1">
    <w:name w:val="ErrorTok"/>
    <w:basedOn w:val="728"/>
    <w:pPr>
      <w:pBdr/>
      <w:spacing/>
      <w:ind/>
    </w:pPr>
    <w:rPr>
      <w:rFonts w:ascii="Consolas" w:hAnsi="Consolas"/>
      <w:b/>
      <w:color w:val="ff0000"/>
      <w:sz w:val="22"/>
    </w:rPr>
  </w:style>
  <w:style w:type="character" w:styleId="764" w:customStyle="1">
    <w:name w:val="NormalTok"/>
    <w:basedOn w:val="728"/>
    <w:pPr>
      <w:pBdr/>
      <w:spacing/>
      <w:ind/>
    </w:pPr>
    <w:rPr>
      <w:rFonts w:ascii="Consolas" w:hAnsi="Consolas"/>
      <w:sz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13</cp:revision>
  <dcterms:created xsi:type="dcterms:W3CDTF">2026-08-03T15:10:00Z</dcterms:created>
  <dcterms:modified xsi:type="dcterms:W3CDTF">2026-08-04T01:21:38Z</dcterms:modified>
</cp:coreProperties>
</file>