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100000" w14:textId="00100002">
      <w:pPr>
        <w:pBdr/>
        <w:spacing w:after="240" w:before="480"/>
        <w:ind/>
        <w:jc w:val="center"/>
        <w:rPr/>
      </w:pPr>
      <w:r>
        <w:rPr>
          <w:b/>
          <w:sz w:val="32"/>
        </w:rPr>
        <w:t xml:space="preserve">BẢNG MÔ TẢ TÍNH NĂNG CHI TIẾT HỆ THỐNG ERP TÍCH HỢP IBST</w:t>
      </w:r>
      <w:r/>
    </w:p>
    <w:p w14:paraId="00100003" w14:textId="00100005">
      <w:pPr>
        <w:pBdr/>
        <w:spacing w:after="480"/>
        <w:ind/>
        <w:jc w:val="center"/>
        <w:rPr/>
      </w:pPr>
      <w:r>
        <w:rPr>
          <w:b w:val="0"/>
          <w:i/>
          <w:sz w:val="24"/>
        </w:rPr>
        <w:t xml:space="preserve">Tài liệu kỹ thuật đồng hành cùng hồ sơ năng lực gửi đối tác / chủ đầu tư</w:t>
      </w:r>
      <w:r/>
    </w:p>
    <w:p w14:paraId="00100006" w14:textId="00100010">
      <w:pPr>
        <w:pBdr/>
        <w:spacing w:after="120"/>
        <w:ind w:firstLine="709"/>
        <w:jc w:val="both"/>
        <w:rPr/>
      </w:pPr>
      <w:r>
        <w:rPr>
          <w:b w:val="0"/>
        </w:rPr>
        <w:t xml:space="preserve">Hệ thống ERP tích hợp IBST được thiết kế và xây dựng tuân thủ nghiêm ngặt các Khung kiến trúc và Tiêu chuẩn dữ liệu dùng chung của Bộ Xây dựng: </w:t>
      </w:r>
      <w:r>
        <w:rPr>
          <w:b/>
        </w:rPr>
        <w:t xml:space="preserve">QĐ 942/QĐ-BXD</w:t>
      </w:r>
      <w:r>
        <w:rPr>
          <w:b w:val="0"/>
        </w:rPr>
        <w:t xml:space="preserve"> (Khung kiến trúc Chính phủ điện tử), </w:t>
      </w:r>
      <w:r>
        <w:rPr>
          <w:b/>
        </w:rPr>
        <w:t xml:space="preserve">QĐ 945/QĐ-BXD</w:t>
      </w:r>
      <w:r>
        <w:rPr>
          <w:b w:val="0"/>
        </w:rPr>
        <w:t xml:space="preserve"> (Từ điển dữ liệu dùng chung), </w:t>
      </w:r>
      <w:r>
        <w:rPr>
          <w:b/>
        </w:rPr>
        <w:t xml:space="preserve">QĐ 946/QĐ-BXD</w:t>
      </w:r>
      <w:r>
        <w:rPr>
          <w:b w:val="0"/>
        </w:rPr>
        <w:t xml:space="preserve"> (Quy chế bảo mật dữ liệu gốc và thông tin định danh) và </w:t>
      </w:r>
      <w:r>
        <w:rPr>
          <w:b/>
        </w:rPr>
        <w:t xml:space="preserve">QĐ 943/QĐ-BXD</w:t>
      </w:r>
      <w:r>
        <w:rPr>
          <w:b w:val="0"/>
        </w:rPr>
        <w:t xml:space="preserve"> (Danh mục dữ liệu mở ngành Xây dựng).</w:t>
      </w:r>
      <w:r/>
    </w:p>
    <w:p w14:paraId="00100011" w14:textId="00100013">
      <w:pPr>
        <w:pBdr/>
        <w:spacing w:after="120" w:before="360"/>
        <w:ind/>
        <w:rPr/>
      </w:pPr>
      <w:r>
        <w:rPr>
          <w:b/>
          <w:sz w:val="28"/>
        </w:rPr>
        <w:t xml:space="preserve">I. Danh sách các Phân hệ Nghiệp vụ</w:t>
      </w:r>
      <w:r/>
    </w:p>
    <w:p w14:paraId="00100014" w14:textId="00100018">
      <w:pPr>
        <w:pBdr/>
        <w:spacing w:after="120"/>
        <w:ind w:firstLine="709"/>
        <w:jc w:val="both"/>
        <w:rPr/>
      </w:pPr>
      <w:r>
        <w:rPr>
          <w:b w:val="0"/>
        </w:rPr>
        <w:t xml:space="preserve">Dưới đây là bảng phân tích chi tiết tính năng nghiệp vụ, đặc thù công nghệ và hiệu quả vận hành thực tế của </w:t>
      </w:r>
      <w:r>
        <w:rPr>
          <w:b/>
        </w:rPr>
        <w:t xml:space="preserve">14 Phân hệ Nghiệp vụ</w:t>
      </w:r>
      <w:r>
        <w:rPr>
          <w:b w:val="0"/>
        </w:rPr>
        <w:t xml:space="preserve"> được thiết lập trong hệ thống:</w:t>
      </w:r>
      <w: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71"/>
        <w:gridCol w:w="1871"/>
        <w:gridCol w:w="1871"/>
        <w:gridCol w:w="1871"/>
        <w:gridCol w:w="1871"/>
      </w:tblGrid>
      <w:tr>
        <w:trPr>
          <w:tblHeader/>
        </w:trPr>
        <w:tc>
          <w:tcPr>
            <w:tcBorders/>
          </w:tcPr>
          <w:p w14:paraId="00100019" w14:textId="001000B0">
            <w:pPr>
              <w:pBdr/>
              <w:spacing/>
              <w:ind/>
              <w:jc w:val="center"/>
              <w:rPr/>
            </w:pPr>
            <w:r>
              <w:rPr>
                <w:b/>
              </w:rPr>
              <w:t xml:space="preserve">STT</w:t>
            </w:r>
            <w:r/>
          </w:p>
        </w:tc>
        <w:tc>
          <w:tcPr>
            <w:tcBorders/>
          </w:tcPr>
          <w:p w14:paraId="0010001B" w14:textId="001000B2">
            <w:pPr>
              <w:pBdr/>
              <w:spacing/>
              <w:ind/>
              <w:jc w:val="left"/>
              <w:rPr/>
            </w:pPr>
            <w:r>
              <w:rPr>
                <w:b/>
              </w:rPr>
              <w:t xml:space="preserve">Tên Phân hệ</w:t>
            </w:r>
            <w:r/>
          </w:p>
        </w:tc>
        <w:tc>
          <w:tcPr>
            <w:tcBorders/>
          </w:tcPr>
          <w:p w14:paraId="0010001D" w14:textId="001000B4">
            <w:pPr>
              <w:pBdr/>
              <w:spacing/>
              <w:ind/>
              <w:jc w:val="left"/>
              <w:rPr/>
            </w:pPr>
            <w:r>
              <w:rPr>
                <w:b/>
              </w:rPr>
              <w:t xml:space="preserve">Mô tả Nghiệp vụ chính</w:t>
            </w:r>
            <w:r/>
          </w:p>
        </w:tc>
        <w:tc>
          <w:tcPr>
            <w:tcBorders/>
          </w:tcPr>
          <w:p w14:paraId="0010001F" w14:textId="001000B6">
            <w:pPr>
              <w:pBdr/>
              <w:spacing/>
              <w:ind/>
              <w:jc w:val="left"/>
              <w:rPr/>
            </w:pPr>
            <w:r>
              <w:rPr>
                <w:b/>
              </w:rPr>
              <w:t xml:space="preserve">Đặc thù phức tạp công nghệ (Yêu cầu phát triển)</w:t>
            </w:r>
            <w:r/>
          </w:p>
        </w:tc>
        <w:tc>
          <w:tcPr>
            <w:tcBorders/>
          </w:tcPr>
          <w:p w14:paraId="00100021" w14:textId="001000B8">
            <w:pPr>
              <w:pBdr/>
              <w:spacing/>
              <w:ind/>
              <w:jc w:val="left"/>
              <w:rPr/>
            </w:pPr>
            <w:r>
              <w:rPr>
                <w:b/>
              </w:rPr>
              <w:t xml:space="preserve">Hiệu quả quản lý &amp; Vận hành thực tế</w:t>
            </w:r>
            <w:r/>
          </w:p>
        </w:tc>
      </w:tr>
      <w:tr>
        <w:trPr/>
        <w:tc>
          <w:tcPr>
            <w:tcBorders/>
          </w:tcPr>
          <w:p w14:paraId="00100023" w14:textId="001000B9">
            <w:pPr>
              <w:pBdr/>
              <w:spacing/>
              <w:ind/>
              <w:jc w:val="center"/>
              <w:rPr/>
            </w:pPr>
            <w:r>
              <w:t xml:space="preserve">1</w:t>
            </w:r>
            <w:r/>
          </w:p>
        </w:tc>
        <w:tc>
          <w:tcPr>
            <w:tcBorders/>
          </w:tcPr>
          <w:p w14:paraId="00100025" w14:textId="001000BA">
            <w:pPr>
              <w:pBdr/>
              <w:spacing/>
              <w:ind/>
              <w:jc w:val="both"/>
              <w:rPr/>
            </w:pPr>
            <w:r>
              <w:t xml:space="preserve">Dashboard Tổng quan Giám sát &amp; Điều hành của Lãnh đạo Viện</w:t>
            </w:r>
            <w:r/>
          </w:p>
        </w:tc>
        <w:tc>
          <w:tcPr>
            <w:tcBorders/>
          </w:tcPr>
          <w:p w14:paraId="00100027" w14:textId="001000BB">
            <w:pPr>
              <w:pBdr/>
              <w:spacing/>
              <w:ind/>
              <w:jc w:val="both"/>
              <w:rPr/>
            </w:pPr>
            <w:r>
              <w:t xml:space="preserve">- Trung tâm tích hợp và trực quan hóa số liệu thời gian thực (Real-time BI) phục vụ công tác điều hành của Viện trưởng.</w:t>
              <w:br/>
              <w:t xml:space="preserve">- Tích hợp 5 phân hệ giám sát chuyên sâu: (1) </w:t>
            </w:r>
            <w:r>
              <w:t xml:space="preserve">Chỉ số tổng quan toàn Viện; (2) Nghiên cứu khoa học &amp; QLNN; (3) Kinh doanh &amp; Thiết bị khoa học; (4) Tài chính &amp; Đầu tư công; (5) Nhân sự &amp; Hành chính.</w:t>
              <w:br/>
              <w:t xml:space="preserve">- Tự động hóa đánh giá Chỉ số sức khỏe đơn vị (Unit Health Score) và dự báo dòng tiền về trong tương lai.</w:t>
            </w:r>
            <w:r/>
          </w:p>
        </w:tc>
        <w:tc>
          <w:tcPr>
            <w:tcBorders/>
          </w:tcPr>
          <w:p w14:paraId="00100029" w14:textId="001000BC">
            <w:pPr>
              <w:pBdr/>
              <w:spacing/>
              <w:ind/>
              <w:jc w:val="both"/>
              <w:rPr/>
            </w:pPr>
            <w:r>
              <w:t xml:space="preserve">- Thuật toán tổng hợp dữ liệu (Data Aggregation Engine) đa chiều từ 16 đơn vị trực thuộc và 11 phòng thí nghiệm toàn quốc.</w:t>
              <w:br/>
              <w:t xml:space="preserve">- Thiết lập biểu đồ nâng cao tích hợp (Composed Chart, Grouped Bar Chart) theo dõi cơ cấu và tăng trưởng so với năm trước.</w:t>
            </w:r>
            <w:r/>
          </w:p>
        </w:tc>
        <w:tc>
          <w:tcPr>
            <w:tcBorders/>
          </w:tcPr>
          <w:p w14:paraId="0010002B" w14:textId="001000BD">
            <w:pPr>
              <w:pBdr/>
              <w:spacing/>
              <w:ind/>
              <w:jc w:val="both"/>
              <w:rPr/>
            </w:pPr>
            <w:r>
              <w:t xml:space="preserve">- Cung cấp cho Ban Giám đốc góc nhìn toàn cục, tức thời về sức khỏe tài chính và tiến độ thực hiện nhiệm vụ chính trị của Viện.</w:t>
              <w:br/>
              <w:t xml:space="preserve">- Hỗ trợ ra quyết định điều hành nhanh chóng, chính xác dựa trên số liệu thực tế thay vì báo cáo giấy.</w:t>
            </w:r>
            <w:r/>
          </w:p>
        </w:tc>
      </w:tr>
      <w:tr>
        <w:trPr/>
        <w:tc>
          <w:tcPr>
            <w:tcBorders/>
          </w:tcPr>
          <w:p w14:paraId="0010002D" w14:textId="001000BE">
            <w:pPr>
              <w:pBdr/>
              <w:spacing/>
              <w:ind/>
              <w:jc w:val="center"/>
              <w:rPr/>
            </w:pPr>
            <w:r>
              <w:t xml:space="preserve">2</w:t>
            </w:r>
            <w:r/>
          </w:p>
        </w:tc>
        <w:tc>
          <w:tcPr>
            <w:tcBorders/>
          </w:tcPr>
          <w:p w14:paraId="0010002F" w14:textId="001000BF">
            <w:pPr>
              <w:pBdr/>
              <w:spacing/>
              <w:ind/>
              <w:jc w:val="both"/>
              <w:rPr/>
            </w:pPr>
            <w:r>
              <w:t xml:space="preserve">Quản lý Hợp đồng &amp; Doanh thu</w:t>
            </w:r>
            <w:r/>
          </w:p>
        </w:tc>
        <w:tc>
          <w:tcPr>
            <w:tcBorders/>
          </w:tcPr>
          <w:p w14:paraId="00100031" w14:textId="001000C0">
            <w:pPr>
              <w:pBdr/>
              <w:spacing/>
              <w:ind/>
              <w:jc w:val="both"/>
              <w:rPr/>
            </w:pPr>
            <w:r>
              <w:t xml:space="preserve">- Đăng ký hợp đồng dịch vụ kỹ thuật, khảo sát, thiết kế chuyên ngành.</w:t>
              <w:br/>
              <w:t xml:space="preserve">- Lập kế hoạch doanh thu</w:t>
            </w:r>
            <w:r>
              <w:t xml:space="preserve"> &amp; tiến độ xuất hóa đơn GTGT.</w:t>
              <w:br/>
              <w:t xml:space="preserve">- Theo dõi sản lượng nghiệm thu thực tế theo giai đoạn.</w:t>
              <w:br/>
              <w:t xml:space="preserve">- Thống kê nợ đọng khách hàng theo độ tuổi nợ (30-90-180 ngày).</w:t>
              <w:br/>
              <w:t xml:space="preserve">- Tự động hạch toán tỷ lệ trích nộp nghĩa vụ Viện của 16 đơn vị trực thuộc theo Quyết định số 2815/QĐ-VKH.</w:t>
            </w:r>
            <w:r/>
          </w:p>
        </w:tc>
        <w:tc>
          <w:tcPr>
            <w:tcBorders/>
          </w:tcPr>
          <w:p w14:paraId="00100033" w14:textId="001000C1">
            <w:pPr>
              <w:pBdr/>
              <w:spacing/>
              <w:ind/>
              <w:jc w:val="both"/>
              <w:rPr/>
            </w:pPr>
            <w:r>
              <w:t xml:space="preserve">- Áp dụng thuật toán phân bổ tài chính tự động theo mã phân loại hợp đồng (HĐKT, HĐTV, HĐGS, HĐTN).</w:t>
              <w:br/>
              <w:t xml:space="preserve">- Cơ chế tự động quét số liệu nợ đọng và lập báo cáo cảnh báo tức thời.</w:t>
            </w:r>
            <w:r/>
          </w:p>
        </w:tc>
        <w:tc>
          <w:tcPr>
            <w:tcBorders/>
          </w:tcPr>
          <w:p w14:paraId="00100035" w14:textId="001000C2">
            <w:pPr>
              <w:pBdr/>
              <w:spacing/>
              <w:ind/>
              <w:jc w:val="both"/>
              <w:rPr/>
            </w:pPr>
            <w:r>
              <w:t xml:space="preserve">- Lãnh đạo Viện kiểm soát chính xác dòng doanh thu và đôn đốc thu hồi công nợ.</w:t>
              <w:br/>
              <w:t xml:space="preserve">- Chuẩn hóa công tác quản lý tài chính trích nộp nghĩa vụ, triệt tiêu sai sót thủ công.</w:t>
            </w:r>
            <w:r/>
          </w:p>
        </w:tc>
      </w:tr>
      <w:tr>
        <w:trPr/>
        <w:tc>
          <w:tcPr>
            <w:tcBorders/>
          </w:tcPr>
          <w:p w14:paraId="00100037" w14:textId="001000C3">
            <w:pPr>
              <w:pBdr/>
              <w:spacing/>
              <w:ind/>
              <w:jc w:val="center"/>
              <w:rPr/>
            </w:pPr>
            <w:r>
              <w:t xml:space="preserve">3</w:t>
            </w:r>
            <w:r/>
          </w:p>
        </w:tc>
        <w:tc>
          <w:tcPr>
            <w:tcBorders/>
          </w:tcPr>
          <w:p w14:paraId="00100039" w14:textId="001000C4">
            <w:pPr>
              <w:pBdr/>
              <w:spacing/>
              <w:ind/>
              <w:jc w:val="both"/>
              <w:rPr/>
            </w:pPr>
            <w:r>
              <w:t xml:space="preserve">Quản lý Đề tài &amp; Nhiệm vụ KHCN</w:t>
            </w:r>
            <w:r/>
          </w:p>
        </w:tc>
        <w:tc>
          <w:tcPr>
            <w:tcBorders/>
          </w:tcPr>
          <w:p w14:paraId="0010003B" w14:textId="001000C5">
            <w:pPr>
              <w:pBdr/>
              <w:spacing/>
              <w:ind/>
              <w:jc w:val="both"/>
              <w:rPr/>
            </w:pPr>
            <w:r>
              <w:t xml:space="preserve">- Lưu trữ thuyết minh đề tài nghiên cứu khoa học cấp Nhà nước</w:t>
            </w:r>
            <w:r>
              <w:t xml:space="preserve">, cấp Bộ, cấp cơ sở.</w:t>
              <w:br/>
              <w:t xml:space="preserve">- Quản lý tiến độ giải ngân kinh phí sự nghiệp khoa học phân bổ theo đợt cho các đơn vị.</w:t>
              <w:br/>
              <w:t xml:space="preserve">- Theo dõi các mốc tiến độ thực hiện đề tài và hạn nghiệm thu.</w:t>
              <w:br/>
              <w:t xml:space="preserve">- Số hóa tiến độ biên soạn Quy chuẩn Việt Nam (QCVN) và Tiêu chuẩn Việt Nam (TCVN).</w:t>
            </w:r>
            <w:r/>
          </w:p>
        </w:tc>
        <w:tc>
          <w:tcPr>
            <w:tcBorders/>
          </w:tcPr>
          <w:p w14:paraId="0010003D" w14:textId="001000C6">
            <w:pPr>
              <w:pBdr/>
              <w:spacing/>
              <w:ind/>
              <w:jc w:val="both"/>
              <w:rPr/>
            </w:pPr>
            <w:r>
              <w:t xml:space="preserve">- Xây dựng cơ chế giám sát song song: Tiến độ giải ngân kinh phí sự nghiệp và Tiến độ sản phẩm KHCN đầu ra.</w:t>
            </w:r>
            <w:r/>
          </w:p>
        </w:tc>
        <w:tc>
          <w:tcPr>
            <w:tcBorders/>
          </w:tcPr>
          <w:p w14:paraId="0010003F" w14:textId="001000C7">
            <w:pPr>
              <w:pBdr/>
              <w:spacing/>
              <w:ind/>
              <w:jc w:val="both"/>
              <w:rPr/>
            </w:pPr>
            <w:r>
              <w:t xml:space="preserve">- Đảm bảo tiến độ thực hiện các nhiệm vụ chính trị do Bộ Xây dựng giao.</w:t>
              <w:br/>
              <w:t xml:space="preserve">- Quản lý nguồn vốn sự nghiệp KHCN minh bạch, đúng quy định tài chính.</w:t>
            </w:r>
            <w:r/>
          </w:p>
        </w:tc>
      </w:tr>
      <w:tr>
        <w:trPr/>
        <w:tc>
          <w:tcPr>
            <w:tcBorders/>
          </w:tcPr>
          <w:p w14:paraId="00100041" w14:textId="001000C8">
            <w:pPr>
              <w:pBdr/>
              <w:spacing/>
              <w:ind/>
              <w:jc w:val="center"/>
              <w:rPr/>
            </w:pPr>
            <w:r>
              <w:t xml:space="preserve">4</w:t>
            </w:r>
            <w:r/>
          </w:p>
        </w:tc>
        <w:tc>
          <w:tcPr>
            <w:tcBorders/>
          </w:tcPr>
          <w:p w14:paraId="00100043" w14:textId="001000C9">
            <w:pPr>
              <w:pBdr/>
              <w:spacing/>
              <w:ind/>
              <w:jc w:val="both"/>
              <w:rPr/>
            </w:pPr>
            <w:r>
              <w:t xml:space="preserve">Kế toán &amp; Quản lý Dòng tiền</w:t>
            </w:r>
            <w:r/>
          </w:p>
        </w:tc>
        <w:tc>
          <w:tcPr>
            <w:tcBorders/>
          </w:tcPr>
          <w:p w14:paraId="00100045" w14:textId="001000CA">
            <w:pPr>
              <w:pBdr/>
              <w:spacing/>
              <w:ind/>
              <w:jc w:val="both"/>
              <w:rPr/>
            </w:pPr>
            <w:r>
              <w:t xml:space="preserve">- Ghi nhận dòng </w:t>
            </w:r>
            <w:r>
              <w:t xml:space="preserve">tiền về thực tế từ các nguồn tạm ứng/thanh toán.</w:t>
              <w:br/>
              <w:t xml:space="preserve">- Quản lý dòng tiền chi: Lương cán bộ, nghĩa vụ thuế (GTGT, TNDN, TNCN), trích nộp ngân sách và chi thường xuyên bộ máy.</w:t>
              <w:br/>
              <w:t xml:space="preserve">- Tự động tính toán số dư khả dụng và cảnh báo dòng tiền âm tại các đơn vị trực thuộc.</w:t>
            </w:r>
            <w:r/>
          </w:p>
        </w:tc>
        <w:tc>
          <w:tcPr>
            <w:tcBorders/>
          </w:tcPr>
          <w:p w14:paraId="00100047" w14:textId="001000CB">
            <w:pPr>
              <w:pBdr/>
              <w:spacing/>
              <w:ind/>
              <w:jc w:val="both"/>
              <w:rPr/>
            </w:pPr>
            <w:r>
              <w:t xml:space="preserve">- Tích hợp API đồng bộ hóa dữ liệu giao dịch ngân hàng hoặc liên thông hệ thống kế toán hiện hữu (MISA, Bravo).</w:t>
            </w:r>
            <w:r/>
          </w:p>
        </w:tc>
        <w:tc>
          <w:tcPr>
            <w:tcBorders/>
          </w:tcPr>
          <w:p w14:paraId="00100049" w14:textId="001000CC">
            <w:pPr>
              <w:pBdr/>
              <w:spacing/>
              <w:ind/>
              <w:jc w:val="both"/>
              <w:rPr/>
            </w:pPr>
            <w:r>
              <w:t xml:space="preserve">- Bảo đảm an toàn thanh khoản toàn hệ thống Viện.</w:t>
              <w:br/>
              <w:t xml:space="preserve">- Lãnh đạo ra quyết định phân bổ vốn đầu tư dựa trên số dư khả dụng thực tế.</w:t>
            </w:r>
            <w:r/>
          </w:p>
        </w:tc>
      </w:tr>
      <w:tr>
        <w:trPr/>
        <w:tc>
          <w:tcPr>
            <w:tcBorders/>
          </w:tcPr>
          <w:p w14:paraId="0010004B" w14:textId="001000CD">
            <w:pPr>
              <w:pBdr/>
              <w:spacing/>
              <w:ind/>
              <w:jc w:val="center"/>
              <w:rPr/>
            </w:pPr>
            <w:r>
              <w:t xml:space="preserve">5</w:t>
            </w:r>
            <w:r/>
          </w:p>
        </w:tc>
        <w:tc>
          <w:tcPr>
            <w:tcBorders/>
          </w:tcPr>
          <w:p w14:paraId="0010004D" w14:textId="001000CE">
            <w:pPr>
              <w:pBdr/>
              <w:spacing/>
              <w:ind/>
              <w:jc w:val="both"/>
              <w:rPr/>
            </w:pPr>
            <w:r>
              <w:t xml:space="preserve">Quản lý Nhân sự &amp; Tổ chức</w:t>
            </w:r>
            <w:r/>
          </w:p>
        </w:tc>
        <w:tc>
          <w:tcPr>
            <w:tcBorders/>
          </w:tcPr>
          <w:p w14:paraId="0010004F" w14:textId="001000CF">
            <w:pPr>
              <w:pBdr/>
              <w:spacing/>
              <w:ind/>
              <w:jc w:val="both"/>
              <w:rPr/>
            </w:pPr>
            <w:r>
              <w:t xml:space="preserve">-</w:t>
            </w:r>
            <w:r>
              <w:t xml:space="preserve"> Quản lý hồ sơ cán bộ công nhân viên (học hàm, học vị, chức danh khoa học).</w:t>
              <w:br/>
              <w:t xml:space="preserve">- Quản lý Chứng chỉ hành nghề hoạt động xây dựng của cá nhân (thiết kế, khảo sát, giám sát...) theo QĐ 946/QĐ-BXD.</w:t>
              <w:br/>
              <w:t xml:space="preserve">- Tự động cảnh báo chứng chỉ hành nghề sắp hết hạn trước 90 ngày.</w:t>
            </w:r>
            <w:r/>
          </w:p>
        </w:tc>
        <w:tc>
          <w:tcPr>
            <w:tcBorders/>
          </w:tcPr>
          <w:p w14:paraId="00100051" w14:textId="001000D0">
            <w:pPr>
              <w:pBdr/>
              <w:spacing/>
              <w:ind/>
              <w:jc w:val="both"/>
              <w:rPr/>
            </w:pPr>
            <w:r>
              <w:t xml:space="preserve">- Mã hóa dữ liệu nhạy cảm cấp trường thông tin (Số định danh, mức lương).</w:t>
              <w:br/>
              <w:t xml:space="preserve">- Thiết lập phân quyền truy cập đa cấp (RLS) bảo mật thông tin nhân sự.</w:t>
            </w:r>
            <w:r/>
          </w:p>
        </w:tc>
        <w:tc>
          <w:tcPr>
            <w:tcBorders/>
          </w:tcPr>
          <w:p w14:paraId="00100053" w14:textId="001000D1">
            <w:pPr>
              <w:pBdr/>
              <w:spacing/>
              <w:ind/>
              <w:jc w:val="both"/>
              <w:rPr/>
            </w:pPr>
            <w:r>
              <w:t xml:space="preserve">- Phục vụ công tác chuẩn bị hồ sơ năng lực dự thầu chính xác.</w:t>
              <w:br/>
              <w:t xml:space="preserve">- Hạn chế rủi ro pháp lý liên quan đến thời hạn chứng chỉ hành nghề của cán bộ.</w:t>
            </w:r>
            <w:r/>
          </w:p>
        </w:tc>
      </w:tr>
      <w:tr>
        <w:trPr/>
        <w:tc>
          <w:tcPr>
            <w:tcBorders/>
          </w:tcPr>
          <w:p w14:paraId="00100055" w14:textId="001000D2">
            <w:pPr>
              <w:pBdr/>
              <w:spacing/>
              <w:ind/>
              <w:jc w:val="center"/>
              <w:rPr/>
            </w:pPr>
            <w:r>
              <w:t xml:space="preserve">6</w:t>
            </w:r>
            <w:r/>
          </w:p>
        </w:tc>
        <w:tc>
          <w:tcPr>
            <w:tcBorders/>
          </w:tcPr>
          <w:p w14:paraId="00100057" w14:textId="001000D3">
            <w:pPr>
              <w:pBdr/>
              <w:spacing/>
              <w:ind/>
              <w:jc w:val="both"/>
              <w:rPr/>
            </w:pPr>
            <w:r>
              <w:t xml:space="preserve">Quản lý Khách hàng &amp; Đối tác</w:t>
            </w:r>
            <w:r/>
          </w:p>
        </w:tc>
        <w:tc>
          <w:tcPr>
            <w:tcBorders/>
          </w:tcPr>
          <w:p w14:paraId="00100059" w14:textId="001000D4">
            <w:pPr>
              <w:pBdr/>
              <w:spacing/>
              <w:ind/>
              <w:jc w:val="both"/>
              <w:rPr/>
            </w:pPr>
            <w:r>
              <w:t xml:space="preserve">- Hệ quản trị cơ sở dữ liệu đối tác chiến lược và khách hàng.</w:t>
              <w:br/>
              <w:t xml:space="preserve">- Phân loại: Chủ đầu tư (đầu tư công/tư), Nhà thầu chính, Đối tác nghiên cứu KHCN &amp; liên kết Đào tạo trong và ngoài nước.</w:t>
              <w:br/>
              <w:t xml:space="preserve">- Thống kê lịch sử hợp tác và tổng số lượng hợp đồng đã ký kết.</w:t>
            </w:r>
            <w:r/>
          </w:p>
        </w:tc>
        <w:tc>
          <w:tcPr>
            <w:tcBorders/>
          </w:tcPr>
          <w:p w14:paraId="0010005B" w14:textId="001000D5">
            <w:pPr>
              <w:pBdr/>
              <w:spacing/>
              <w:ind/>
              <w:jc w:val="both"/>
              <w:rPr/>
            </w:pPr>
            <w:r>
              <w:t xml:space="preserve">- Thiết lập liên kết dữ liệu chéo (Cross-table reference) tự động đồng bộ số liệu từ phân hệ Hợp đồng sang hồ sơ khách hàng.</w:t>
            </w:r>
            <w:r/>
          </w:p>
        </w:tc>
        <w:tc>
          <w:tcPr>
            <w:tcBorders/>
          </w:tcPr>
          <w:p w14:paraId="0010005D" w14:textId="001000D6">
            <w:pPr>
              <w:pBdr/>
              <w:spacing/>
              <w:ind/>
              <w:jc w:val="both"/>
              <w:rPr/>
            </w:pPr>
            <w:r>
              <w:t xml:space="preserve">- Hỗ trợ công tác đánh giá khách hàng để đưa ra chính sách dịch vụ tối ưu.</w:t>
              <w:br/>
              <w:t xml:space="preserve">- Quản lý hiệu quả quan hệ đối tác quốc tế.</w:t>
            </w:r>
            <w:r/>
          </w:p>
        </w:tc>
      </w:tr>
      <w:tr>
        <w:trPr/>
        <w:tc>
          <w:tcPr>
            <w:tcBorders/>
          </w:tcPr>
          <w:p w14:paraId="0010005F" w14:textId="001000D7">
            <w:pPr>
              <w:pBdr/>
              <w:spacing/>
              <w:ind/>
              <w:jc w:val="center"/>
              <w:rPr/>
            </w:pPr>
            <w:r>
              <w:t xml:space="preserve">7</w:t>
            </w:r>
            <w:r/>
          </w:p>
        </w:tc>
        <w:tc>
          <w:tcPr>
            <w:tcBorders/>
          </w:tcPr>
          <w:p w14:paraId="00100061" w14:textId="001000D8">
            <w:pPr>
              <w:pBdr/>
              <w:spacing/>
              <w:ind/>
              <w:jc w:val="both"/>
              <w:rPr/>
            </w:pPr>
            <w:r>
              <w:t xml:space="preserve">Kho Lưu trữ Hồ sơ Tài liệu Kỹ thuật</w:t>
            </w:r>
            <w:r/>
          </w:p>
        </w:tc>
        <w:tc>
          <w:tcPr>
            <w:tcBorders/>
          </w:tcPr>
          <w:p w14:paraId="00100063" w14:textId="001000D9">
            <w:pPr>
              <w:pBdr/>
              <w:spacing/>
              <w:ind/>
              <w:jc w:val="both"/>
              <w:rPr/>
            </w:pPr>
            <w:r>
              <w:t xml:space="preserve">- Lưu trữ số hóa thuyết minh đề tài, bản vẽ kỹ thuật CAD/BIM, báo cáo địa kỹ thuật, biên bản nghiệm thu.</w:t>
              <w:br/>
              <w:t xml:space="preserve">- Quản lý trạng thái văn bản (Bản gốc scan, Bản chính thức đã ký số điện tử CA, Bản nháp).</w:t>
            </w:r>
            <w:r/>
          </w:p>
        </w:tc>
        <w:tc>
          <w:tcPr>
            <w:tcBorders/>
          </w:tcPr>
          <w:p w14:paraId="00100065" w14:textId="001000DA">
            <w:pPr>
              <w:pBdr/>
              <w:spacing/>
              <w:ind/>
              <w:jc w:val="both"/>
              <w:rPr/>
            </w:pPr>
            <w:r>
              <w:t xml:space="preserve">- Phân quyền truy cập tài liệu chi tiết (Granular Access Control) đến từng cấp thư mục, cấp dự án và vai trò của người dùng.</w:t>
            </w:r>
            <w:r/>
          </w:p>
        </w:tc>
        <w:tc>
          <w:tcPr>
            <w:tcBorders/>
          </w:tcPr>
          <w:p w14:paraId="00100067" w14:textId="001000DB">
            <w:pPr>
              <w:pBdr/>
              <w:spacing/>
              <w:ind/>
              <w:jc w:val="both"/>
              <w:rPr/>
            </w:pPr>
            <w:r>
              <w:t xml:space="preserve">- Bảo vệ tuyệt đối tài sản trí tuệ và bí mật kỹ thuật độc quyền của Viện.</w:t>
              <w:br/>
              <w:t xml:space="preserve">- Dễ dàng tra cứu hồ sơ dự án cũ để tái sử dụng.</w:t>
            </w:r>
            <w:r/>
          </w:p>
        </w:tc>
      </w:tr>
      <w:tr>
        <w:trPr/>
        <w:tc>
          <w:tcPr>
            <w:tcBorders/>
          </w:tcPr>
          <w:p w14:paraId="00100069" w14:textId="001000DC">
            <w:pPr>
              <w:pBdr/>
              <w:spacing/>
              <w:ind/>
              <w:jc w:val="center"/>
              <w:rPr/>
            </w:pPr>
            <w:r>
              <w:t xml:space="preserve">8</w:t>
            </w:r>
            <w:r/>
          </w:p>
        </w:tc>
        <w:tc>
          <w:tcPr>
            <w:tcBorders/>
          </w:tcPr>
          <w:p w14:paraId="0010006B" w14:textId="001000DD">
            <w:pPr>
              <w:pBdr/>
              <w:spacing/>
              <w:ind/>
              <w:jc w:val="both"/>
              <w:rPr/>
            </w:pPr>
            <w:r>
              <w:t xml:space="preserve">Quản lý Thử nghiệm (LIMS)</w:t>
            </w:r>
            <w:r/>
          </w:p>
        </w:tc>
        <w:tc>
          <w:tcPr>
            <w:tcBorders/>
          </w:tcPr>
          <w:p w14:paraId="0010006D" w14:textId="001000DE">
            <w:pPr>
              <w:pBdr/>
              <w:spacing/>
              <w:ind/>
              <w:jc w:val="both"/>
              <w:rPr/>
            </w:pPr>
            <w:r>
              <w:t xml:space="preserve">- Quy trình</w:t>
            </w:r>
            <w:r>
              <w:t xml:space="preserve"> tiếp nhận mẫu, phân công phép thử phòng thí nghiệm chuyên ngành.</w:t>
              <w:br/>
              <w:t xml:space="preserve">- Nhập kết quả thô và tự động tính toán cơ lý theo công thức chuẩn (TCVN, ASTM, Eurocode).</w:t>
              <w:br/>
              <w:t xml:space="preserve">- Phê duyệt kết quả đa cấp và xuất Phiếu kết quả thí nghiệm chuẩn ISO/IEC 17025 kèm mã QR xác thực.</w:t>
            </w:r>
            <w:r/>
          </w:p>
        </w:tc>
        <w:tc>
          <w:tcPr>
            <w:tcBorders/>
          </w:tcPr>
          <w:p w14:paraId="0010006F" w14:textId="001000DF">
            <w:pPr>
              <w:pBdr/>
              <w:spacing/>
              <w:ind/>
              <w:jc w:val="both"/>
              <w:rPr/>
            </w:pPr>
            <w:r>
              <w:t xml:space="preserve">- Tích hợp bộ công cụ cấu hình biểu mẫu động Excel-like để người dùng tự thiết lập công thức tính toán phép thử mới.</w:t>
              <w:br/>
              <w:t xml:space="preserve">- Tích hợp chữ ký số CA điện tử trực tiếp lên tệp PDF.</w:t>
            </w:r>
            <w:r/>
          </w:p>
        </w:tc>
        <w:tc>
          <w:tcPr>
            <w:tcBorders/>
          </w:tcPr>
          <w:p w14:paraId="00100071" w14:textId="001000E0">
            <w:pPr>
              <w:pBdr/>
              <w:spacing/>
              <w:ind/>
              <w:jc w:val="both"/>
              <w:rPr/>
            </w:pPr>
            <w:r>
              <w:t xml:space="preserve">- Chuẩn hóa và tự động hóa quy trình nghiệp vụ của 11 phòng thí nghiệm LAS-XD toàn quốc.</w:t>
              <w:br/>
              <w:t xml:space="preserve">- Rút ngắn 50% thời gian trả kết quả cho đối tác.</w:t>
            </w:r>
            <w:r/>
          </w:p>
        </w:tc>
      </w:tr>
      <w:tr>
        <w:trPr/>
        <w:tc>
          <w:tcPr>
            <w:tcBorders/>
          </w:tcPr>
          <w:p w14:paraId="00100073" w14:textId="001000E1">
            <w:pPr>
              <w:pBdr/>
              <w:spacing/>
              <w:ind/>
              <w:jc w:val="center"/>
              <w:rPr/>
            </w:pPr>
            <w:r>
              <w:t xml:space="preserve">9</w:t>
            </w:r>
            <w:r/>
          </w:p>
        </w:tc>
        <w:tc>
          <w:tcPr>
            <w:tcBorders/>
          </w:tcPr>
          <w:p w14:paraId="00100075" w14:textId="001000E2">
            <w:pPr>
              <w:pBdr/>
              <w:spacing/>
              <w:ind/>
              <w:jc w:val="both"/>
              <w:rPr/>
            </w:pPr>
            <w:r>
              <w:t xml:space="preserve">Quản lý Đào tạo Sau Đại học (NCS)</w:t>
            </w:r>
            <w:r/>
          </w:p>
        </w:tc>
        <w:tc>
          <w:tcPr>
            <w:tcBorders/>
          </w:tcPr>
          <w:p w14:paraId="00100077" w14:textId="001000E3">
            <w:pPr>
              <w:pBdr/>
              <w:spacing/>
              <w:ind/>
              <w:jc w:val="both"/>
              <w:rPr/>
            </w:pPr>
            <w:r>
              <w:t xml:space="preserve">- Quản lý hồ sơ học tập và tiến độ nghiên cứu của Nghiên cứu sinh (Tiến sĩ).</w:t>
              <w:br/>
              <w:t xml:space="preserve">- Theo dõi phân công giáo viên hướng dẫn khoa học.</w:t>
              <w:br/>
              <w:t xml:space="preserve">- Quản lý các mốc bảo vệ luận án (Chuyên đề, Cấp cơ sở, Cấp Viện) và thủ tục thành lập Hội đồng chấm luận án.</w:t>
            </w:r>
            <w:r/>
          </w:p>
        </w:tc>
        <w:tc>
          <w:tcPr>
            <w:tcBorders/>
          </w:tcPr>
          <w:p w14:paraId="00100079" w14:textId="001000E4">
            <w:pPr>
              <w:pBdr/>
              <w:spacing/>
              <w:ind/>
              <w:jc w:val="both"/>
              <w:rPr/>
            </w:pPr>
            <w:r>
              <w:t xml:space="preserve">- Xây dựng luồng phê duyệt hồ sơ khoa học đa bước tuân thủ quy chế tuyển sinh và đào tạo Tiến sĩ của Bộ GD&amp;ĐT.</w:t>
            </w:r>
            <w:r/>
          </w:p>
        </w:tc>
        <w:tc>
          <w:tcPr>
            <w:tcBorders/>
          </w:tcPr>
          <w:p w14:paraId="0010007B" w14:textId="001000E5">
            <w:pPr>
              <w:pBdr/>
              <w:spacing/>
              <w:ind/>
              <w:jc w:val="both"/>
              <w:rPr/>
            </w:pPr>
            <w:r>
              <w:t xml:space="preserve">- Số hóa quy trình quản lý đào tạo Tiến sĩ uy tín của Viện.</w:t>
              <w:br/>
              <w:t xml:space="preserve">- Đảm bảo NCS hoàn thành luận án đúng thời hạn quy định.</w:t>
            </w:r>
            <w:r/>
          </w:p>
        </w:tc>
      </w:tr>
      <w:tr>
        <w:trPr/>
        <w:tc>
          <w:tcPr>
            <w:tcBorders/>
          </w:tcPr>
          <w:p w14:paraId="0010007D" w14:textId="001000E6">
            <w:pPr>
              <w:pBdr/>
              <w:spacing/>
              <w:ind/>
              <w:jc w:val="center"/>
              <w:rPr/>
            </w:pPr>
            <w:r>
              <w:t xml:space="preserve">10</w:t>
            </w:r>
            <w:r/>
          </w:p>
        </w:tc>
        <w:tc>
          <w:tcPr>
            <w:tcBorders/>
          </w:tcPr>
          <w:p w14:paraId="0010007F" w14:textId="001000E7">
            <w:pPr>
              <w:pBdr/>
              <w:spacing/>
              <w:ind/>
              <w:jc w:val="both"/>
              <w:rPr/>
            </w:pPr>
            <w:r>
              <w:t xml:space="preserve">Sở hữu Trí tuệ &amp; Chuyển giao Công nghệ</w:t>
            </w:r>
            <w:r/>
          </w:p>
        </w:tc>
        <w:tc>
          <w:tcPr>
            <w:tcBorders/>
          </w:tcPr>
          <w:p w14:paraId="00100081" w14:textId="001000E8">
            <w:pPr>
              <w:pBdr/>
              <w:spacing/>
              <w:ind/>
              <w:jc w:val="both"/>
              <w:rPr/>
            </w:pPr>
            <w:r>
              <w:t xml:space="preserve">- Quản lý</w:t>
            </w:r>
            <w:r>
              <w:t xml:space="preserve"> Bằng độc quyền sáng chế, Giải pháp hữu ích, Bản quyền phần mềm xây dựng của Viện.</w:t>
              <w:br/>
              <w:t xml:space="preserve">- Cảnh báo thời hạn đóng phí duy trì bằng độc quyền sáng chế hàng năm.</w:t>
              <w:br/>
              <w:t xml:space="preserve">- Quản lý hợp đồng chuyển giao công nghệ, giá trị thương mại và phân bổ hoa hồng khoa học cho tác giả.</w:t>
            </w:r>
            <w:r/>
          </w:p>
        </w:tc>
        <w:tc>
          <w:tcPr>
            <w:tcBorders/>
          </w:tcPr>
          <w:p w14:paraId="00100083" w14:textId="001000E9">
            <w:pPr>
              <w:pBdr/>
              <w:spacing/>
              <w:ind/>
              <w:jc w:val="both"/>
              <w:rPr/>
            </w:pPr>
            <w:r>
              <w:t xml:space="preserve">- Kết nối trực tiếp dòng tiền thu từ chuyển giao công nghệ về phân hệ Kế toán để tự động tính toán phân bổ lợi ích cho tác giả sáng chế.</w:t>
            </w:r>
            <w:r/>
          </w:p>
        </w:tc>
        <w:tc>
          <w:tcPr>
            <w:tcBorders/>
          </w:tcPr>
          <w:p w14:paraId="00100085" w14:textId="001000EA">
            <w:pPr>
              <w:pBdr/>
              <w:spacing/>
              <w:ind/>
              <w:jc w:val="both"/>
              <w:rPr/>
            </w:pPr>
            <w:r>
              <w:t xml:space="preserve">- Thương mại hóa hiệu quả kết quả nghiên cứu khoa học.</w:t>
              <w:br/>
              <w:t xml:space="preserve">- Khuyến khích cán bộ nghiên cứu sáng tạo thông qua cơ chế phân chia hoa hồng tự động.</w:t>
            </w:r>
            <w:r/>
          </w:p>
        </w:tc>
      </w:tr>
      <w:tr>
        <w:trPr/>
        <w:tc>
          <w:tcPr>
            <w:tcBorders/>
          </w:tcPr>
          <w:p w14:paraId="00100087" w14:textId="001000EB">
            <w:pPr>
              <w:pBdr/>
              <w:spacing/>
              <w:ind/>
              <w:jc w:val="center"/>
              <w:rPr/>
            </w:pPr>
            <w:r>
              <w:t xml:space="preserve">11</w:t>
            </w:r>
            <w:r/>
          </w:p>
        </w:tc>
        <w:tc>
          <w:tcPr>
            <w:tcBorders/>
          </w:tcPr>
          <w:p w14:paraId="00100089" w14:textId="001000EC">
            <w:pPr>
              <w:pBdr/>
              <w:spacing/>
              <w:ind/>
              <w:jc w:val="both"/>
              <w:rPr/>
            </w:pPr>
            <w:r>
              <w:t xml:space="preserve">Quản lý Văn bản &amp; Số hóa DMS</w:t>
            </w:r>
            <w:r/>
          </w:p>
        </w:tc>
        <w:tc>
          <w:tcPr>
            <w:tcBorders/>
          </w:tcPr>
          <w:p w14:paraId="0010008B" w14:textId="001000ED">
            <w:pPr>
              <w:pBdr/>
              <w:spacing/>
              <w:ind/>
              <w:jc w:val="both"/>
              <w:rPr/>
            </w:pPr>
            <w:r>
              <w:t xml:space="preserve">- Quản lý luồng văn bản đến: Nhận file scan, phân loại, trình </w:t>
            </w:r>
            <w:r>
              <w:t xml:space="preserve">Ban Giám đốc phê duyệt chỉ đạo số.</w:t>
              <w:br/>
              <w:t xml:space="preserve">- Quản lý luồng văn bản đi: Dự thảo, duyệt nội dung, ký số phát hành điện tử.</w:t>
              <w:br/>
              <w:t xml:space="preserve">- Tích hợp chữ ký số CA công cộng và chứng thư số Ban Cơ yếu.</w:t>
              <w:br/>
              <w:t xml:space="preserve">- Kết nối gửi/nhận văn bản trực tiếp với Trục liên thông văn bản của Bộ Xây dựng.</w:t>
            </w:r>
            <w:r/>
          </w:p>
        </w:tc>
        <w:tc>
          <w:tcPr>
            <w:tcBorders/>
          </w:tcPr>
          <w:p w14:paraId="0010008D" w14:textId="001000EE">
            <w:pPr>
              <w:pBdr/>
              <w:spacing/>
              <w:ind/>
              <w:jc w:val="both"/>
              <w:rPr/>
            </w:pPr>
            <w:r>
              <w:t xml:space="preserve">- Công cụ thiết lập luồng phê duyệt động (Workflow engine).</w:t>
              <w:br/>
              <w:t xml:space="preserve">- Tích hợp cổng API kết nối Trục liên thông văn bản Bộ Xây dựng (nhận/gửi gói tin XML mã hóa ký số CA).</w:t>
            </w:r>
            <w:r/>
          </w:p>
        </w:tc>
        <w:tc>
          <w:tcPr>
            <w:tcBorders/>
          </w:tcPr>
          <w:p w14:paraId="0010008F" w14:textId="001000EF">
            <w:pPr>
              <w:pBdr/>
              <w:spacing/>
              <w:ind/>
              <w:jc w:val="both"/>
              <w:rPr/>
            </w:pPr>
            <w:r>
              <w:t xml:space="preserve">- Triển khai văn phòng không giấy tờ (e-Office).</w:t>
              <w:br/>
              <w:t xml:space="preserve">- Tiết kiệm 80% thời gian gửi nhận văn bản với Bộ Xây dựng và các cơ quan trực thuộc khác.</w:t>
            </w:r>
            <w:r/>
          </w:p>
        </w:tc>
      </w:tr>
      <w:tr>
        <w:trPr/>
        <w:tc>
          <w:tcPr>
            <w:tcBorders/>
          </w:tcPr>
          <w:p w14:paraId="00100091" w14:textId="001000F0">
            <w:pPr>
              <w:pBdr/>
              <w:spacing/>
              <w:ind/>
              <w:jc w:val="center"/>
              <w:rPr/>
            </w:pPr>
            <w:r>
              <w:t xml:space="preserve">12</w:t>
            </w:r>
            <w:r/>
          </w:p>
        </w:tc>
        <w:tc>
          <w:tcPr>
            <w:tcBorders/>
          </w:tcPr>
          <w:p w14:paraId="00100093" w14:textId="001000F1">
            <w:pPr>
              <w:pBdr/>
              <w:spacing/>
              <w:ind/>
              <w:jc w:val="both"/>
              <w:rPr/>
            </w:pPr>
            <w:r>
              <w:t xml:space="preserve">Lịch công tác cơ quan &amp; Phòng họp</w:t>
            </w:r>
            <w:r/>
          </w:p>
        </w:tc>
        <w:tc>
          <w:tcPr>
            <w:tcBorders/>
          </w:tcPr>
          <w:p w14:paraId="00100095" w14:textId="001000F2">
            <w:pPr>
              <w:pBdr/>
              <w:spacing/>
              <w:ind/>
              <w:jc w:val="both"/>
              <w:rPr/>
            </w:pPr>
            <w:r>
              <w:t xml:space="preserve">- Xây dựng Lịch công tác tuần của Viện và Lịch làm việc của Lãnh đạo Viện.</w:t>
              <w:br/>
              <w:t xml:space="preserve">- Quy trình đăng ký và phê duyệt trực tuyến quyền sử dụng phòng họp, phòng hội thảo, xe công tác.</w:t>
              <w:br/>
              <w:t xml:space="preserve">- Đồng bộ lịch biểu cơ quan đa nền tảng.</w:t>
            </w:r>
            <w:r/>
          </w:p>
        </w:tc>
        <w:tc>
          <w:tcPr>
            <w:tcBorders/>
          </w:tcPr>
          <w:p w14:paraId="00100097" w14:textId="001000F3">
            <w:pPr>
              <w:pBdr/>
              <w:spacing/>
              <w:ind/>
              <w:jc w:val="both"/>
              <w:rPr/>
            </w:pPr>
            <w:r>
              <w:t xml:space="preserve">- Giải thuật giải quyết tranh chấp phòng họp thời gian thực (Room Booking conflict validation).</w:t>
              <w:br/>
              <w:t xml:space="preserve">- Tích hợp cơ chế nhắc lịch họp thông minh qua thông báo đẩy.</w:t>
            </w:r>
            <w:r/>
          </w:p>
        </w:tc>
        <w:tc>
          <w:tcPr>
            <w:tcBorders/>
          </w:tcPr>
          <w:p w14:paraId="00100099" w14:textId="001000F4">
            <w:pPr>
              <w:pBdr/>
              <w:spacing/>
              <w:ind/>
              <w:jc w:val="both"/>
              <w:rPr/>
            </w:pPr>
            <w:r>
              <w:t xml:space="preserve">- Nâng cao hiệu quả phối hợp công tác giữa Ban Giám đốc và các khoa/phòng.</w:t>
              <w:br/>
              <w:t xml:space="preserve">- Tối ưu hóa hiệu suất khai thác tài sản chung (phòng họp, xe công vụ).</w:t>
            </w:r>
            <w:r/>
          </w:p>
        </w:tc>
      </w:tr>
      <w:tr>
        <w:trPr/>
        <w:tc>
          <w:tcPr>
            <w:tcBorders/>
          </w:tcPr>
          <w:p w14:paraId="0010009B" w14:textId="001000F5">
            <w:pPr>
              <w:pBdr/>
              <w:spacing/>
              <w:ind/>
              <w:jc w:val="center"/>
              <w:rPr/>
            </w:pPr>
            <w:r>
              <w:t xml:space="preserve">13</w:t>
            </w:r>
            <w:r/>
          </w:p>
        </w:tc>
        <w:tc>
          <w:tcPr>
            <w:tcBorders/>
          </w:tcPr>
          <w:p w14:paraId="0010009D" w14:textId="001000F6">
            <w:pPr>
              <w:pBdr/>
              <w:spacing/>
              <w:ind/>
              <w:jc w:val="both"/>
              <w:rPr/>
            </w:pPr>
            <w:r>
              <w:t xml:space="preserve">Quản lý Chỉ tiêu Giao việc &amp; Giám sát Tiến độ</w:t>
            </w:r>
            <w:r/>
          </w:p>
        </w:tc>
        <w:tc>
          <w:tcPr>
            <w:tcBorders/>
          </w:tcPr>
          <w:p w14:paraId="0010009F" w14:textId="001000F7">
            <w:pPr>
              <w:pBdr/>
              <w:spacing/>
              <w:ind/>
              <w:jc w:val="both"/>
              <w:rPr/>
            </w:pPr>
            <w:r>
              <w:t xml:space="preserve">- Phân công chỉ tiêu công việc, nh</w:t>
            </w:r>
            <w:r>
              <w:t xml:space="preserve">iệm vụ sự nghiệp khoa học cho các phòng ban, cán bộ nghiên cứu.</w:t>
              <w:br/>
              <w:t xml:space="preserve">- Thiết lập người giao việc, người thực hiện, hạn hoàn thành (Deadline) và mức độ ưu tiên.</w:t>
              <w:br/>
              <w:t xml:space="preserve">- Giám sát tiến độ thực hiện (%), quản lý trạng thái công việc (Đang thực hiện, Trễ hạn, Hoàn thành).</w:t>
            </w:r>
            <w:r/>
          </w:p>
        </w:tc>
        <w:tc>
          <w:tcPr>
            <w:tcBorders/>
          </w:tcPr>
          <w:p w14:paraId="001000A1" w14:textId="001000F8">
            <w:pPr>
              <w:pBdr/>
              <w:spacing/>
              <w:ind/>
              <w:jc w:val="both"/>
              <w:rPr/>
            </w:pPr>
            <w:r>
              <w:t xml:space="preserve">- Luồng dữ liệu cộng tác trực tuyến thời gian thực giữa người giao và người nhận.</w:t>
              <w:br/>
              <w:t xml:space="preserve">- Thuật toán tự động tính toán tiến độ lũy kế và phân loại trạng thái trễ hạn theo thời gian hệ thống.</w:t>
            </w:r>
            <w:r/>
          </w:p>
        </w:tc>
        <w:tc>
          <w:tcPr>
            <w:tcBorders/>
          </w:tcPr>
          <w:p w14:paraId="001000A3" w14:textId="001000F9">
            <w:pPr>
              <w:pBdr/>
              <w:spacing/>
              <w:ind/>
              <w:jc w:val="both"/>
              <w:rPr/>
            </w:pPr>
            <w:r>
              <w:t xml:space="preserve">- Tối ưu hóa hiệu suất làm việc của cán bộ công nhân viên Viện.</w:t>
              <w:br/>
              <w:t xml:space="preserve">- Giúp Lãnh đạo phòng ban nắm rõ tải lượng công việc và tiến độ từng nhiệm vụ để điều phối hợp lý.</w:t>
            </w:r>
            <w:r/>
          </w:p>
        </w:tc>
      </w:tr>
      <w:tr>
        <w:trPr/>
        <w:tc>
          <w:tcPr>
            <w:tcBorders/>
          </w:tcPr>
          <w:p w14:paraId="001000A5" w14:textId="001000FA">
            <w:pPr>
              <w:pBdr/>
              <w:spacing/>
              <w:ind/>
              <w:jc w:val="center"/>
              <w:rPr/>
            </w:pPr>
            <w:r>
              <w:t xml:space="preserve">14</w:t>
            </w:r>
            <w:r/>
          </w:p>
        </w:tc>
        <w:tc>
          <w:tcPr>
            <w:tcBorders/>
          </w:tcPr>
          <w:p w14:paraId="001000A7" w14:textId="001000FB">
            <w:pPr>
              <w:pBdr/>
              <w:spacing/>
              <w:ind/>
              <w:jc w:val="both"/>
              <w:rPr/>
            </w:pPr>
            <w:r>
              <w:t xml:space="preserve">Quản lý Thiết bị Lab &amp; Đầu tư Công</w:t>
            </w:r>
            <w:r/>
          </w:p>
        </w:tc>
        <w:tc>
          <w:tcPr>
            <w:tcBorders/>
          </w:tcPr>
          <w:p w14:paraId="001000A9" w14:textId="001000FC">
            <w:pPr>
              <w:pBdr/>
              <w:spacing/>
              <w:ind/>
              <w:jc w:val="both"/>
              <w:rPr/>
            </w:pPr>
            <w:r>
              <w:t xml:space="preserve">- Danh mục thiết bị thí nghiệm của 11 phòng LAS-XD.</w:t>
              <w:br/>
              <w:t xml:space="preserve">- Cảnh báo nhắc lịch hiệu chuẩn/kiểm định máy móc trước 30 ngày để duy trì chứng chỉ phòng thí nghiệm.</w:t>
              <w:br/>
              <w:t xml:space="preserve">- Giám sát tiến độ giải ngân vốn đầu tư công các dự án xây dựng của Viện (như tòa nhà 10 tầng).</w:t>
            </w:r>
            <w:r/>
          </w:p>
        </w:tc>
        <w:tc>
          <w:tcPr>
            <w:tcBorders/>
          </w:tcPr>
          <w:p w14:paraId="001000AB" w14:textId="001000FD">
            <w:pPr>
              <w:pBdr/>
              <w:spacing/>
              <w:ind/>
              <w:jc w:val="both"/>
              <w:rPr/>
            </w:pPr>
            <w:r>
              <w:t xml:space="preserve">- Công cụ nhắc nhở thông minh đa kênh (Email/Zalo/Notification) tích hợp lịch biểu hiệu chuẩn thiết bị tự động.</w:t>
            </w:r>
            <w:r/>
          </w:p>
        </w:tc>
        <w:tc>
          <w:tcPr>
            <w:tcBorders/>
          </w:tcPr>
          <w:p w14:paraId="001000AD" w14:textId="001000FE">
            <w:pPr>
              <w:pBdr/>
              <w:spacing/>
              <w:ind/>
              <w:jc w:val="both"/>
              <w:rPr/>
            </w:pPr>
            <w:r>
              <w:t xml:space="preserve">- Đảm bảo tính chính xác pháp lý của thiết bị thí nghiệm phòng Lab.</w:t>
              <w:br/>
              <w:t xml:space="preserve">- Kiểm soát chặt chẽ dòng vốn đầu tư công, tránh chậm trễ tiến độ dự án.</w:t>
            </w:r>
            <w:r/>
          </w:p>
        </w:tc>
      </w:tr>
    </w:tbl>
    <w:p w14:paraId="001000FF" w14:textId="00100101">
      <w:pPr>
        <w:pBdr/>
        <w:spacing w:after="120" w:before="360"/>
        <w:ind/>
        <w:rPr/>
      </w:pPr>
      <w:r>
        <w:rPr>
          <w:b/>
          <w:sz w:val="28"/>
        </w:rPr>
        <w:t xml:space="preserve">II. Các Giải pháp Công nghệ Tiên tiến &amp; Tính năng Ưu việt</w:t>
      </w:r>
      <w:r/>
    </w:p>
    <w:p w14:paraId="00100102" w14:textId="00100104">
      <w:pPr>
        <w:pBdr/>
        <w:spacing w:after="120"/>
        <w:ind w:firstLine="709"/>
        <w:jc w:val="both"/>
        <w:rPr/>
      </w:pPr>
      <w:r>
        <w:rPr>
          <w:b w:val="0"/>
        </w:rPr>
        <w:t xml:space="preserve">Hệ thống được thiết kế tích hợp các giải pháp kỹ thuật hiện đại nhằm đáp ứng yêu cầu chuyển đổi số toàn diện của đơn vị sự nghiệp khoa học đầu ngành:</w:t>
      </w:r>
      <w:r/>
    </w:p>
    <w:p w14:paraId="00100105" w14:textId="00100107">
      <w:pPr>
        <w:pBdr/>
        <w:spacing w:after="80" w:before="240"/>
        <w:ind/>
        <w:rPr/>
      </w:pPr>
      <w:r>
        <w:rPr>
          <w:b/>
          <w:sz w:val="26"/>
        </w:rPr>
        <w:t xml:space="preserve">1. Công nghệ Xác thực văn bản số thông qua Mã QR động &amp; Chữ ký số pháp lý (QR-Secure Certificate)</w:t>
      </w:r>
      <w:r/>
    </w:p>
    <w:p w14:paraId="00100108" w14:textId="0010010B">
      <w:pPr>
        <w:pBdr/>
        <w:spacing w:after="60"/>
        <w:ind w:left="360"/>
        <w:jc w:val="both"/>
        <w:rPr>
          <w:b w:val="0"/>
          <w:bCs w:val="0"/>
        </w:rPr>
      </w:pPr>
      <w:r>
        <w:rPr>
          <w:b w:val="0"/>
          <w:bCs w:val="0"/>
        </w:rPr>
        <w:t xml:space="preserve">- Mô tả giải pháp:</w:t>
      </w:r>
      <w:r>
        <w:rPr>
          <w:b w:val="0"/>
          <w:bCs w:val="0"/>
        </w:rPr>
        <w:t xml:space="preserve"> Số hóa toàn diện quy trình kiểm soát tính toàn vẹn và pháp lý của các tài liệu kỹ thuật, Phiếu kết quả thử nghiệm và Chứng chỉ kiểm định do Viện cấp.</w:t>
      </w:r>
      <w:r>
        <w:rPr>
          <w:b w:val="0"/>
          <w:bCs w:val="0"/>
        </w:rPr>
      </w:r>
    </w:p>
    <w:p w14:paraId="0010010C" w14:textId="0010010F">
      <w:pPr>
        <w:pBdr/>
        <w:spacing w:after="60"/>
        <w:ind w:left="360"/>
        <w:jc w:val="both"/>
        <w:rPr>
          <w:b w:val="0"/>
          <w:bCs w:val="0"/>
        </w:rPr>
      </w:pPr>
      <w:r>
        <w:rPr>
          <w:b w:val="0"/>
          <w:bCs w:val="0"/>
        </w:rPr>
        <w:t xml:space="preserve">- Hiệu quả ứng dụng:</w:t>
      </w:r>
      <w:r>
        <w:rPr>
          <w:b w:val="0"/>
          <w:bCs w:val="0"/>
        </w:rPr>
        <w:t xml:space="preserve"> Toàn bộ các văn bản điện tử và phiếu kết quả kết xuất từ hệ thống LIMS được tự động ký số bằng chữ ký số cơ quan. Đồng thời, hệ thống tự động thiết lập một mã QR động duy nhất in chìm</w:t>
      </w:r>
      <w:r>
        <w:rPr>
          <w:b w:val="0"/>
          <w:bCs w:val="0"/>
        </w:rPr>
        <w:t xml:space="preserve"> tại chân trang. Cơ quan quản lý, chủ đầu tư hoặc đơn vị thanh tra xây dựng có thể quét mã QR này để truy xuất tức thì tệp gốc lưu trữ tại máy chủ an toàn của Viện nhằm đối chiếu dữ liệu, loại bỏ hoàn toàn rủi ro giả mạo tài liệu kiểm định trên thị trường.</w:t>
      </w:r>
      <w:r>
        <w:rPr>
          <w:b w:val="0"/>
          <w:bCs w:val="0"/>
        </w:rPr>
      </w:r>
    </w:p>
    <w:p w14:paraId="00100110" w14:textId="00100112">
      <w:pPr>
        <w:pBdr/>
        <w:spacing w:after="80" w:before="240"/>
        <w:ind/>
        <w:rPr/>
      </w:pPr>
      <w:r>
        <w:rPr>
          <w:b/>
          <w:sz w:val="26"/>
        </w:rPr>
        <w:t xml:space="preserve">2. Giải pháp Trí tuệ nhân tạo hỗ trợ tra cứu văn bản quy phạm kỹ thuật xây dựng (AI-RAG)</w:t>
      </w:r>
      <w:r/>
    </w:p>
    <w:p w14:paraId="00100113" w14:textId="00100116">
      <w:pPr>
        <w:pBdr/>
        <w:spacing w:after="60"/>
        <w:ind w:left="360"/>
        <w:jc w:val="both"/>
        <w:rPr>
          <w:b w:val="0"/>
          <w:bCs w:val="0"/>
        </w:rPr>
      </w:pPr>
      <w:r>
        <w:rPr>
          <w:b w:val="0"/>
          <w:bCs w:val="0"/>
        </w:rPr>
        <w:t xml:space="preserve">- Mô tả giải pháp:</w:t>
      </w:r>
      <w:r>
        <w:rPr>
          <w:b w:val="0"/>
          <w:bCs w:val="0"/>
        </w:rPr>
        <w:t xml:space="preserve"> Ứng dụng mô hình ngôn ngữ lớn kết hợp cơ chế truy xuất dữ liệu tăng cường (RAG) trên kho tư liệu khoa học kỹ thuật và quy chuẩn chuyên ngành của Viện.</w:t>
      </w:r>
      <w:r>
        <w:rPr>
          <w:b w:val="0"/>
          <w:bCs w:val="0"/>
        </w:rPr>
      </w:r>
    </w:p>
    <w:p w14:paraId="00100117" w14:textId="0010011A">
      <w:pPr>
        <w:pBdr/>
        <w:spacing w:after="60"/>
        <w:ind w:left="360"/>
        <w:jc w:val="both"/>
        <w:rPr>
          <w:b w:val="0"/>
          <w:bCs w:val="0"/>
        </w:rPr>
      </w:pPr>
      <w:r>
        <w:rPr>
          <w:b w:val="0"/>
          <w:bCs w:val="0"/>
        </w:rPr>
        <w:t xml:space="preserve">- Hiệu quả ứng dụng:</w:t>
      </w:r>
      <w:r>
        <w:rPr>
          <w:b w:val="0"/>
          <w:bCs w:val="0"/>
        </w:rPr>
        <w:t xml:space="preserve"> Hỗ trợ cán bộ nghiên cứu và kỹ sư thiết kế tra cứu nhanh các quy định kỹ thuật bằng ngôn ngữ tự nhiên (Ví dụ: *"Yêu cầu về giới hạn chịu lửa của cấu kiện chịu lực đối với nhà cao tầng</w:t>
      </w:r>
      <w:r>
        <w:rPr>
          <w:b w:val="0"/>
          <w:bCs w:val="0"/>
        </w:rPr>
        <w:t xml:space="preserve"> theo QCVN 06:2022 là gì?"*). Trợ lý AI sẽ tự động phân tích kho văn bản số hóa, trích xuất chính xác điều khoản, chương mục liên quan và hiển thị văn bản gốc để phục vụ công tác đối chiếu thiết kế và lập thuyết minh đề tài, rút ngắn 90% thời gian tra cứu.</w:t>
      </w:r>
      <w:r>
        <w:rPr>
          <w:b w:val="0"/>
          <w:bCs w:val="0"/>
        </w:rPr>
      </w:r>
    </w:p>
    <w:p w14:paraId="0010011B" w14:textId="0010011D">
      <w:pPr>
        <w:pBdr/>
        <w:spacing w:after="80" w:before="240"/>
        <w:ind/>
        <w:rPr/>
      </w:pPr>
      <w:r>
        <w:rPr>
          <w:b/>
          <w:sz w:val="26"/>
        </w:rPr>
        <w:t xml:space="preserve">3. Hệ thống Tự động hóa Cảnh báo Đa phương thức (Omnichannel Alerts)</w:t>
      </w:r>
      <w:r/>
    </w:p>
    <w:p w14:paraId="0010011E" w14:textId="00100121">
      <w:pPr>
        <w:pBdr/>
        <w:spacing w:after="60"/>
        <w:ind w:left="360"/>
        <w:jc w:val="both"/>
        <w:rPr>
          <w:b w:val="0"/>
          <w:bCs w:val="0"/>
        </w:rPr>
      </w:pPr>
      <w:r>
        <w:rPr>
          <w:b w:val="0"/>
          <w:bCs w:val="0"/>
        </w:rPr>
        <w:t xml:space="preserve">- Mô tả giải pháp:</w:t>
      </w:r>
      <w:r>
        <w:rPr>
          <w:b w:val="0"/>
          <w:bCs w:val="0"/>
        </w:rPr>
        <w:t xml:space="preserve"> Cơ chế tự động quét dữ liệu định kỳ để phát hiện các thời hạn hành chính, tài chính và kỹ thuật quan trọng.</w:t>
      </w:r>
      <w:r>
        <w:rPr>
          <w:b w:val="0"/>
          <w:bCs w:val="0"/>
        </w:rPr>
      </w:r>
    </w:p>
    <w:p w14:paraId="00100122" w14:textId="00100125">
      <w:pPr>
        <w:pBdr/>
        <w:spacing w:after="60"/>
        <w:ind w:left="360"/>
        <w:jc w:val="both"/>
        <w:rPr>
          <w:b w:val="0"/>
          <w:bCs w:val="0"/>
        </w:rPr>
      </w:pPr>
      <w:r>
        <w:rPr>
          <w:b w:val="0"/>
          <w:bCs w:val="0"/>
        </w:rPr>
        <w:t xml:space="preserve">- Hiệu quả ứng dụng:</w:t>
      </w:r>
      <w:r>
        <w:rPr>
          <w:b w:val="0"/>
          <w:bCs w:val="0"/>
        </w:rPr>
        <w:t xml:space="preserve"> Tự động gửi thông tin nhắc nhở đa kênh (hệ thống thông</w:t>
      </w:r>
      <w:r>
        <w:rPr>
          <w:b w:val="0"/>
          <w:bCs w:val="0"/>
        </w:rPr>
        <w:t xml:space="preserve"> báo nội bộ, Email công vụ, tin nhắn bảo mật Zalo ZNS) tới cán bộ phụ trách và Lãnh đạo Viện khi có dữ liệu phát sinh: Thiết bị thí nghiệm đến hạn kiểm định/hiệu chuẩn định kỳ, công nợ quá hạn của khách hàng, hoặc thời hạn nghiệm thu đề tài KHCN sự nghiệp.</w:t>
      </w:r>
      <w:r>
        <w:rPr>
          <w:b w:val="0"/>
          <w:bCs w:val="0"/>
        </w:rPr>
      </w:r>
    </w:p>
    <w:p w14:paraId="00100126" w14:textId="00100128">
      <w:pPr>
        <w:pBdr/>
        <w:spacing w:after="80" w:before="240"/>
        <w:ind/>
        <w:rPr/>
      </w:pPr>
      <w:r>
        <w:rPr>
          <w:b/>
          <w:sz w:val="26"/>
        </w:rPr>
        <w:t xml:space="preserve">4. Chế độ hiển thị tối ưu hóa thị giác theo môi trường làm việc (Multi-theme Adaptability)</w:t>
      </w:r>
      <w:r/>
    </w:p>
    <w:p w14:paraId="00100129" w14:textId="0010012C">
      <w:pPr>
        <w:pBdr/>
        <w:spacing w:after="60"/>
        <w:ind w:left="360"/>
        <w:jc w:val="both"/>
        <w:rPr>
          <w:b w:val="0"/>
          <w:bCs w:val="0"/>
        </w:rPr>
      </w:pPr>
      <w:r>
        <w:rPr>
          <w:b w:val="0"/>
          <w:bCs w:val="0"/>
        </w:rPr>
        <w:t xml:space="preserve">- Mô tả giải pháp:</w:t>
      </w:r>
      <w:r>
        <w:rPr>
          <w:b w:val="0"/>
          <w:bCs w:val="0"/>
        </w:rPr>
        <w:t xml:space="preserve"> Thiết kế giao diện đa chế độ màu sắc thích ứng linh hoạt theo thời gian thực.</w:t>
      </w:r>
      <w:r>
        <w:rPr>
          <w:b w:val="0"/>
          <w:bCs w:val="0"/>
        </w:rPr>
      </w:r>
    </w:p>
    <w:p w14:paraId="0010012D" w14:textId="00100130">
      <w:pPr>
        <w:pBdr/>
        <w:spacing w:after="60"/>
        <w:ind w:left="360"/>
        <w:jc w:val="both"/>
        <w:rPr>
          <w:b w:val="0"/>
          <w:bCs w:val="0"/>
        </w:rPr>
      </w:pPr>
      <w:r>
        <w:rPr>
          <w:b w:val="0"/>
          <w:bCs w:val="0"/>
        </w:rPr>
        <w:t xml:space="preserve">- Hiệu quả ứng dụng:</w:t>
      </w:r>
      <w:r>
        <w:rPr>
          <w:b w:val="0"/>
          <w:bCs w:val="0"/>
        </w:rPr>
        <w:t xml:space="preserve"> Người dùng có thể chuyển đổi linh hoạt giữa 3 giao diện:</w:t>
      </w:r>
      <w:r>
        <w:rPr>
          <w:b w:val="0"/>
          <w:bCs w:val="0"/>
        </w:rPr>
      </w:r>
    </w:p>
    <w:p w14:paraId="00100131" w14:textId="00100133">
      <w:pPr>
        <w:pBdr/>
        <w:spacing w:after="60"/>
        <w:ind w:left="720"/>
        <w:jc w:val="both"/>
        <w:rPr>
          <w:b w:val="0"/>
          <w:bCs w:val="0"/>
        </w:rPr>
      </w:pPr>
      <w:r>
        <w:rPr>
          <w:b w:val="0"/>
          <w:bCs w:val="0"/>
        </w:rPr>
        <w:t xml:space="preserve">- Light Mode:* Giao diện sáng tiêu chuẩn phục vụ báo cáo, hội thảo chuyên đề.</w:t>
      </w:r>
      <w:r>
        <w:rPr>
          <w:b w:val="0"/>
          <w:bCs w:val="0"/>
        </w:rPr>
      </w:r>
    </w:p>
    <w:p w14:paraId="00100134" w14:textId="00100136">
      <w:pPr>
        <w:pBdr/>
        <w:spacing w:after="60"/>
        <w:ind w:left="720"/>
        <w:jc w:val="both"/>
        <w:rPr>
          <w:b w:val="0"/>
          <w:bCs w:val="0"/>
        </w:rPr>
      </w:pPr>
      <w:r>
        <w:rPr>
          <w:b w:val="0"/>
          <w:bCs w:val="0"/>
        </w:rPr>
        <w:t xml:space="preserve">- Dark Mode:* Giao diện tối chuyên sâu giúp giảm điều tiết mắt cho bộ phận kế toán và xử lý số liệu thí nghiệm liên tục.</w:t>
      </w:r>
      <w:r>
        <w:rPr>
          <w:b w:val="0"/>
          <w:bCs w:val="0"/>
        </w:rPr>
      </w:r>
    </w:p>
    <w:p w14:paraId="00100137" w14:textId="00100139">
      <w:pPr>
        <w:pBdr/>
        <w:spacing w:after="60"/>
        <w:ind w:left="720"/>
        <w:jc w:val="both"/>
        <w:rPr>
          <w:b w:val="0"/>
          <w:bCs w:val="0"/>
        </w:rPr>
      </w:pPr>
      <w:r>
        <w:rPr>
          <w:b w:val="0"/>
          <w:bCs w:val="0"/>
        </w:rPr>
        <w:t xml:space="preserve">- Nature Mode:* Giao diện dịu mát bảo vệ mắt (Eyecare) sử dụng tông màu lục chủ đạo, được thiết kế đặc thù cho các chuyên gia khoa học nghiên cứu tài liệu kỹ thuật dài trong môi trường thiếu sáng vào ban đêm.</w:t>
      </w:r>
      <w:r>
        <w:rPr>
          <w:b w:val="0"/>
          <w:bCs w:val="0"/>
        </w:rPr>
      </w:r>
    </w:p>
    <w:p w14:paraId="0010013A" w14:textId="0010013C">
      <w:pPr>
        <w:pBdr/>
        <w:spacing w:after="120" w:before="360"/>
        <w:ind/>
        <w:rPr/>
      </w:pPr>
      <w:r>
        <w:rPr>
          <w:b/>
          <w:sz w:val="28"/>
        </w:rPr>
        <w:t xml:space="preserve">III. Giải pháp Công nghệ &amp; Kiến trúc Hạ tầng Tiêu chuẩn (Tech Stack)</w:t>
      </w:r>
      <w:r/>
    </w:p>
    <w:p w14:paraId="0010013D" w14:textId="0010013F">
      <w:pPr>
        <w:pBdr/>
        <w:spacing w:after="120"/>
        <w:ind w:firstLine="709"/>
        <w:jc w:val="both"/>
        <w:rPr/>
      </w:pPr>
      <w:r>
        <w:rPr>
          <w:b w:val="0"/>
        </w:rPr>
        <w:t xml:space="preserve">Hệ thống được thiết kế dựa trên kiến trúc hiện đại, đảm bảo tính bảo mật tối đa, tuân thủ nghiêm ngặt Luật An ninh mạng Việt Nam và đáp ứng khả năng vận hành liên tục 24/7:</w:t>
      </w:r>
      <w:r/>
    </w:p>
    <w:p w14:paraId="00100140" w14:textId="00100142">
      <w:pPr>
        <w:pBdr/>
        <w:spacing w:after="80" w:before="240"/>
        <w:ind/>
        <w:rPr/>
      </w:pPr>
      <w:r>
        <w:rPr>
          <w:b/>
          <w:sz w:val="26"/>
        </w:rPr>
        <w:t xml:space="preserve">1. Hạ tầng Máy chủ &amp; Lưu trữ dữ liệu nội địa (Domestic Cloud Hosting)</w:t>
      </w:r>
      <w:r/>
    </w:p>
    <w:p w14:paraId="00100143" w14:textId="0010014C">
      <w:pPr>
        <w:pBdr/>
        <w:spacing w:after="60"/>
        <w:ind w:left="360"/>
        <w:jc w:val="both"/>
        <w:rPr>
          <w:b w:val="0"/>
          <w:bCs w:val="0"/>
        </w:rPr>
      </w:pPr>
      <w:r>
        <w:rPr>
          <w:b w:val="0"/>
          <w:bCs w:val="0"/>
        </w:rPr>
        <w:t xml:space="preserve">- Đối tác hạ tầng:</w:t>
      </w:r>
      <w:r>
        <w:rPr>
          <w:b w:val="0"/>
          <w:bCs w:val="0"/>
        </w:rPr>
        <w:t xml:space="preserve"> Hệ thống được cấu hình tối ưu để triển khai trên hạ tầng điện toán đám mây đạt tiêu chuẩn an toàn thông tin cao nhất tại Việt Nam (lựa chọn linh hoạt giữa </w:t>
      </w:r>
      <w:r>
        <w:rPr>
          <w:b w:val="0"/>
          <w:bCs w:val="0"/>
        </w:rPr>
        <w:t xml:space="preserve">Viettel Cloud</w:t>
      </w:r>
      <w:r>
        <w:rPr>
          <w:b w:val="0"/>
          <w:bCs w:val="0"/>
        </w:rPr>
        <w:t xml:space="preserve">, </w:t>
      </w:r>
      <w:r>
        <w:rPr>
          <w:b w:val="0"/>
          <w:bCs w:val="0"/>
        </w:rPr>
        <w:t xml:space="preserve">FPT Smart Cloud</w:t>
      </w:r>
      <w:r>
        <w:rPr>
          <w:b w:val="0"/>
          <w:bCs w:val="0"/>
        </w:rPr>
        <w:t xml:space="preserve">, hoặc </w:t>
      </w:r>
      <w:r>
        <w:rPr>
          <w:b w:val="0"/>
          <w:bCs w:val="0"/>
        </w:rPr>
        <w:t xml:space="preserve">VNPT Cloud</w:t>
      </w:r>
      <w:r>
        <w:rPr>
          <w:b w:val="0"/>
          <w:bCs w:val="0"/>
        </w:rPr>
        <w:t xml:space="preserve">).</w:t>
      </w:r>
      <w:r>
        <w:rPr>
          <w:b w:val="0"/>
          <w:bCs w:val="0"/>
        </w:rPr>
      </w:r>
    </w:p>
    <w:p w14:paraId="0010014D" w14:textId="00100150">
      <w:pPr>
        <w:pBdr/>
        <w:spacing w:after="60"/>
        <w:ind w:left="360"/>
        <w:jc w:val="both"/>
        <w:rPr>
          <w:b w:val="0"/>
          <w:bCs w:val="0"/>
        </w:rPr>
      </w:pPr>
      <w:r>
        <w:rPr>
          <w:b w:val="0"/>
          <w:bCs w:val="0"/>
        </w:rPr>
        <w:t xml:space="preserve">- Bảo toàn chủ quyền dữ liệu:</w:t>
      </w:r>
      <w:r>
        <w:rPr>
          <w:b w:val="0"/>
          <w:bCs w:val="0"/>
        </w:rPr>
        <w:t xml:space="preserve"> Đảm bảo 100% dữ liệu của Viện IBST được lưu trữ vật lý trên các máy chủ đặt tại Việt Nam, tuân thủ tuyệt đối Nghị định 53/2022/NĐ-CP hướng dẫn Luật An ninh mạng.</w:t>
      </w:r>
      <w:r>
        <w:rPr>
          <w:b w:val="0"/>
          <w:bCs w:val="0"/>
        </w:rPr>
      </w:r>
    </w:p>
    <w:p w14:paraId="00100151" w14:textId="00100153">
      <w:pPr>
        <w:pBdr/>
        <w:spacing w:after="80" w:before="240"/>
        <w:ind/>
        <w:rPr/>
      </w:pPr>
      <w:r>
        <w:rPr>
          <w:b/>
          <w:sz w:val="26"/>
        </w:rPr>
        <w:t xml:space="preserve">2. Chi tiết Lớp Công nghệ (Technology Stack)</w:t>
      </w:r>
      <w:r/>
    </w:p>
    <w:p w14:paraId="00100154" w14:textId="00100156">
      <w:pPr>
        <w:pBdr/>
        <w:spacing w:after="60"/>
        <w:ind w:left="360"/>
        <w:jc w:val="both"/>
        <w:rPr>
          <w:b w:val="0"/>
          <w:bCs w:val="0"/>
        </w:rPr>
      </w:pPr>
      <w:r>
        <w:rPr>
          <w:b w:val="0"/>
          <w:bCs w:val="0"/>
        </w:rPr>
        <w:t xml:space="preserve">- Lớp Giao diện (Frontend Client):</w:t>
      </w:r>
      <w:r>
        <w:rPr>
          <w:b w:val="0"/>
          <w:bCs w:val="0"/>
        </w:rPr>
      </w:r>
    </w:p>
    <w:p w14:paraId="00100157" w14:textId="0010015D">
      <w:pPr>
        <w:pBdr/>
        <w:spacing w:after="60"/>
        <w:ind w:left="720"/>
        <w:jc w:val="both"/>
        <w:rPr>
          <w:b w:val="0"/>
          <w:bCs w:val="0"/>
        </w:rPr>
      </w:pPr>
      <w:r>
        <w:rPr>
          <w:b w:val="0"/>
          <w:bCs w:val="0"/>
        </w:rPr>
        <w:t xml:space="preserve">- Sử dụng thư viện </w:t>
      </w:r>
      <w:r>
        <w:rPr>
          <w:b w:val="0"/>
          <w:bCs w:val="0"/>
        </w:rPr>
        <w:t xml:space="preserve">React</w:t>
      </w:r>
      <w:r>
        <w:rPr>
          <w:b w:val="0"/>
          <w:bCs w:val="0"/>
        </w:rPr>
        <w:t xml:space="preserve"> kết hợp ngôn ngữ kiểm soát kiểu chặt chẽ </w:t>
      </w:r>
      <w:r>
        <w:rPr>
          <w:b w:val="0"/>
          <w:bCs w:val="0"/>
        </w:rPr>
        <w:t xml:space="preserve">TypeScript</w:t>
      </w:r>
      <w:r>
        <w:rPr>
          <w:b w:val="0"/>
          <w:bCs w:val="0"/>
        </w:rPr>
        <w:t xml:space="preserve"> giúp tối ưu tốc độ tải trang và đảm bảo độ tin cậy của mã nguồn.</w:t>
      </w:r>
      <w:r>
        <w:rPr>
          <w:b w:val="0"/>
          <w:bCs w:val="0"/>
        </w:rPr>
      </w:r>
    </w:p>
    <w:p w14:paraId="0010015E" w14:textId="00100162">
      <w:pPr>
        <w:pBdr/>
        <w:spacing w:after="60"/>
        <w:ind w:left="720"/>
        <w:jc w:val="both"/>
        <w:rPr>
          <w:b w:val="0"/>
          <w:bCs w:val="0"/>
        </w:rPr>
      </w:pPr>
      <w:r>
        <w:rPr>
          <w:b w:val="0"/>
          <w:bCs w:val="0"/>
        </w:rPr>
        <w:t xml:space="preserve">- Cấu trúc biên dịch (build) bằng </w:t>
      </w:r>
      <w:r>
        <w:rPr>
          <w:b w:val="0"/>
          <w:bCs w:val="0"/>
        </w:rPr>
        <w:t xml:space="preserve">Vite</w:t>
      </w:r>
      <w:r>
        <w:rPr>
          <w:b w:val="0"/>
          <w:bCs w:val="0"/>
        </w:rPr>
        <w:t xml:space="preserve"> tối ưu hóa hiệu năng kết xuất dữ liệu và render biểu đồ thời gian thực.</w:t>
      </w:r>
      <w:r>
        <w:rPr>
          <w:b w:val="0"/>
          <w:bCs w:val="0"/>
        </w:rPr>
      </w:r>
    </w:p>
    <w:p w14:paraId="00100163" w14:textId="00100165">
      <w:pPr>
        <w:pBdr/>
        <w:spacing w:after="60"/>
        <w:ind w:left="720"/>
        <w:jc w:val="both"/>
        <w:rPr>
          <w:b w:val="0"/>
          <w:bCs w:val="0"/>
        </w:rPr>
      </w:pPr>
      <w:r>
        <w:rPr>
          <w:b w:val="0"/>
          <w:bCs w:val="0"/>
        </w:rPr>
        <w:t xml:space="preserve">- Giao diện thiết kế theo triết lý Responsive hiển thị mượt mà trên mọi thiết bị (máy tính để bàn, máy tính bảng, điện thoại di động).</w:t>
      </w:r>
      <w:r>
        <w:rPr>
          <w:b w:val="0"/>
          <w:bCs w:val="0"/>
        </w:rPr>
      </w:r>
    </w:p>
    <w:p w14:paraId="00100166" w14:textId="00100168">
      <w:pPr>
        <w:pBdr/>
        <w:spacing w:after="60"/>
        <w:ind w:left="360"/>
        <w:jc w:val="both"/>
        <w:rPr>
          <w:b w:val="0"/>
          <w:bCs w:val="0"/>
        </w:rPr>
      </w:pPr>
      <w:r>
        <w:rPr>
          <w:b w:val="0"/>
          <w:bCs w:val="0"/>
        </w:rPr>
        <w:t xml:space="preserve">- Lớp Cơ sở dữ liệu &amp; Logic nghiệp vụ (Database &amp; Backend):</w:t>
      </w:r>
      <w:r>
        <w:rPr>
          <w:b w:val="0"/>
          <w:bCs w:val="0"/>
        </w:rPr>
      </w:r>
    </w:p>
    <w:p w14:paraId="00100169" w14:textId="0010016F">
      <w:pPr>
        <w:pBdr/>
        <w:spacing w:after="60"/>
        <w:ind w:left="720"/>
        <w:jc w:val="both"/>
        <w:rPr>
          <w:b w:val="0"/>
          <w:bCs w:val="0"/>
        </w:rPr>
      </w:pPr>
      <w:r>
        <w:rPr>
          <w:b w:val="0"/>
          <w:bCs w:val="0"/>
        </w:rPr>
        <w:t xml:space="preserve">- Hệ quản trị cơ sở dữ liệu </w:t>
      </w:r>
      <w:r>
        <w:rPr>
          <w:b w:val="0"/>
          <w:bCs w:val="0"/>
        </w:rPr>
        <w:t xml:space="preserve">PostgreSQL</w:t>
      </w:r>
      <w:r>
        <w:rPr>
          <w:b w:val="0"/>
          <w:bCs w:val="0"/>
        </w:rPr>
        <w:t xml:space="preserve"> kết hợp công nghệ nền tảng </w:t>
      </w:r>
      <w:r>
        <w:rPr>
          <w:b w:val="0"/>
          <w:bCs w:val="0"/>
        </w:rPr>
        <w:t xml:space="preserve">Supabase (phiên bản tự vận hành - Self-hosted)</w:t>
      </w:r>
      <w:r>
        <w:rPr>
          <w:b w:val="0"/>
          <w:bCs w:val="0"/>
        </w:rPr>
        <w:t xml:space="preserve"> triển khai trực tiếp trên hạ tầng máy chủ ảo (Cloud VPS/Kubernetes) của nhà cung cấp nội địa.</w:t>
      </w:r>
      <w:r>
        <w:rPr>
          <w:b w:val="0"/>
          <w:bCs w:val="0"/>
        </w:rPr>
      </w:r>
    </w:p>
    <w:p w14:paraId="00100170" w14:textId="00100174">
      <w:pPr>
        <w:pBdr/>
        <w:spacing w:after="60"/>
        <w:ind w:left="720"/>
        <w:jc w:val="both"/>
        <w:rPr>
          <w:b w:val="0"/>
          <w:bCs w:val="0"/>
        </w:rPr>
      </w:pPr>
      <w:r>
        <w:rPr>
          <w:b w:val="0"/>
          <w:bCs w:val="0"/>
        </w:rPr>
        <w:t xml:space="preserve">- Áp dụng cơ chế </w:t>
      </w:r>
      <w:r>
        <w:rPr>
          <w:b w:val="0"/>
          <w:bCs w:val="0"/>
        </w:rPr>
        <w:t xml:space="preserve">Row-Level Security (RLS)</w:t>
      </w:r>
      <w:r>
        <w:rPr>
          <w:b w:val="0"/>
          <w:bCs w:val="0"/>
        </w:rPr>
        <w:t xml:space="preserve"> ở lớp cơ sở dữ liệu để phân quyền xem/sửa dữ liệu tự động giữa 16 đơn vị trực thuộc, ngăn chặn rò rỉ chéo thông tin tài chính và đề tài khoa học.</w:t>
      </w:r>
      <w:r>
        <w:rPr>
          <w:b w:val="0"/>
          <w:bCs w:val="0"/>
        </w:rPr>
      </w:r>
    </w:p>
    <w:p w14:paraId="00100175" w14:textId="00100177">
      <w:pPr>
        <w:pBdr/>
        <w:spacing w:after="60"/>
        <w:ind w:left="360"/>
        <w:jc w:val="both"/>
        <w:rPr>
          <w:b w:val="0"/>
          <w:bCs w:val="0"/>
        </w:rPr>
      </w:pPr>
      <w:r>
        <w:rPr>
          <w:b w:val="0"/>
          <w:bCs w:val="0"/>
        </w:rPr>
        <w:t xml:space="preserve">- Lớp Liên thông &amp; Tích hợp (API &amp; Integration):</w:t>
      </w:r>
      <w:r>
        <w:rPr>
          <w:b w:val="0"/>
          <w:bCs w:val="0"/>
        </w:rPr>
      </w:r>
    </w:p>
    <w:p w14:paraId="00100178" w14:textId="0010017C">
      <w:pPr>
        <w:pBdr/>
        <w:spacing w:after="60"/>
        <w:ind w:left="720"/>
        <w:jc w:val="both"/>
        <w:rPr>
          <w:b w:val="0"/>
          <w:bCs w:val="0"/>
        </w:rPr>
      </w:pPr>
      <w:r>
        <w:rPr>
          <w:b w:val="0"/>
          <w:bCs w:val="0"/>
        </w:rPr>
        <w:t xml:space="preserve">- Giao tiếp dữ liệu bảo mật thông qua giao thức </w:t>
      </w:r>
      <w:r>
        <w:rPr>
          <w:b w:val="0"/>
          <w:bCs w:val="0"/>
        </w:rPr>
        <w:t xml:space="preserve">RESTful API</w:t>
      </w:r>
      <w:r>
        <w:rPr>
          <w:b w:val="0"/>
          <w:bCs w:val="0"/>
        </w:rPr>
        <w:t xml:space="preserve"> mã hóa SSL/TLS cường độ cao.</w:t>
      </w:r>
      <w:r>
        <w:rPr>
          <w:b w:val="0"/>
          <w:bCs w:val="0"/>
        </w:rPr>
      </w:r>
    </w:p>
    <w:p w14:paraId="0010017D" w14:textId="0010017F">
      <w:pPr>
        <w:pBdr/>
        <w:spacing w:after="60"/>
        <w:ind w:left="720"/>
        <w:jc w:val="both"/>
        <w:rPr>
          <w:b w:val="0"/>
          <w:bCs w:val="0"/>
        </w:rPr>
      </w:pPr>
      <w:r>
        <w:rPr>
          <w:b w:val="0"/>
          <w:bCs w:val="0"/>
        </w:rPr>
        <w:t xml:space="preserve">- Trục văn bản tích hợp cổng giao tiếp SOAP/REST xử lý gói tin định dạng XML mã hóa theo Thông tư 02/2017/TT-VPCP phục vụ liên thông trực tiếp với Trục văn bản Bộ Xây dựng.</w:t>
      </w:r>
      <w:r>
        <w:rPr>
          <w:b w:val="0"/>
          <w:bCs w:val="0"/>
        </w:rPr>
      </w:r>
    </w:p>
    <w:p w14:paraId="00100180" w14:textId="00100182">
      <w:pPr>
        <w:pBdr/>
        <w:spacing w:after="80" w:before="240"/>
        <w:ind/>
        <w:rPr/>
      </w:pPr>
      <w:r>
        <w:rPr>
          <w:b/>
          <w:sz w:val="26"/>
        </w:rPr>
        <w:t xml:space="preserve">3. Tiêu chuẩn An toàn thông tin &amp; Khả năng mở rộng</w:t>
      </w:r>
      <w:r/>
    </w:p>
    <w:p w14:paraId="00100183" w14:textId="00100186">
      <w:pPr>
        <w:pBdr/>
        <w:spacing w:after="60"/>
        <w:ind w:left="360"/>
        <w:jc w:val="both"/>
        <w:rPr>
          <w:b w:val="0"/>
          <w:bCs w:val="0"/>
        </w:rPr>
      </w:pPr>
      <w:r>
        <w:rPr>
          <w:b w:val="0"/>
          <w:bCs w:val="0"/>
        </w:rPr>
        <w:t xml:space="preserve">- Bảo mật đường truyền:</w:t>
      </w:r>
      <w:r>
        <w:rPr>
          <w:b w:val="0"/>
          <w:bCs w:val="0"/>
        </w:rPr>
        <w:t xml:space="preserve"> Toàn bộ kết nối được mã hóa HTTPS. Hỗ trợ tích hợp kênh truyền riêng VPN cho các đơn vị cần bảo mật dữ liệu cấp cao.</w:t>
      </w:r>
      <w:r>
        <w:rPr>
          <w:b w:val="0"/>
          <w:bCs w:val="0"/>
        </w:rPr>
      </w:r>
    </w:p>
    <w:p w14:paraId="00100187" w14:textId="0010018A">
      <w:pPr>
        <w:pBdr/>
        <w:spacing w:after="60"/>
        <w:ind w:left="360"/>
        <w:jc w:val="both"/>
        <w:rPr>
          <w:b w:val="0"/>
          <w:bCs w:val="0"/>
        </w:rPr>
      </w:pPr>
      <w:r>
        <w:rPr>
          <w:b w:val="0"/>
          <w:bCs w:val="0"/>
        </w:rPr>
        <w:t xml:space="preserve">- Kiến trúc mở rộng (Scalability):</w:t>
      </w:r>
      <w:r>
        <w:rPr>
          <w:b w:val="0"/>
          <w:bCs w:val="0"/>
        </w:rPr>
        <w:t xml:space="preserve"> Hệ thống thiết kế dạng Modular Service, cho phép nâng cấp, bổ sung các phân hệ nâng cao (Mua sắm kho bãi, Điều phối đội xe công tác, Thi đua khen thưởng) hoặc liên thông dữ liệu tài chính với Bộ Xây dựng dễ dàng mà không phá vỡ cấu trúc cũ.</w:t>
      </w:r>
      <w:r>
        <w:rPr>
          <w:b w:val="0"/>
          <w:bCs w:val="0"/>
        </w:rPr>
      </w:r>
    </w:p>
    <w:sectPr>
      <w:footerReference w:type="default" r:id="rId8"/>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10018B" w14:textId="0010018D">
    <w:pPr>
      <w:pBdr/>
      <w:spacing/>
      <w:ind/>
      <w:jc w:val="center"/>
      <w:rPr/>
    </w:pPr>
    <w:r>
      <w:rPr>
        <w:sz w:val="18"/>
      </w:rPr>
      <w:t xml:space="preserve">Trang </w:t>
    </w:r>
    <w:r>
      <w:fldChar w:fldCharType="begin"/>
    </w:r>
    <w:r>
      <w:instrText xml:space="preserve"> PAGE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revision>1</cp:revision>
  <dcterms:created xsi:type="dcterms:W3CDTF">2026-07-16T07:49:36Z</dcterms:created>
  <dcterms:modified xsi:type="dcterms:W3CDTF">2026-07-16T07:51:57Z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1.0.135</vt:lpwstr>
  </property>
  <property fmtid="{D5CDD505-2E9C-101B-9397-08002B2CF9AE}" pid="3" name="OfficeCLI.LastModified">
    <vt:lpwstr>2026-07-16T07:49:38Z</vt:lpwstr>
  </property>
</Properties>
</file>