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028" w:rsidRPr="00CB7202" w:rsidRDefault="00032028" w:rsidP="00032028">
      <w:pPr>
        <w:spacing w:before="12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  <w:szCs w:val="20"/>
        </w:rPr>
        <w:t>số ĐVSDNS: ...</w:t>
      </w:r>
    </w:p>
    <w:p w:rsidR="00032028" w:rsidRPr="00CB7202" w:rsidRDefault="00032028" w:rsidP="00032028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 xml:space="preserve">Số tài khoản của chủ đầu tư: </w:t>
      </w:r>
      <w:r w:rsidRPr="00CB7202">
        <w:rPr>
          <w:rFonts w:ascii="Arial" w:hAnsi="Arial" w:cs="Arial"/>
          <w:sz w:val="20"/>
          <w:szCs w:val="20"/>
        </w:rPr>
        <w:tab/>
        <w:t>- Vốn ... tại: ...</w:t>
      </w:r>
    </w:p>
    <w:p w:rsidR="00032028" w:rsidRPr="00CB7202" w:rsidRDefault="00032028" w:rsidP="00032028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  <w:t>- Vốn ... tại ...</w:t>
      </w:r>
    </w:p>
    <w:p w:rsidR="00032028" w:rsidRPr="00CB7202" w:rsidRDefault="00032028" w:rsidP="00032028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</w:r>
      <w:r w:rsidRPr="00CB7202">
        <w:rPr>
          <w:rFonts w:ascii="Arial" w:hAnsi="Arial" w:cs="Arial"/>
          <w:sz w:val="20"/>
          <w:szCs w:val="20"/>
        </w:rPr>
        <w:tab/>
        <w:t>- ….</w:t>
      </w:r>
    </w:p>
    <w:p w:rsidR="00032028" w:rsidRPr="00CB7202" w:rsidRDefault="00032028" w:rsidP="00032028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hợp đồng số: ... ngày ... tháng ... năm ... Phụ lục bổ sung hợp đồng số ... ngày ... tháng ... năm ... (nếu có);</w:t>
      </w:r>
    </w:p>
    <w:p w:rsidR="00770750" w:rsidRDefault="00032028" w:rsidP="00032028">
      <w:r w:rsidRPr="00CB7202">
        <w:rPr>
          <w:rFonts w:ascii="Arial" w:hAnsi="Arial" w:cs="Arial"/>
          <w:sz w:val="20"/>
          <w:szCs w:val="20"/>
        </w:rPr>
        <w:t>Căn cứ Quyết định phê duyệt dự toán số ... ngày</w:t>
      </w:r>
    </w:p>
    <w:sectPr w:rsidR="00770750" w:rsidSect="00032028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028"/>
    <w:rsid w:val="00032028"/>
    <w:rsid w:val="001457CF"/>
    <w:rsid w:val="0022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44D087E-4141-472D-B393-EFBDBEFF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