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176" w:type="dxa"/>
        <w:tblLook w:val="01E0" w:firstRow="1" w:lastRow="1" w:firstColumn="1" w:lastColumn="1" w:noHBand="0" w:noVBand="0"/>
      </w:tblPr>
      <w:tblGrid>
        <w:gridCol w:w="4253"/>
        <w:gridCol w:w="5670"/>
      </w:tblGrid>
      <w:tr>
        <w:trPr>
          <w:trHeight w:val="606"/>
        </w:trPr>
        <w:tc>
          <w:tcPr>
            <w:tcW w:w="4253" w:type="dxa"/>
          </w:tcPr>
          <w:p>
            <w:pPr>
              <w:widowControl w:val="0"/>
              <w:jc w:val="center"/>
              <w:rPr>
                <w:rFonts w:asciiTheme="majorHAnsi" w:hAnsiTheme="majorHAnsi" w:cstheme="majorHAnsi"/>
                <w:sz w:val="26"/>
                <w:szCs w:val="26"/>
              </w:rPr>
            </w:pPr>
            <w:r>
              <w:rPr>
                <w:rFonts w:asciiTheme="majorHAnsi" w:hAnsiTheme="majorHAnsi" w:cstheme="majorHAnsi"/>
                <w:sz w:val="26"/>
                <w:szCs w:val="26"/>
              </w:rPr>
              <w:t>UBND TỈNH HÀ TĨNH</w:t>
            </w:r>
          </w:p>
          <w:p>
            <w:pPr>
              <w:widowControl w:val="0"/>
              <w:jc w:val="center"/>
              <w:rPr>
                <w:rFonts w:asciiTheme="majorHAnsi" w:hAnsiTheme="majorHAnsi" w:cstheme="majorHAnsi"/>
                <w:b/>
                <w:sz w:val="26"/>
                <w:szCs w:val="26"/>
              </w:rPr>
            </w:pPr>
            <w:r>
              <w:rPr>
                <w:rFonts w:asciiTheme="majorHAnsi" w:hAnsiTheme="majorHAnsi" w:cstheme="majorHAnsi"/>
                <w:b/>
                <w:sz w:val="26"/>
                <w:szCs w:val="26"/>
              </w:rPr>
              <w:t>BAN QLDA ĐẦU TƯ XÂY DỰNG CÔNG TRÌNH DÂN DỤNG</w:t>
            </w:r>
          </w:p>
          <w:p>
            <w:pPr>
              <w:widowControl w:val="0"/>
              <w:jc w:val="center"/>
              <w:rPr>
                <w:rFonts w:asciiTheme="majorHAnsi" w:hAnsiTheme="majorHAnsi" w:cstheme="majorHAnsi"/>
                <w:b/>
                <w:sz w:val="26"/>
                <w:szCs w:val="26"/>
              </w:rPr>
            </w:pPr>
            <w:r>
              <w:rPr>
                <w:rFonts w:asciiTheme="majorHAnsi" w:hAnsiTheme="majorHAnsi" w:cstheme="majorHAnsi"/>
                <w:b/>
                <w:sz w:val="26"/>
                <w:szCs w:val="26"/>
              </w:rPr>
              <w:t>VÀ HẠ TẦNG KHU VỰC</w:t>
            </w:r>
          </w:p>
          <w:p>
            <w:pPr>
              <w:widowControl w:val="0"/>
              <w:spacing w:line="264" w:lineRule="auto"/>
              <w:jc w:val="center"/>
              <w:rPr>
                <w:rFonts w:asciiTheme="majorHAnsi" w:eastAsia="Calibri" w:hAnsiTheme="majorHAnsi" w:cstheme="majorHAnsi"/>
                <w:sz w:val="26"/>
                <w:szCs w:val="26"/>
              </w:rPr>
            </w:pPr>
            <w:r>
              <w:rPr>
                <w:rFonts w:asciiTheme="majorHAnsi" w:hAnsiTheme="majorHAnsi" w:cstheme="majorHAnsi"/>
                <w:b/>
                <w:sz w:val="26"/>
                <w:szCs w:val="26"/>
              </w:rPr>
              <w:t xml:space="preserve"> </w:t>
            </w:r>
            <w:r>
              <w:rPr>
                <w:rFonts w:asciiTheme="majorHAnsi" w:eastAsia="Calibri" w:hAnsiTheme="majorHAnsi" w:cstheme="majorHAnsi"/>
                <w:noProof/>
                <w:sz w:val="26"/>
                <w:szCs w:val="26"/>
              </w:rPr>
              <mc:AlternateContent>
                <mc:Choice Requires="wps">
                  <w:drawing>
                    <wp:anchor distT="0" distB="0" distL="114300" distR="114300" simplePos="0" relativeHeight="251657728" behindDoc="0" locked="0" layoutInCell="1" allowOverlap="1">
                      <wp:simplePos x="0" y="0"/>
                      <wp:positionH relativeFrom="column">
                        <wp:posOffset>904875</wp:posOffset>
                      </wp:positionH>
                      <wp:positionV relativeFrom="paragraph">
                        <wp:posOffset>27305</wp:posOffset>
                      </wp:positionV>
                      <wp:extent cx="936625" cy="0"/>
                      <wp:effectExtent l="5080" t="13970" r="10795" b="508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6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5972AD1" id="_x0000_t32" coordsize="21600,21600" o:spt="32" o:oned="t" path="m,l21600,21600e" filled="f">
                      <v:path arrowok="t" fillok="f" o:connecttype="none"/>
                      <o:lock v:ext="edit" shapetype="t"/>
                    </v:shapetype>
                    <v:shape id="AutoShape 18" o:spid="_x0000_s1026" type="#_x0000_t32" style="position:absolute;margin-left:71.25pt;margin-top:2.15pt;width:73.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f2tAEAAFUDAAAOAAAAZHJzL2Uyb0RvYy54bWysU8Fu2zAMvQ/YPwi6L04yNNiMOD2k6y7d&#10;FqDdBzCSbAuVRYFUYufvJ6lJOnS3oT4Qoig+Pj7S69tpcOJoiC36Ri5mcymMV6it7xr5++n+0xcp&#10;OILX4NCbRp4My9vNxw/rMdRmiT06bUgkEM/1GBrZxxjqqmLVmwF4hsH4FGyRBojJpa7SBGNCH1y1&#10;nM9X1YikA6EyzOn27iUoNwW/bY2Kv9qWTRSukYlbLJaK3WdbbdZQdwSht+pMA/6DxQDWp6JXqDuI&#10;IA5k/4EarCJkbONM4VBh21plSg+pm8X8TTePPQRTeknicLjKxO8Hq34et35Hmbqa/GN4QPXMwuO2&#10;B9+ZQuDpFNLgFlmqagxcX1Oyw2FHYj/+QJ3ewCFiUWFqaciQqT8xFbFPV7HNFIVKl18/r1bLGynU&#10;JVRBfckLxPG7wUHkQyM5Etiuj1v0Pk0UaVGqwPGBY2YF9SUhF/V4b50rg3VejKnSTaqTI4zO6hws&#10;DnX7rSNxhLwa5SstvnlGePC6gPUG9LfzOYJ1L+dU3PmzMlmMvHlc71GfdnRRLM2usDzvWV6Ov/2S&#10;/fo3bP4AAAD//wMAUEsDBBQABgAIAAAAIQDK7Y3c2wAAAAcBAAAPAAAAZHJzL2Rvd25yZXYueG1s&#10;TI9BT8JAEIXvJvyHzZB4MbBLBQO1W0JMPHgUSLwu3bGtdmeb7pZWfr0DFz1+eS9vvsm2o2vEGbtQ&#10;e9KwmCsQSIW3NZUajofX2RpEiIasaTyhhh8MsM0nd5lJrR/oHc/7WAoeoZAaDVWMbSplKCp0Jsx9&#10;i8TZp++ciYxdKW1nBh53jUyUepLO1MQXKtPiS4XF9753GjD0q4XabVx5fLsMDx/J5WtoD1rfT8fd&#10;M4iIY/wrw1Wf1SFnp5PvyQbRMC+TFVc1LB9BcJ5sFP92urHMM/nfP/8FAAD//wMAUEsBAi0AFAAG&#10;AAgAAAAhALaDOJL+AAAA4QEAABMAAAAAAAAAAAAAAAAAAAAAAFtDb250ZW50X1R5cGVzXS54bWxQ&#10;SwECLQAUAAYACAAAACEAOP0h/9YAAACUAQAACwAAAAAAAAAAAAAAAAAvAQAAX3JlbHMvLnJlbHNQ&#10;SwECLQAUAAYACAAAACEAy/7H9rQBAABVAwAADgAAAAAAAAAAAAAAAAAuAgAAZHJzL2Uyb0RvYy54&#10;bWxQSwECLQAUAAYACAAAACEAyu2N3NsAAAAHAQAADwAAAAAAAAAAAAAAAAAOBAAAZHJzL2Rvd25y&#10;ZXYueG1sUEsFBgAAAAAEAAQA8wAAABYFAAAAAA==&#10;"/>
                  </w:pict>
                </mc:Fallback>
              </mc:AlternateContent>
            </w:r>
          </w:p>
        </w:tc>
        <w:tc>
          <w:tcPr>
            <w:tcW w:w="5670" w:type="dxa"/>
          </w:tcPr>
          <w:p>
            <w:pPr>
              <w:widowControl w:val="0"/>
              <w:spacing w:line="264" w:lineRule="auto"/>
              <w:jc w:val="center"/>
              <w:rPr>
                <w:rFonts w:asciiTheme="majorHAnsi" w:eastAsia="Calibri" w:hAnsiTheme="majorHAnsi" w:cstheme="majorHAnsi"/>
                <w:b/>
                <w:sz w:val="26"/>
                <w:szCs w:val="26"/>
              </w:rPr>
            </w:pPr>
            <w:r>
              <w:rPr>
                <w:rFonts w:asciiTheme="majorHAnsi" w:eastAsia="Calibri" w:hAnsiTheme="majorHAnsi" w:cstheme="majorHAnsi"/>
                <w:b/>
                <w:sz w:val="26"/>
                <w:szCs w:val="26"/>
              </w:rPr>
              <w:t>CỘNG HÒA XÃ HỘI CHỦ NGHĨA VIỆT NAM</w:t>
            </w:r>
          </w:p>
          <w:p>
            <w:pPr>
              <w:widowControl w:val="0"/>
              <w:spacing w:line="264" w:lineRule="auto"/>
              <w:jc w:val="center"/>
              <w:rPr>
                <w:rFonts w:asciiTheme="majorHAnsi" w:eastAsia="Calibri" w:hAnsiTheme="majorHAnsi" w:cstheme="majorHAnsi"/>
                <w:b/>
                <w:sz w:val="26"/>
                <w:szCs w:val="26"/>
              </w:rPr>
            </w:pPr>
            <w:r>
              <w:rPr>
                <w:rFonts w:asciiTheme="majorHAnsi" w:eastAsia="Calibri" w:hAnsiTheme="majorHAnsi" w:cstheme="majorHAnsi"/>
                <w:b/>
                <w:sz w:val="26"/>
                <w:szCs w:val="26"/>
              </w:rPr>
              <w:t>Độc lập - Tự do - Hạnh phúc</w:t>
            </w:r>
          </w:p>
          <w:p>
            <w:pPr>
              <w:widowControl w:val="0"/>
              <w:spacing w:line="264" w:lineRule="auto"/>
              <w:jc w:val="center"/>
              <w:rPr>
                <w:rFonts w:asciiTheme="majorHAnsi" w:eastAsia="Calibri" w:hAnsiTheme="majorHAnsi" w:cstheme="majorHAnsi"/>
                <w:i/>
                <w:sz w:val="26"/>
                <w:szCs w:val="26"/>
              </w:rPr>
            </w:pPr>
            <w:r>
              <w:rPr>
                <w:rFonts w:asciiTheme="majorHAnsi" w:eastAsia="Calibri" w:hAnsiTheme="majorHAnsi" w:cstheme="majorHAnsi"/>
                <w:noProof/>
                <w:sz w:val="26"/>
                <w:szCs w:val="26"/>
              </w:rPr>
              <mc:AlternateContent>
                <mc:Choice Requires="wps">
                  <w:drawing>
                    <wp:anchor distT="0" distB="0" distL="114300" distR="114300" simplePos="0" relativeHeight="251656704" behindDoc="0" locked="0" layoutInCell="1" allowOverlap="1">
                      <wp:simplePos x="0" y="0"/>
                      <wp:positionH relativeFrom="column">
                        <wp:posOffset>741680</wp:posOffset>
                      </wp:positionH>
                      <wp:positionV relativeFrom="paragraph">
                        <wp:posOffset>26670</wp:posOffset>
                      </wp:positionV>
                      <wp:extent cx="1996440" cy="0"/>
                      <wp:effectExtent l="8890" t="5080" r="13970" b="1397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6148A6" id="Line 1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1pt" to="215.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h+sAEAAEgDAAAOAAAAZHJzL2Uyb0RvYy54bWysU8Fu2zAMvQ/YPwi6L06CtliMOD2k6y7d&#10;FqDdBzCSbAuTRYFUYufvJ6lJWmy3YT4Ikkg+vfdIr++nwYmjIbboG7mYzaUwXqG2vmvkz5fHT5+l&#10;4Aheg0NvGnkyLO83Hz+sx1CbJfbotCGRQDzXY2hkH2Ooq4pVbwbgGQbjU7BFGiCmI3WVJhgT+uCq&#10;5Xx+V41IOhAqw5xuH16DclPw29ao+KNt2UThGpm4xbJSWfd5rTZrqDuC0Ft1pgH/wGIA69OjV6gH&#10;iCAOZP+CGqwiZGzjTOFQYdtaZYqGpGYx/0PNcw/BFC3JHA5Xm/j/warvx63fUaauJv8cnlD9YuFx&#10;24PvTCHwcgqpcYtsVTUGrq8l+cBhR2I/fkOdcuAQsbgwtTRkyKRPTMXs09VsM0Wh0uVitbq7uUk9&#10;UZdYBfWlMBDHrwYHkTeNdNZnH6CG4xPHTATqS0q+9vhonSu9dF6MjVzdLm9LAaOzOgdzGlO33zoS&#10;R8jTUL6iKkXepxEevC5gvQH95byPYN3rPj3u/NmMrD8PG9d71KcdXUxK7Sosz6OV5+H9uVS//QCb&#10;3wAAAP//AwBQSwMEFAAGAAgAAAAhAEH5eW/aAAAABwEAAA8AAABkcnMvZG93bnJldi54bWxMjsFO&#10;wzAQRO9I/IO1SFwq6iStqirEqRCQGxcKqNdtvCQR8TqN3Tbw9Sxc4LZPM5p9xWZyvTrRGDrPBtJ5&#10;Aoq49rbjxsDrS3WzBhUissXeMxn4pACb8vKiwNz6Mz/TaRsbJSMccjTQxjjkWoe6JYdh7gdiyd79&#10;6DAKjo22I55l3PU6S5KVdtixfGhxoPuW6o/t0RkI1Rsdqq9ZPUt2i8ZTdnh4ekRjrq+mu1tQkab4&#10;V4YffVGHUpz2/sg2qF44XYl6NLDMQEm+XKRy7H9Zl4X+719+AwAA//8DAFBLAQItABQABgAIAAAA&#10;IQC2gziS/gAAAOEBAAATAAAAAAAAAAAAAAAAAAAAAABbQ29udGVudF9UeXBlc10ueG1sUEsBAi0A&#10;FAAGAAgAAAAhADj9If/WAAAAlAEAAAsAAAAAAAAAAAAAAAAALwEAAF9yZWxzLy5yZWxzUEsBAi0A&#10;FAAGAAgAAAAhAGb+qH6wAQAASAMAAA4AAAAAAAAAAAAAAAAALgIAAGRycy9lMm9Eb2MueG1sUEsB&#10;Ai0AFAAGAAgAAAAhAEH5eW/aAAAABwEAAA8AAAAAAAAAAAAAAAAACgQAAGRycy9kb3ducmV2Lnht&#10;bFBLBQYAAAAABAAEAPMAAAARBQAAAAA=&#10;"/>
                  </w:pict>
                </mc:Fallback>
              </mc:AlternateContent>
            </w:r>
          </w:p>
          <w:p>
            <w:pPr>
              <w:widowControl w:val="0"/>
              <w:spacing w:line="264" w:lineRule="auto"/>
              <w:jc w:val="center"/>
              <w:rPr>
                <w:rFonts w:asciiTheme="majorHAnsi" w:eastAsia="Calibri" w:hAnsiTheme="majorHAnsi" w:cstheme="majorHAnsi"/>
                <w:i/>
                <w:sz w:val="26"/>
                <w:szCs w:val="26"/>
              </w:rPr>
            </w:pPr>
          </w:p>
        </w:tc>
      </w:tr>
      <w:tr>
        <w:trPr>
          <w:trHeight w:val="232"/>
        </w:trPr>
        <w:tc>
          <w:tcPr>
            <w:tcW w:w="4253" w:type="dxa"/>
          </w:tcPr>
          <w:p>
            <w:pPr>
              <w:widowControl w:val="0"/>
              <w:jc w:val="center"/>
              <w:rPr>
                <w:rFonts w:asciiTheme="majorHAnsi" w:hAnsiTheme="majorHAnsi" w:cstheme="majorHAnsi"/>
                <w:sz w:val="26"/>
                <w:szCs w:val="26"/>
              </w:rPr>
            </w:pPr>
            <w:r>
              <w:rPr>
                <w:rFonts w:asciiTheme="majorHAnsi" w:eastAsia="Calibri" w:hAnsiTheme="majorHAnsi" w:cstheme="majorHAnsi"/>
                <w:sz w:val="26"/>
                <w:szCs w:val="26"/>
              </w:rPr>
              <w:t>Số:      /TTr-BQLDA</w:t>
            </w:r>
          </w:p>
        </w:tc>
        <w:tc>
          <w:tcPr>
            <w:tcW w:w="5670" w:type="dxa"/>
          </w:tcPr>
          <w:p>
            <w:pPr>
              <w:widowControl w:val="0"/>
              <w:jc w:val="center"/>
              <w:rPr>
                <w:rFonts w:asciiTheme="majorHAnsi" w:eastAsia="Calibri" w:hAnsiTheme="majorHAnsi" w:cstheme="majorHAnsi"/>
                <w:b/>
                <w:sz w:val="28"/>
                <w:szCs w:val="28"/>
              </w:rPr>
            </w:pPr>
            <w:r>
              <w:rPr>
                <w:rFonts w:asciiTheme="majorHAnsi" w:eastAsia="Calibri" w:hAnsiTheme="majorHAnsi" w:cstheme="majorHAnsi"/>
                <w:i/>
                <w:sz w:val="28"/>
                <w:szCs w:val="28"/>
              </w:rPr>
              <w:t>Hà Tĩnh, ngày       tháng       năm 2026</w:t>
            </w:r>
          </w:p>
        </w:tc>
      </w:tr>
    </w:tbl>
    <w:p>
      <w:pPr>
        <w:pStyle w:val="NormalWeb"/>
        <w:widowControl w:val="0"/>
        <w:spacing w:before="0" w:beforeAutospacing="0" w:after="0" w:afterAutospacing="0"/>
        <w:jc w:val="center"/>
        <w:rPr>
          <w:rFonts w:asciiTheme="majorHAnsi" w:hAnsiTheme="majorHAnsi" w:cstheme="majorHAnsi"/>
          <w:b/>
          <w:bCs/>
          <w:sz w:val="28"/>
          <w:szCs w:val="28"/>
          <w:lang w:val="pt-BR"/>
        </w:rPr>
      </w:pPr>
      <w:bookmarkStart w:id="0" w:name="chuong_phuluc1_name"/>
    </w:p>
    <w:p>
      <w:pPr>
        <w:pStyle w:val="NormalWeb"/>
        <w:widowControl w:val="0"/>
        <w:spacing w:before="0" w:beforeAutospacing="0" w:after="0" w:afterAutospacing="0"/>
        <w:jc w:val="center"/>
        <w:rPr>
          <w:rFonts w:asciiTheme="majorHAnsi" w:hAnsiTheme="majorHAnsi" w:cstheme="majorHAnsi"/>
          <w:sz w:val="28"/>
          <w:szCs w:val="28"/>
          <w:lang w:val="pt-BR"/>
        </w:rPr>
      </w:pPr>
      <w:r>
        <w:rPr>
          <w:rFonts w:asciiTheme="majorHAnsi" w:hAnsiTheme="majorHAnsi" w:cstheme="majorHAnsi"/>
          <w:b/>
          <w:bCs/>
          <w:sz w:val="28"/>
          <w:szCs w:val="28"/>
          <w:lang w:val="pt-BR"/>
        </w:rPr>
        <w:t>TỜ TRÌNH</w:t>
      </w:r>
      <w:bookmarkEnd w:id="0"/>
    </w:p>
    <w:p>
      <w:pPr>
        <w:widowControl w:val="0"/>
        <w:jc w:val="center"/>
        <w:rPr>
          <w:rFonts w:asciiTheme="majorHAnsi" w:hAnsiTheme="majorHAnsi" w:cstheme="majorHAnsi"/>
          <w:b/>
          <w:bCs/>
          <w:sz w:val="28"/>
          <w:szCs w:val="28"/>
          <w:lang w:val="pt-BR"/>
        </w:rPr>
      </w:pPr>
      <w:bookmarkStart w:id="1" w:name="chuong_phuluc1_name_name"/>
      <w:r>
        <w:rPr>
          <w:rFonts w:asciiTheme="majorHAnsi" w:hAnsiTheme="majorHAnsi" w:cstheme="majorHAnsi"/>
          <w:b/>
          <w:bCs/>
          <w:sz w:val="28"/>
          <w:szCs w:val="28"/>
          <w:lang w:val="pt-BR"/>
        </w:rPr>
        <w:t xml:space="preserve">Thẩm </w:t>
      </w:r>
      <w:bookmarkEnd w:id="1"/>
      <w:r>
        <w:rPr>
          <w:rFonts w:asciiTheme="majorHAnsi" w:hAnsiTheme="majorHAnsi" w:cstheme="majorHAnsi"/>
          <w:b/>
          <w:bCs/>
          <w:sz w:val="28"/>
          <w:szCs w:val="28"/>
          <w:lang w:val="pt-BR"/>
        </w:rPr>
        <w:t xml:space="preserve">định Báo cáo nghiên cứu khả thi đầu tư xây dựng Dự án: </w:t>
      </w:r>
      <w:r>
        <w:rPr>
          <w:rFonts w:asciiTheme="majorHAnsi" w:hAnsiTheme="majorHAnsi" w:cstheme="majorHAnsi"/>
          <w:b/>
          <w:bCs/>
          <w:sz w:val="28"/>
          <w:szCs w:val="28"/>
          <w:lang w:val="pt-BR"/>
        </w:rPr>
        <w:br/>
      </w:r>
      <w:r>
        <w:rPr>
          <w:rFonts w:asciiTheme="majorHAnsi" w:hAnsiTheme="majorHAnsi" w:cstheme="majorHAnsi"/>
          <w:b/>
          <w:sz w:val="28"/>
          <w:szCs w:val="28"/>
          <w:lang w:val="pt-BR"/>
        </w:rPr>
        <w:t>Trường phổ thông nội trú liên cấp Tiểu học và THCS Hương Xuân</w:t>
      </w:r>
    </w:p>
    <w:p>
      <w:pPr>
        <w:pStyle w:val="NormalWeb"/>
        <w:widowControl w:val="0"/>
        <w:spacing w:before="0" w:beforeAutospacing="0" w:after="0" w:afterAutospacing="0"/>
        <w:jc w:val="center"/>
        <w:rPr>
          <w:rFonts w:asciiTheme="majorHAnsi" w:hAnsiTheme="majorHAnsi" w:cstheme="majorHAnsi"/>
          <w:sz w:val="28"/>
          <w:szCs w:val="28"/>
          <w:lang w:val="pt-BR"/>
        </w:rPr>
      </w:pPr>
      <w:r>
        <w:rPr>
          <w:rFonts w:asciiTheme="majorHAnsi" w:hAnsiTheme="majorHAnsi" w:cstheme="majorHAnsi"/>
          <w:noProof/>
          <w:sz w:val="28"/>
          <w:szCs w:val="28"/>
        </w:rPr>
        <mc:AlternateContent>
          <mc:Choice Requires="wps">
            <w:drawing>
              <wp:anchor distT="0" distB="0" distL="114300" distR="114300" simplePos="0" relativeHeight="251658752" behindDoc="0" locked="0" layoutInCell="1" allowOverlap="1">
                <wp:simplePos x="0" y="0"/>
                <wp:positionH relativeFrom="margin">
                  <wp:posOffset>1764030</wp:posOffset>
                </wp:positionH>
                <wp:positionV relativeFrom="paragraph">
                  <wp:posOffset>57785</wp:posOffset>
                </wp:positionV>
                <wp:extent cx="2232000" cy="0"/>
                <wp:effectExtent l="0" t="0" r="0" b="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7DFB710" id="_x0000_t32" coordsize="21600,21600" o:spt="32" o:oned="t" path="m,l21600,21600e" filled="f">
                <v:path arrowok="t" fillok="f" o:connecttype="none"/>
                <o:lock v:ext="edit" shapetype="t"/>
              </v:shapetype>
              <v:shape id="AutoShape 19" o:spid="_x0000_s1026" type="#_x0000_t32" style="position:absolute;margin-left:138.9pt;margin-top:4.55pt;width:175.75pt;height:0;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qGytwEAAFYDAAAOAAAAZHJzL2Uyb0RvYy54bWysU8Fu2zAMvQ/YPwi6L048dNiMOD2k7S7d&#10;FqDdBzCSbAuVRYFUYufvJ6lJVmy3YT4IlEg+Pj7S69t5dOJoiC36Vq4WSymMV6it71v58/nhw2cp&#10;OILX4NCbVp4My9vN+3frKTSmxgGdNiQSiOdmCq0cYgxNVbEazAi8wGB8cnZII8R0pb7SBFNCH11V&#10;L5efqglJB0JlmNPr3atTbgp+1xkVf3QdmyhcKxO3WE4q5z6f1WYNTU8QBqvONOAfWIxgfSp6hbqD&#10;COJA9i+o0SpCxi4uFI4Vdp1VpvSQulkt/+jmaYBgSi9JHA5Xmfj/warvx63fUaauZv8UHlG9sPC4&#10;HcD3phB4PoU0uFWWqpoCN9eUfOGwI7GfvqFOMXCIWFSYOxozZOpPzEXs01VsM0eh0mNdf0wDTDNR&#10;F18FzSUxEMevBkeRjVZyJLD9ELfofRop0qqUgeMjx0wLmktCrurxwTpXJuu8mFr55aa+KQmMzurs&#10;zGFM/X7rSBwh70b5So/J8zaM8OB1ARsM6PuzHcG6VzsVd/4sTVYjrx43e9SnHV0kS8MrLM+Llrfj&#10;7b1k//4dNr8AAAD//wMAUEsDBBQABgAIAAAAIQAB4KoB3AAAAAcBAAAPAAAAZHJzL2Rvd25yZXYu&#10;eG1sTM5PT4NAEAXwu4nfYTNNvBi7gOkfkKVpTDx4tG3idcpOAcvOEnYp2E/v2oseX97kzS/fTKYV&#10;F+pdY1lBPI9AEJdWN1wpOOzfntYgnEfW2FomBd/kYFPc3+WYaTvyB112vhJhhF2GCmrvu0xKV9Zk&#10;0M1tRxy6k+0N+hD7SuoexzBuWplE0VIabDh8qLGj15rK824wCsgNizjapqY6vF/Hx8/k+jV2e6Ue&#10;ZtP2BYSnyf8dwy8/0KEIpqMdWDvRKkhWq0D3CtIYROiXSfoM4njLssjlf3/xAwAA//8DAFBLAQIt&#10;ABQABgAIAAAAIQC2gziS/gAAAOEBAAATAAAAAAAAAAAAAAAAAAAAAABbQ29udGVudF9UeXBlc10u&#10;eG1sUEsBAi0AFAAGAAgAAAAhADj9If/WAAAAlAEAAAsAAAAAAAAAAAAAAAAALwEAAF9yZWxzLy5y&#10;ZWxzUEsBAi0AFAAGAAgAAAAhAKBqobK3AQAAVgMAAA4AAAAAAAAAAAAAAAAALgIAAGRycy9lMm9E&#10;b2MueG1sUEsBAi0AFAAGAAgAAAAhAAHgqgHcAAAABwEAAA8AAAAAAAAAAAAAAAAAEQQAAGRycy9k&#10;b3ducmV2LnhtbFBLBQYAAAAABAAEAPMAAAAaBQAAAAA=&#10;">
                <w10:wrap anchorx="margin"/>
              </v:shape>
            </w:pict>
          </mc:Fallback>
        </mc:AlternateContent>
      </w:r>
    </w:p>
    <w:p>
      <w:pPr>
        <w:pStyle w:val="NormalWeb"/>
        <w:widowControl w:val="0"/>
        <w:spacing w:before="120" w:beforeAutospacing="0" w:after="0" w:afterAutospacing="0"/>
        <w:jc w:val="center"/>
        <w:rPr>
          <w:rFonts w:asciiTheme="majorHAnsi" w:hAnsiTheme="majorHAnsi" w:cstheme="majorHAnsi"/>
          <w:sz w:val="28"/>
          <w:szCs w:val="28"/>
          <w:lang w:val="pt-BR"/>
        </w:rPr>
      </w:pPr>
      <w:bookmarkStart w:id="2" w:name="_Toc430596979"/>
      <w:bookmarkStart w:id="3" w:name="_Toc431216895"/>
      <w:bookmarkStart w:id="4" w:name="_Toc445906075"/>
      <w:bookmarkStart w:id="5" w:name="_Toc445933383"/>
      <w:bookmarkStart w:id="6" w:name="_Toc457936035"/>
      <w:r>
        <w:rPr>
          <w:rFonts w:asciiTheme="majorHAnsi" w:hAnsiTheme="majorHAnsi" w:cstheme="majorHAnsi"/>
          <w:sz w:val="28"/>
          <w:szCs w:val="28"/>
          <w:lang w:val="pt-BR"/>
        </w:rPr>
        <w:t>Kính gửi: Sở Xây dựng Hà Tĩnh.</w:t>
      </w:r>
    </w:p>
    <w:p>
      <w:pPr>
        <w:pStyle w:val="NormalWeb"/>
        <w:widowControl w:val="0"/>
        <w:spacing w:before="0" w:beforeAutospacing="0" w:after="0" w:afterAutospacing="0"/>
        <w:ind w:hanging="2160"/>
        <w:jc w:val="center"/>
        <w:rPr>
          <w:rFonts w:asciiTheme="majorHAnsi" w:hAnsiTheme="majorHAnsi" w:cstheme="majorHAnsi"/>
          <w:sz w:val="28"/>
          <w:szCs w:val="28"/>
          <w:lang w:val="pt-BR"/>
        </w:rPr>
      </w:pPr>
    </w:p>
    <w:bookmarkEnd w:id="2"/>
    <w:bookmarkEnd w:id="3"/>
    <w:bookmarkEnd w:id="4"/>
    <w:bookmarkEnd w:id="5"/>
    <w:bookmarkEnd w:id="6"/>
    <w:p>
      <w:pPr>
        <w:widowControl w:val="0"/>
        <w:spacing w:before="60" w:after="60" w:line="330" w:lineRule="exact"/>
        <w:ind w:firstLine="709"/>
        <w:jc w:val="both"/>
        <w:rPr>
          <w:rFonts w:asciiTheme="majorHAnsi" w:hAnsiTheme="majorHAnsi" w:cstheme="majorHAnsi"/>
          <w:i/>
          <w:iCs/>
          <w:sz w:val="28"/>
          <w:szCs w:val="28"/>
        </w:rPr>
      </w:pPr>
      <w:r>
        <w:rPr>
          <w:rFonts w:asciiTheme="majorHAnsi" w:hAnsiTheme="majorHAnsi" w:cstheme="majorHAnsi"/>
          <w:i/>
          <w:iCs/>
          <w:sz w:val="28"/>
          <w:szCs w:val="28"/>
        </w:rPr>
        <w:t xml:space="preserve">Căn cứ Luật Xây dựng số 50/2014/QH13 ngày 18/6/2014 đã được sửa đổi, bổ sung một số điều theo Luật số 03/2016/QH14 ngày 22/11/2016, Luật số 35/2018/QH14 ngày 20/11/2018, Luật số 40/2019/QH14 ngày 13/6/2019 và Luật số 62/2020/QH14 ngày 17/06/2020; Luật đầu tư công số 58/2024/QH15 ngày 29/11/2024; </w:t>
      </w:r>
    </w:p>
    <w:p>
      <w:pPr>
        <w:widowControl w:val="0"/>
        <w:spacing w:before="60" w:after="60" w:line="330" w:lineRule="exact"/>
        <w:ind w:firstLine="709"/>
        <w:jc w:val="both"/>
        <w:rPr>
          <w:rFonts w:asciiTheme="majorHAnsi" w:hAnsiTheme="majorHAnsi" w:cstheme="majorHAnsi"/>
          <w:i/>
          <w:iCs/>
          <w:sz w:val="28"/>
          <w:szCs w:val="28"/>
        </w:rPr>
      </w:pPr>
      <w:r>
        <w:rPr>
          <w:rFonts w:asciiTheme="majorHAnsi" w:hAnsiTheme="majorHAnsi" w:cstheme="majorHAnsi"/>
          <w:i/>
          <w:iCs/>
          <w:sz w:val="28"/>
          <w:szCs w:val="28"/>
        </w:rPr>
        <w:t>Căn cứ các Nghị định của Chính phủ: số 10/2021/NĐ-CP ngày 09/02/2021 về quản lý chi phí đầu tư xây dựng công trình; số 35/2023/NĐ-CP ngày 20/6/2023 về việc sửa đổi, bổ sung một số điều của các Nghị định thuộc lĩnh vực quản lý nhà nước của Bộ Xây dựng; số 175/2024/NĐ-CP ngày 30/12/2024 Quy định chi tiết một số điều và biện pháp thi hành Luật Xây dựng về quản lý hoạt động xây dựng; số 85/2025/NĐ-CP ngày 08/4/2025 của Chính phủ Quy định chi tiết thi hành một số điều của Luật Đầu tư công;</w:t>
      </w:r>
    </w:p>
    <w:p>
      <w:pPr>
        <w:widowControl w:val="0"/>
        <w:spacing w:before="60" w:after="60" w:line="330" w:lineRule="exact"/>
        <w:ind w:firstLine="709"/>
        <w:jc w:val="both"/>
        <w:rPr>
          <w:rFonts w:asciiTheme="majorHAnsi" w:hAnsiTheme="majorHAnsi" w:cstheme="majorHAnsi"/>
          <w:i/>
          <w:iCs/>
          <w:sz w:val="28"/>
          <w:szCs w:val="28"/>
        </w:rPr>
      </w:pPr>
      <w:r>
        <w:rPr>
          <w:rFonts w:asciiTheme="majorHAnsi" w:hAnsiTheme="majorHAnsi" w:cstheme="majorHAnsi"/>
          <w:i/>
          <w:iCs/>
          <w:sz w:val="28"/>
          <w:szCs w:val="28"/>
        </w:rPr>
        <w:t>Căn cứ các Thông tư của Bộ Xây dựng: số 11/2021/TT-BXD ngày 31/8/2021 hướng dẫn một số nội dung xác định và quản lý chi phí đầu tư xây dựng; số 12/2021/TT-BXD ngày 31/08/2021 ban hành định mức xây dựng; số 13/2021/TT-BXD ngày 31/8/2021 hướng dẫn phương pháp xác định các chỉ tiêu kinh tế kỹ thuật và đo bóc khối lượng công trình;</w:t>
      </w:r>
    </w:p>
    <w:p>
      <w:pPr>
        <w:widowControl w:val="0"/>
        <w:spacing w:before="60" w:after="60" w:line="330" w:lineRule="exact"/>
        <w:ind w:firstLine="709"/>
        <w:jc w:val="both"/>
        <w:rPr>
          <w:rFonts w:asciiTheme="majorHAnsi" w:hAnsiTheme="majorHAnsi" w:cstheme="majorHAnsi"/>
          <w:i/>
          <w:iCs/>
          <w:sz w:val="28"/>
          <w:szCs w:val="28"/>
        </w:rPr>
      </w:pPr>
      <w:r>
        <w:rPr>
          <w:rFonts w:asciiTheme="majorHAnsi" w:hAnsiTheme="majorHAnsi" w:cstheme="majorHAnsi"/>
          <w:i/>
          <w:iCs/>
          <w:sz w:val="28"/>
          <w:szCs w:val="28"/>
        </w:rPr>
        <w:t>Căn cứ Quyết định số 63/2025/QĐ-UBND ngày 24/9/2025 của UBND tỉnh về việc Ban hành quy định một số nội dung về công tác thẩm định và quản lý chất lượng công trình xây dựng trên địa bàn tỉnh Hà Tĩnh;</w:t>
      </w:r>
    </w:p>
    <w:p>
      <w:pPr>
        <w:widowControl w:val="0"/>
        <w:spacing w:before="60" w:after="60" w:line="330" w:lineRule="exact"/>
        <w:ind w:firstLine="709"/>
        <w:jc w:val="both"/>
        <w:rPr>
          <w:rFonts w:asciiTheme="majorHAnsi" w:hAnsiTheme="majorHAnsi" w:cstheme="majorHAnsi"/>
          <w:i/>
          <w:iCs/>
          <w:sz w:val="28"/>
          <w:szCs w:val="28"/>
        </w:rPr>
      </w:pPr>
      <w:r>
        <w:rPr>
          <w:rFonts w:asciiTheme="majorHAnsi" w:hAnsiTheme="majorHAnsi" w:cstheme="majorHAnsi"/>
          <w:i/>
          <w:iCs/>
          <w:sz w:val="28"/>
          <w:szCs w:val="28"/>
        </w:rPr>
        <w:t>Căn cứ Thông báo kết luận số 81-TB/TW ngày 18/7/2025 của Bộ Chính trị về chủ trương đầu tư xây dựng trường học cho các xã biên giới;</w:t>
      </w:r>
    </w:p>
    <w:p>
      <w:pPr>
        <w:widowControl w:val="0"/>
        <w:spacing w:before="60" w:after="60" w:line="330" w:lineRule="exact"/>
        <w:ind w:firstLine="709"/>
        <w:jc w:val="both"/>
        <w:rPr>
          <w:rFonts w:asciiTheme="majorHAnsi" w:hAnsiTheme="majorHAnsi" w:cstheme="majorHAnsi"/>
          <w:i/>
          <w:iCs/>
          <w:spacing w:val="-2"/>
          <w:sz w:val="28"/>
          <w:szCs w:val="28"/>
        </w:rPr>
      </w:pPr>
      <w:r>
        <w:rPr>
          <w:rFonts w:asciiTheme="majorHAnsi" w:hAnsiTheme="majorHAnsi" w:cstheme="majorHAnsi"/>
          <w:i/>
          <w:iCs/>
          <w:spacing w:val="-2"/>
          <w:sz w:val="28"/>
          <w:szCs w:val="28"/>
        </w:rPr>
        <w:t>Căn cứ Nghị quyết 298/NQ-CP ngày 26/9/2025 của Chính phủ ban hành kế hoạch hành động thực hiện Thông báo kết luận 81-TB/TW ngày 18/7/2025 của Bộ Chính trị về chủ trương đầu tư xây dựng trường học cho các xã biên giới;</w:t>
      </w:r>
    </w:p>
    <w:p>
      <w:pPr>
        <w:widowControl w:val="0"/>
        <w:spacing w:before="60" w:after="60" w:line="330" w:lineRule="exact"/>
        <w:ind w:firstLine="709"/>
        <w:jc w:val="both"/>
        <w:rPr>
          <w:rFonts w:asciiTheme="majorHAnsi" w:hAnsiTheme="majorHAnsi" w:cstheme="majorHAnsi"/>
          <w:i/>
          <w:iCs/>
          <w:sz w:val="28"/>
          <w:szCs w:val="28"/>
        </w:rPr>
      </w:pPr>
      <w:r>
        <w:rPr>
          <w:rFonts w:asciiTheme="majorHAnsi" w:hAnsiTheme="majorHAnsi" w:cstheme="majorHAnsi"/>
          <w:i/>
          <w:iCs/>
          <w:sz w:val="28"/>
          <w:szCs w:val="28"/>
        </w:rPr>
        <w:t>Căn cứ Kế hoạch số 564/KH-UBND ngày 20/10/2025 của UBND tỉnh thực hiện Nghị quyết số 298/NQ-CP ngày 26/9/2025 của Chính phủ về việc ban hành Kế hoạch hành động của Chính phủ thực hiện Thông báo kết luận số 81-TB/TW ngày 18/7/2025 của Bộ Chính trị;</w:t>
      </w:r>
    </w:p>
    <w:p>
      <w:pPr>
        <w:widowControl w:val="0"/>
        <w:spacing w:before="60" w:after="60" w:line="330" w:lineRule="exact"/>
        <w:ind w:firstLine="709"/>
        <w:jc w:val="both"/>
        <w:rPr>
          <w:rFonts w:asciiTheme="majorHAnsi" w:hAnsiTheme="majorHAnsi" w:cstheme="majorHAnsi"/>
          <w:i/>
          <w:iCs/>
          <w:spacing w:val="-4"/>
          <w:sz w:val="28"/>
          <w:szCs w:val="28"/>
        </w:rPr>
      </w:pPr>
      <w:r>
        <w:rPr>
          <w:rFonts w:asciiTheme="majorHAnsi" w:hAnsiTheme="majorHAnsi" w:cstheme="majorHAnsi"/>
          <w:i/>
          <w:iCs/>
          <w:spacing w:val="-4"/>
          <w:sz w:val="28"/>
          <w:szCs w:val="28"/>
        </w:rPr>
        <w:t xml:space="preserve">Căn cứ Quyết định số 539/QĐ-UBND ngày 04/3/2026 của UBND tỉnh về </w:t>
      </w:r>
      <w:r>
        <w:rPr>
          <w:rFonts w:asciiTheme="majorHAnsi" w:hAnsiTheme="majorHAnsi" w:cstheme="majorHAnsi"/>
          <w:i/>
          <w:iCs/>
          <w:spacing w:val="-4"/>
          <w:sz w:val="28"/>
          <w:szCs w:val="28"/>
        </w:rPr>
        <w:lastRenderedPageBreak/>
        <w:t>việc giao nhiệm vụ chủ đầu tư các dự án xây dựng Trường phổ thông nội trú liên cấp tại các xã: Hương Xuân, Vũ Quang, Hương Bình, Sơn Hồng, Sơn Kim 2;</w:t>
      </w:r>
    </w:p>
    <w:p>
      <w:pPr>
        <w:widowControl w:val="0"/>
        <w:spacing w:before="60" w:after="60" w:line="320" w:lineRule="exact"/>
        <w:ind w:firstLine="709"/>
        <w:jc w:val="both"/>
        <w:rPr>
          <w:rFonts w:asciiTheme="majorHAnsi" w:hAnsiTheme="majorHAnsi" w:cstheme="majorHAnsi"/>
          <w:i/>
          <w:iCs/>
          <w:sz w:val="28"/>
          <w:szCs w:val="28"/>
        </w:rPr>
      </w:pPr>
      <w:r>
        <w:rPr>
          <w:rFonts w:asciiTheme="majorHAnsi" w:hAnsiTheme="majorHAnsi" w:cstheme="majorHAnsi"/>
          <w:i/>
          <w:iCs/>
          <w:sz w:val="28"/>
          <w:szCs w:val="28"/>
        </w:rPr>
        <w:t>Căn cứ Văn bản số 1989/BGDĐT-KHTC ngày 17/4/2026 của Bộ Giáo dục và Đào tạo về việc xây dựng trường phổ thông nội trú liên cấp tiểu học - trung học cơ sở tại các xã biên giới đất liền;</w:t>
      </w:r>
    </w:p>
    <w:p>
      <w:pPr>
        <w:widowControl w:val="0"/>
        <w:spacing w:before="60" w:after="60" w:line="320" w:lineRule="exact"/>
        <w:ind w:firstLine="709"/>
        <w:jc w:val="both"/>
        <w:rPr>
          <w:rFonts w:asciiTheme="majorHAnsi" w:hAnsiTheme="majorHAnsi" w:cstheme="majorHAnsi"/>
          <w:sz w:val="28"/>
          <w:szCs w:val="28"/>
        </w:rPr>
      </w:pPr>
      <w:r>
        <w:rPr>
          <w:rFonts w:asciiTheme="majorHAnsi" w:hAnsiTheme="majorHAnsi" w:cstheme="majorHAnsi"/>
          <w:sz w:val="28"/>
          <w:szCs w:val="28"/>
        </w:rPr>
        <w:t>Ban Quản lý dự án đầu tư xây dựng công trình Dân dụng và Hạ tầng khu vực tỉnh Hà Tĩnh trình Sở Xây dựng thẩm định Báo cáo nghiên cứu khả thi Dự án Trường phổ thông nội trú liên cấp Tiểu học và THCS Hương Xuân, với các nội dung chính sau:</w:t>
      </w:r>
    </w:p>
    <w:p>
      <w:pPr>
        <w:widowControl w:val="0"/>
        <w:spacing w:before="60" w:after="60" w:line="320" w:lineRule="exact"/>
        <w:ind w:firstLine="709"/>
        <w:jc w:val="both"/>
        <w:rPr>
          <w:rFonts w:asciiTheme="majorHAnsi" w:hAnsiTheme="majorHAnsi" w:cstheme="majorHAnsi"/>
          <w:sz w:val="28"/>
          <w:szCs w:val="28"/>
        </w:rPr>
      </w:pPr>
      <w:r>
        <w:rPr>
          <w:rFonts w:asciiTheme="majorHAnsi" w:hAnsiTheme="majorHAnsi" w:cstheme="majorHAnsi"/>
          <w:b/>
          <w:bCs/>
          <w:sz w:val="28"/>
          <w:szCs w:val="28"/>
        </w:rPr>
        <w:t>I. THÔNG TIN CHUNG DỰ ÁN</w:t>
      </w:r>
    </w:p>
    <w:p>
      <w:pPr>
        <w:widowControl w:val="0"/>
        <w:spacing w:before="60" w:after="60" w:line="320" w:lineRule="exact"/>
        <w:ind w:firstLine="709"/>
        <w:jc w:val="both"/>
        <w:rPr>
          <w:rFonts w:asciiTheme="majorHAnsi" w:hAnsiTheme="majorHAnsi" w:cstheme="majorHAnsi"/>
          <w:sz w:val="28"/>
          <w:szCs w:val="28"/>
        </w:rPr>
      </w:pPr>
      <w:r>
        <w:rPr>
          <w:rFonts w:asciiTheme="majorHAnsi" w:hAnsiTheme="majorHAnsi" w:cstheme="majorHAnsi"/>
          <w:sz w:val="28"/>
          <w:szCs w:val="28"/>
        </w:rPr>
        <w:t>1. Tên dự án: Trường phổ thông nội trú liên cấp Tiểu học và THCS Hương Xuân.</w:t>
      </w:r>
    </w:p>
    <w:p>
      <w:pPr>
        <w:widowControl w:val="0"/>
        <w:spacing w:before="60" w:after="60" w:line="320" w:lineRule="exact"/>
        <w:ind w:firstLine="709"/>
        <w:jc w:val="both"/>
        <w:rPr>
          <w:rFonts w:asciiTheme="majorHAnsi" w:hAnsiTheme="majorHAnsi" w:cstheme="majorHAnsi"/>
          <w:sz w:val="28"/>
          <w:szCs w:val="28"/>
        </w:rPr>
      </w:pPr>
      <w:r>
        <w:rPr>
          <w:rFonts w:asciiTheme="majorHAnsi" w:hAnsiTheme="majorHAnsi" w:cstheme="majorHAnsi"/>
          <w:sz w:val="28"/>
          <w:szCs w:val="28"/>
        </w:rPr>
        <w:t>2. Nhóm dự án: Nhóm B</w:t>
      </w:r>
    </w:p>
    <w:p>
      <w:pPr>
        <w:widowControl w:val="0"/>
        <w:spacing w:before="60" w:after="60" w:line="320" w:lineRule="exact"/>
        <w:ind w:firstLine="709"/>
        <w:jc w:val="both"/>
        <w:rPr>
          <w:rFonts w:asciiTheme="majorHAnsi" w:hAnsiTheme="majorHAnsi" w:cstheme="majorHAnsi"/>
          <w:sz w:val="28"/>
          <w:szCs w:val="28"/>
        </w:rPr>
      </w:pPr>
      <w:r>
        <w:rPr>
          <w:rFonts w:asciiTheme="majorHAnsi" w:hAnsiTheme="majorHAnsi" w:cstheme="majorHAnsi"/>
          <w:sz w:val="28"/>
          <w:szCs w:val="28"/>
        </w:rPr>
        <w:t>3</w:t>
      </w:r>
      <w:r>
        <w:rPr>
          <w:rFonts w:asciiTheme="majorHAnsi" w:hAnsiTheme="majorHAnsi" w:cstheme="majorHAnsi"/>
          <w:sz w:val="28"/>
          <w:szCs w:val="28"/>
          <w:lang w:val="vi-VN"/>
        </w:rPr>
        <w:t>. Loại và cấp công trình</w:t>
      </w:r>
      <w:r>
        <w:rPr>
          <w:rFonts w:asciiTheme="majorHAnsi" w:hAnsiTheme="majorHAnsi" w:cstheme="majorHAnsi"/>
          <w:sz w:val="28"/>
          <w:szCs w:val="28"/>
        </w:rPr>
        <w:t xml:space="preserve"> chính: Công trình dân dụng, cấp III; thời hạn sử dụng của công trình chính theo thiết kế: Không nhỏ hơn 50 năm.</w:t>
      </w:r>
    </w:p>
    <w:p>
      <w:pPr>
        <w:widowControl w:val="0"/>
        <w:spacing w:before="60" w:after="60" w:line="320" w:lineRule="exact"/>
        <w:ind w:firstLine="709"/>
        <w:jc w:val="both"/>
        <w:rPr>
          <w:rFonts w:asciiTheme="majorHAnsi" w:hAnsiTheme="majorHAnsi" w:cstheme="majorHAnsi"/>
          <w:sz w:val="28"/>
          <w:szCs w:val="28"/>
          <w:lang w:val="vi-VN"/>
        </w:rPr>
      </w:pPr>
      <w:r>
        <w:rPr>
          <w:rFonts w:asciiTheme="majorHAnsi" w:hAnsiTheme="majorHAnsi" w:cstheme="majorHAnsi"/>
          <w:sz w:val="28"/>
          <w:szCs w:val="28"/>
          <w:lang w:val="vi-VN"/>
        </w:rPr>
        <w:t xml:space="preserve">4. Người quyết định đầu tư: Chủ tịch UBND </w:t>
      </w:r>
      <w:r>
        <w:rPr>
          <w:rFonts w:asciiTheme="majorHAnsi" w:hAnsiTheme="majorHAnsi" w:cstheme="majorHAnsi"/>
          <w:sz w:val="28"/>
          <w:szCs w:val="28"/>
        </w:rPr>
        <w:t>tỉnh Hà Tĩnh</w:t>
      </w:r>
      <w:r>
        <w:rPr>
          <w:rFonts w:asciiTheme="majorHAnsi" w:hAnsiTheme="majorHAnsi" w:cstheme="majorHAnsi"/>
          <w:sz w:val="28"/>
          <w:szCs w:val="28"/>
          <w:lang w:val="vi-VN"/>
        </w:rPr>
        <w:t xml:space="preserve">. </w:t>
      </w:r>
    </w:p>
    <w:p>
      <w:pPr>
        <w:widowControl w:val="0"/>
        <w:spacing w:before="60" w:after="60" w:line="320" w:lineRule="exact"/>
        <w:ind w:firstLine="709"/>
        <w:jc w:val="both"/>
        <w:rPr>
          <w:rFonts w:asciiTheme="majorHAnsi" w:hAnsiTheme="majorHAnsi" w:cstheme="majorHAnsi"/>
          <w:sz w:val="28"/>
          <w:szCs w:val="28"/>
        </w:rPr>
      </w:pPr>
      <w:r>
        <w:rPr>
          <w:rFonts w:asciiTheme="majorHAnsi" w:hAnsiTheme="majorHAnsi" w:cstheme="majorHAnsi"/>
          <w:sz w:val="28"/>
          <w:szCs w:val="28"/>
          <w:lang w:val="vi-VN"/>
        </w:rPr>
        <w:t>5. Chủ đầu tư</w:t>
      </w:r>
      <w:r>
        <w:rPr>
          <w:rFonts w:asciiTheme="majorHAnsi" w:hAnsiTheme="majorHAnsi" w:cstheme="majorHAnsi"/>
          <w:sz w:val="28"/>
          <w:szCs w:val="28"/>
        </w:rPr>
        <w:t xml:space="preserve"> và các thông tin để liên hệ</w:t>
      </w:r>
      <w:r>
        <w:rPr>
          <w:rFonts w:asciiTheme="majorHAnsi" w:hAnsiTheme="majorHAnsi" w:cstheme="majorHAnsi"/>
          <w:sz w:val="28"/>
          <w:szCs w:val="28"/>
          <w:lang w:val="vi-VN"/>
        </w:rPr>
        <w:t xml:space="preserve">: </w:t>
      </w:r>
    </w:p>
    <w:p>
      <w:pPr>
        <w:widowControl w:val="0"/>
        <w:spacing w:before="60" w:after="60" w:line="320" w:lineRule="exact"/>
        <w:ind w:firstLine="709"/>
        <w:jc w:val="both"/>
        <w:rPr>
          <w:rFonts w:asciiTheme="majorHAnsi" w:hAnsiTheme="majorHAnsi" w:cstheme="majorHAnsi"/>
          <w:sz w:val="28"/>
          <w:szCs w:val="28"/>
          <w:lang w:val="vi-VN"/>
        </w:rPr>
      </w:pPr>
      <w:r>
        <w:rPr>
          <w:rFonts w:asciiTheme="majorHAnsi" w:hAnsiTheme="majorHAnsi" w:cstheme="majorHAnsi"/>
          <w:sz w:val="28"/>
          <w:szCs w:val="28"/>
        </w:rPr>
        <w:t xml:space="preserve">- Chủ đầu tư: </w:t>
      </w:r>
      <w:r>
        <w:rPr>
          <w:rFonts w:asciiTheme="majorHAnsi" w:hAnsiTheme="majorHAnsi" w:cstheme="majorHAnsi"/>
          <w:sz w:val="28"/>
          <w:szCs w:val="28"/>
          <w:lang w:val="vi-VN"/>
        </w:rPr>
        <w:t>Ban Quản lý dự án đầu tư xây dựng công trình Dân dụng và Hạ tầng khu vực tỉnh Hà Tĩnh.</w:t>
      </w:r>
    </w:p>
    <w:p>
      <w:pPr>
        <w:widowControl w:val="0"/>
        <w:spacing w:before="60" w:after="60" w:line="320" w:lineRule="exact"/>
        <w:ind w:firstLine="709"/>
        <w:jc w:val="both"/>
        <w:rPr>
          <w:rFonts w:asciiTheme="majorHAnsi" w:hAnsiTheme="majorHAnsi" w:cstheme="majorHAnsi"/>
          <w:iCs/>
          <w:sz w:val="28"/>
          <w:szCs w:val="28"/>
        </w:rPr>
      </w:pPr>
      <w:r>
        <w:rPr>
          <w:rFonts w:asciiTheme="majorHAnsi" w:hAnsiTheme="majorHAnsi" w:cstheme="majorHAnsi"/>
          <w:iCs/>
          <w:sz w:val="28"/>
          <w:szCs w:val="28"/>
        </w:rPr>
        <w:t xml:space="preserve">- </w:t>
      </w:r>
      <w:r>
        <w:rPr>
          <w:rFonts w:asciiTheme="majorHAnsi" w:hAnsiTheme="majorHAnsi" w:cstheme="majorHAnsi"/>
          <w:iCs/>
          <w:sz w:val="28"/>
          <w:szCs w:val="28"/>
          <w:lang w:val="vi-VN"/>
        </w:rPr>
        <w:t xml:space="preserve">Địa chỉ: Số 12, Võ Liêm Sơn, </w:t>
      </w:r>
      <w:r>
        <w:rPr>
          <w:rFonts w:asciiTheme="majorHAnsi" w:hAnsiTheme="majorHAnsi" w:cstheme="majorHAnsi"/>
          <w:iCs/>
          <w:sz w:val="28"/>
          <w:szCs w:val="28"/>
        </w:rPr>
        <w:t>p</w:t>
      </w:r>
      <w:r>
        <w:rPr>
          <w:rFonts w:asciiTheme="majorHAnsi" w:hAnsiTheme="majorHAnsi" w:cstheme="majorHAnsi"/>
          <w:iCs/>
          <w:sz w:val="28"/>
          <w:szCs w:val="28"/>
          <w:lang w:val="vi-VN"/>
        </w:rPr>
        <w:t xml:space="preserve">hường Thành Sen, tỉnh Hà Tĩnh. </w:t>
      </w:r>
    </w:p>
    <w:p>
      <w:pPr>
        <w:widowControl w:val="0"/>
        <w:spacing w:before="60" w:after="60" w:line="320" w:lineRule="exact"/>
        <w:ind w:firstLine="709"/>
        <w:jc w:val="both"/>
        <w:rPr>
          <w:rFonts w:asciiTheme="majorHAnsi" w:hAnsiTheme="majorHAnsi" w:cstheme="majorHAnsi"/>
          <w:i/>
          <w:sz w:val="28"/>
          <w:szCs w:val="28"/>
          <w:lang w:val="vi-VN"/>
        </w:rPr>
      </w:pPr>
      <w:r>
        <w:rPr>
          <w:rFonts w:asciiTheme="majorHAnsi" w:hAnsiTheme="majorHAnsi" w:cstheme="majorHAnsi"/>
          <w:i/>
          <w:sz w:val="28"/>
          <w:szCs w:val="28"/>
          <w:lang w:val="vi-VN"/>
        </w:rPr>
        <w:t xml:space="preserve">Số điện thoại liên hệ: </w:t>
      </w:r>
      <w:r>
        <w:rPr>
          <w:rFonts w:asciiTheme="majorHAnsi" w:hAnsiTheme="majorHAnsi" w:cstheme="majorHAnsi"/>
          <w:i/>
          <w:sz w:val="28"/>
          <w:szCs w:val="28"/>
        </w:rPr>
        <w:t>038.806.1803</w:t>
      </w:r>
      <w:r>
        <w:rPr>
          <w:rFonts w:asciiTheme="majorHAnsi" w:hAnsiTheme="majorHAnsi" w:cstheme="majorHAnsi"/>
          <w:i/>
          <w:sz w:val="28"/>
          <w:szCs w:val="28"/>
          <w:lang w:val="vi-VN"/>
        </w:rPr>
        <w:t xml:space="preserve"> (</w:t>
      </w:r>
      <w:r>
        <w:rPr>
          <w:rFonts w:asciiTheme="majorHAnsi" w:hAnsiTheme="majorHAnsi" w:cstheme="majorHAnsi"/>
          <w:i/>
          <w:sz w:val="28"/>
          <w:szCs w:val="28"/>
        </w:rPr>
        <w:t>Ông Lê Văn Anh Trung</w:t>
      </w:r>
      <w:r>
        <w:rPr>
          <w:rFonts w:asciiTheme="majorHAnsi" w:hAnsiTheme="majorHAnsi" w:cstheme="majorHAnsi"/>
          <w:i/>
          <w:sz w:val="28"/>
          <w:szCs w:val="28"/>
          <w:lang w:val="vi-VN"/>
        </w:rPr>
        <w:t>)</w:t>
      </w:r>
    </w:p>
    <w:p>
      <w:pPr>
        <w:widowControl w:val="0"/>
        <w:spacing w:before="60" w:after="60" w:line="320" w:lineRule="exact"/>
        <w:ind w:firstLine="709"/>
        <w:jc w:val="both"/>
        <w:rPr>
          <w:rFonts w:asciiTheme="majorHAnsi" w:hAnsiTheme="majorHAnsi" w:cstheme="majorHAnsi"/>
          <w:sz w:val="28"/>
          <w:szCs w:val="28"/>
          <w:lang w:val="nl-NL"/>
        </w:rPr>
      </w:pPr>
      <w:r>
        <w:rPr>
          <w:rFonts w:asciiTheme="majorHAnsi" w:hAnsiTheme="majorHAnsi" w:cstheme="majorHAnsi"/>
          <w:sz w:val="28"/>
          <w:szCs w:val="28"/>
          <w:lang w:val="nl-NL"/>
        </w:rPr>
        <w:t>6. Địa điểm xây dựng: xã Hương Xuân, tỉnh Hà Tĩnh</w:t>
      </w:r>
    </w:p>
    <w:p>
      <w:pPr>
        <w:widowControl w:val="0"/>
        <w:spacing w:before="60" w:after="60" w:line="320" w:lineRule="exact"/>
        <w:ind w:firstLine="709"/>
        <w:jc w:val="both"/>
        <w:rPr>
          <w:rFonts w:asciiTheme="majorHAnsi" w:hAnsiTheme="majorHAnsi" w:cstheme="majorHAnsi"/>
          <w:bCs/>
          <w:i/>
          <w:iCs/>
          <w:spacing w:val="-2"/>
          <w:sz w:val="28"/>
          <w:szCs w:val="28"/>
          <w:lang w:val="nl-NL"/>
        </w:rPr>
      </w:pPr>
      <w:r>
        <w:rPr>
          <w:rFonts w:asciiTheme="majorHAnsi" w:hAnsiTheme="majorHAnsi" w:cstheme="majorHAnsi"/>
          <w:spacing w:val="-2"/>
          <w:sz w:val="28"/>
          <w:szCs w:val="28"/>
          <w:lang w:val="cs-CZ"/>
        </w:rPr>
        <w:t xml:space="preserve">7. Giá trị tổng mức đầu tư: </w:t>
      </w:r>
      <w:r>
        <w:rPr>
          <w:rFonts w:asciiTheme="majorHAnsi" w:hAnsiTheme="majorHAnsi" w:cstheme="majorHAnsi"/>
          <w:b/>
          <w:spacing w:val="-2"/>
          <w:sz w:val="28"/>
          <w:szCs w:val="28"/>
          <w:lang w:val="nl-NL"/>
        </w:rPr>
        <w:t xml:space="preserve">217.230.000.000 đồng </w:t>
      </w:r>
      <w:r>
        <w:rPr>
          <w:rFonts w:asciiTheme="majorHAnsi" w:hAnsiTheme="majorHAnsi" w:cstheme="majorHAnsi"/>
          <w:bCs/>
          <w:i/>
          <w:iCs/>
          <w:spacing w:val="-2"/>
          <w:sz w:val="28"/>
          <w:szCs w:val="28"/>
          <w:lang w:val="nl-NL"/>
        </w:rPr>
        <w:t>(Bằng chữ: Hai trăm mười bảy tỷ, hai trăm ba mươi triệu đồng)</w:t>
      </w:r>
    </w:p>
    <w:p>
      <w:pPr>
        <w:widowControl w:val="0"/>
        <w:spacing w:before="60" w:after="60" w:line="320" w:lineRule="exact"/>
        <w:ind w:firstLine="720"/>
        <w:jc w:val="both"/>
        <w:rPr>
          <w:rFonts w:asciiTheme="majorHAnsi" w:hAnsiTheme="majorHAnsi" w:cstheme="majorHAnsi"/>
          <w:sz w:val="28"/>
          <w:szCs w:val="28"/>
          <w:lang w:val="pt-BR"/>
        </w:rPr>
      </w:pPr>
      <w:r>
        <w:rPr>
          <w:rFonts w:asciiTheme="majorHAnsi" w:hAnsiTheme="majorHAnsi" w:cstheme="majorHAnsi"/>
          <w:sz w:val="28"/>
          <w:szCs w:val="28"/>
          <w:lang w:val="pt-BR"/>
        </w:rPr>
        <w:t>Trong đó:</w:t>
      </w:r>
    </w:p>
    <w:tbl>
      <w:tblPr>
        <w:tblpPr w:leftFromText="180" w:rightFromText="180" w:vertAnchor="text" w:horzAnchor="margin" w:tblpXSpec="right" w:tblpY="1"/>
        <w:tblOverlap w:val="never"/>
        <w:tblW w:w="7338" w:type="dxa"/>
        <w:tblLook w:val="01E0" w:firstRow="1" w:lastRow="1" w:firstColumn="1" w:lastColumn="1" w:noHBand="0" w:noVBand="0"/>
      </w:tblPr>
      <w:tblGrid>
        <w:gridCol w:w="3971"/>
        <w:gridCol w:w="2106"/>
        <w:gridCol w:w="1261"/>
      </w:tblGrid>
      <w:tr>
        <w:trPr>
          <w:trHeight w:val="355"/>
        </w:trPr>
        <w:tc>
          <w:tcPr>
            <w:tcW w:w="3971" w:type="dxa"/>
            <w:vAlign w:val="center"/>
          </w:tcPr>
          <w:p>
            <w:pPr>
              <w:widowControl w:val="0"/>
              <w:spacing w:before="40" w:after="40"/>
              <w:rPr>
                <w:rFonts w:asciiTheme="majorHAnsi" w:hAnsiTheme="majorHAnsi" w:cstheme="majorHAnsi"/>
                <w:sz w:val="28"/>
                <w:szCs w:val="28"/>
                <w:lang w:val="vi-VN"/>
              </w:rPr>
            </w:pPr>
            <w:r>
              <w:rPr>
                <w:rFonts w:asciiTheme="majorHAnsi" w:hAnsiTheme="majorHAnsi" w:cstheme="majorHAnsi"/>
                <w:sz w:val="28"/>
                <w:szCs w:val="28"/>
                <w:lang w:val="vi-VN"/>
              </w:rPr>
              <w:t xml:space="preserve">- Chi phí </w:t>
            </w:r>
            <w:r>
              <w:rPr>
                <w:rFonts w:asciiTheme="majorHAnsi" w:hAnsiTheme="majorHAnsi" w:cstheme="majorHAnsi"/>
                <w:sz w:val="28"/>
                <w:szCs w:val="28"/>
              </w:rPr>
              <w:t>GPMB (tạm tính)</w:t>
            </w:r>
            <w:r>
              <w:rPr>
                <w:rFonts w:asciiTheme="majorHAnsi" w:hAnsiTheme="majorHAnsi" w:cstheme="majorHAnsi"/>
                <w:sz w:val="28"/>
                <w:szCs w:val="28"/>
                <w:lang w:val="vi-VN"/>
              </w:rPr>
              <w:t>:</w:t>
            </w:r>
          </w:p>
        </w:tc>
        <w:tc>
          <w:tcPr>
            <w:tcW w:w="2106" w:type="dxa"/>
            <w:vAlign w:val="bottom"/>
          </w:tcPr>
          <w:p>
            <w:pPr>
              <w:widowControl w:val="0"/>
              <w:spacing w:before="40" w:after="40"/>
              <w:jc w:val="right"/>
              <w:rPr>
                <w:rFonts w:asciiTheme="majorHAnsi" w:hAnsiTheme="majorHAnsi" w:cstheme="majorHAnsi"/>
                <w:sz w:val="28"/>
                <w:szCs w:val="28"/>
              </w:rPr>
            </w:pPr>
            <w:r>
              <w:rPr>
                <w:rFonts w:asciiTheme="majorHAnsi" w:hAnsiTheme="majorHAnsi" w:cstheme="majorHAnsi"/>
                <w:sz w:val="28"/>
                <w:szCs w:val="28"/>
              </w:rPr>
              <w:t>9.000.000.000</w:t>
            </w:r>
          </w:p>
        </w:tc>
        <w:tc>
          <w:tcPr>
            <w:tcW w:w="1261" w:type="dxa"/>
            <w:vAlign w:val="center"/>
          </w:tcPr>
          <w:p>
            <w:pPr>
              <w:widowControl w:val="0"/>
              <w:spacing w:before="40" w:after="40"/>
              <w:rPr>
                <w:rFonts w:asciiTheme="majorHAnsi" w:hAnsiTheme="majorHAnsi" w:cstheme="majorHAnsi"/>
                <w:sz w:val="28"/>
                <w:szCs w:val="28"/>
              </w:rPr>
            </w:pPr>
            <w:r>
              <w:rPr>
                <w:rFonts w:asciiTheme="majorHAnsi" w:hAnsiTheme="majorHAnsi" w:cstheme="majorHAnsi"/>
                <w:sz w:val="28"/>
                <w:szCs w:val="28"/>
                <w:lang w:val="vi-VN"/>
              </w:rPr>
              <w:t>đồng</w:t>
            </w:r>
            <w:r>
              <w:rPr>
                <w:rFonts w:asciiTheme="majorHAnsi" w:hAnsiTheme="majorHAnsi" w:cstheme="majorHAnsi"/>
                <w:sz w:val="28"/>
                <w:szCs w:val="28"/>
              </w:rPr>
              <w:t>;</w:t>
            </w:r>
          </w:p>
        </w:tc>
      </w:tr>
      <w:tr>
        <w:trPr>
          <w:trHeight w:val="355"/>
        </w:trPr>
        <w:tc>
          <w:tcPr>
            <w:tcW w:w="3971" w:type="dxa"/>
            <w:vAlign w:val="center"/>
          </w:tcPr>
          <w:p>
            <w:pPr>
              <w:widowControl w:val="0"/>
              <w:spacing w:before="40" w:after="40"/>
              <w:rPr>
                <w:rFonts w:asciiTheme="majorHAnsi" w:hAnsiTheme="majorHAnsi" w:cstheme="majorHAnsi"/>
                <w:sz w:val="28"/>
                <w:szCs w:val="28"/>
                <w:lang w:val="vi-VN"/>
              </w:rPr>
            </w:pPr>
            <w:r>
              <w:rPr>
                <w:rFonts w:asciiTheme="majorHAnsi" w:hAnsiTheme="majorHAnsi" w:cstheme="majorHAnsi"/>
                <w:sz w:val="28"/>
                <w:szCs w:val="28"/>
                <w:lang w:val="vi-VN"/>
              </w:rPr>
              <w:t>- Chi phí xây dựng:</w:t>
            </w:r>
          </w:p>
        </w:tc>
        <w:tc>
          <w:tcPr>
            <w:tcW w:w="2106" w:type="dxa"/>
            <w:vAlign w:val="bottom"/>
          </w:tcPr>
          <w:p>
            <w:pPr>
              <w:widowControl w:val="0"/>
              <w:spacing w:before="40" w:after="40"/>
              <w:jc w:val="right"/>
              <w:rPr>
                <w:rFonts w:asciiTheme="majorHAnsi" w:hAnsiTheme="majorHAnsi" w:cstheme="majorHAnsi"/>
                <w:sz w:val="28"/>
                <w:szCs w:val="28"/>
              </w:rPr>
            </w:pPr>
            <w:r>
              <w:rPr>
                <w:rFonts w:asciiTheme="majorHAnsi" w:hAnsiTheme="majorHAnsi" w:cstheme="majorHAnsi"/>
                <w:sz w:val="28"/>
                <w:szCs w:val="28"/>
              </w:rPr>
              <w:t>170.129.000.000</w:t>
            </w:r>
          </w:p>
        </w:tc>
        <w:tc>
          <w:tcPr>
            <w:tcW w:w="1261" w:type="dxa"/>
            <w:vAlign w:val="center"/>
          </w:tcPr>
          <w:p>
            <w:pPr>
              <w:widowControl w:val="0"/>
              <w:spacing w:before="40" w:after="40"/>
              <w:rPr>
                <w:rFonts w:asciiTheme="majorHAnsi" w:hAnsiTheme="majorHAnsi" w:cstheme="majorHAnsi"/>
                <w:sz w:val="28"/>
                <w:szCs w:val="28"/>
              </w:rPr>
            </w:pPr>
            <w:r>
              <w:rPr>
                <w:rFonts w:asciiTheme="majorHAnsi" w:hAnsiTheme="majorHAnsi" w:cstheme="majorHAnsi"/>
                <w:sz w:val="28"/>
                <w:szCs w:val="28"/>
                <w:lang w:val="vi-VN"/>
              </w:rPr>
              <w:t>đồng</w:t>
            </w:r>
            <w:r>
              <w:rPr>
                <w:rFonts w:asciiTheme="majorHAnsi" w:hAnsiTheme="majorHAnsi" w:cstheme="majorHAnsi"/>
                <w:sz w:val="28"/>
                <w:szCs w:val="28"/>
              </w:rPr>
              <w:t>;</w:t>
            </w:r>
          </w:p>
        </w:tc>
      </w:tr>
      <w:tr>
        <w:trPr>
          <w:trHeight w:val="355"/>
        </w:trPr>
        <w:tc>
          <w:tcPr>
            <w:tcW w:w="3971" w:type="dxa"/>
            <w:vAlign w:val="center"/>
          </w:tcPr>
          <w:p>
            <w:pPr>
              <w:widowControl w:val="0"/>
              <w:spacing w:before="40" w:after="40"/>
              <w:rPr>
                <w:rFonts w:asciiTheme="majorHAnsi" w:hAnsiTheme="majorHAnsi" w:cstheme="majorHAnsi"/>
                <w:sz w:val="28"/>
                <w:szCs w:val="28"/>
              </w:rPr>
            </w:pPr>
            <w:r>
              <w:rPr>
                <w:rFonts w:asciiTheme="majorHAnsi" w:hAnsiTheme="majorHAnsi" w:cstheme="majorHAnsi"/>
                <w:sz w:val="28"/>
                <w:szCs w:val="28"/>
                <w:lang w:val="vi-VN"/>
              </w:rPr>
              <w:t xml:space="preserve">- Chi phí </w:t>
            </w:r>
            <w:r>
              <w:rPr>
                <w:rFonts w:asciiTheme="majorHAnsi" w:hAnsiTheme="majorHAnsi" w:cstheme="majorHAnsi"/>
                <w:sz w:val="28"/>
                <w:szCs w:val="28"/>
              </w:rPr>
              <w:t>thiết bị</w:t>
            </w:r>
            <w:r>
              <w:rPr>
                <w:rFonts w:asciiTheme="majorHAnsi" w:hAnsiTheme="majorHAnsi" w:cstheme="majorHAnsi"/>
                <w:sz w:val="28"/>
                <w:szCs w:val="28"/>
                <w:lang w:val="vi-VN"/>
              </w:rPr>
              <w:t>:</w:t>
            </w:r>
          </w:p>
        </w:tc>
        <w:tc>
          <w:tcPr>
            <w:tcW w:w="2106" w:type="dxa"/>
            <w:vAlign w:val="bottom"/>
          </w:tcPr>
          <w:p>
            <w:pPr>
              <w:widowControl w:val="0"/>
              <w:spacing w:before="40" w:after="40"/>
              <w:jc w:val="right"/>
              <w:rPr>
                <w:rFonts w:asciiTheme="majorHAnsi" w:hAnsiTheme="majorHAnsi" w:cstheme="majorHAnsi"/>
                <w:sz w:val="28"/>
                <w:szCs w:val="28"/>
              </w:rPr>
            </w:pPr>
            <w:r>
              <w:rPr>
                <w:rFonts w:asciiTheme="majorHAnsi" w:hAnsiTheme="majorHAnsi" w:cstheme="majorHAnsi"/>
                <w:sz w:val="28"/>
                <w:szCs w:val="28"/>
              </w:rPr>
              <w:t>10.744.000.000</w:t>
            </w:r>
          </w:p>
        </w:tc>
        <w:tc>
          <w:tcPr>
            <w:tcW w:w="1261" w:type="dxa"/>
            <w:vAlign w:val="center"/>
          </w:tcPr>
          <w:p>
            <w:pPr>
              <w:widowControl w:val="0"/>
              <w:spacing w:before="40" w:after="40"/>
              <w:rPr>
                <w:rFonts w:asciiTheme="majorHAnsi" w:hAnsiTheme="majorHAnsi" w:cstheme="majorHAnsi"/>
                <w:sz w:val="28"/>
                <w:szCs w:val="28"/>
              </w:rPr>
            </w:pPr>
            <w:r>
              <w:rPr>
                <w:rFonts w:asciiTheme="majorHAnsi" w:hAnsiTheme="majorHAnsi" w:cstheme="majorHAnsi"/>
                <w:sz w:val="28"/>
                <w:szCs w:val="28"/>
                <w:lang w:val="vi-VN"/>
              </w:rPr>
              <w:t>đồng</w:t>
            </w:r>
            <w:r>
              <w:rPr>
                <w:rFonts w:asciiTheme="majorHAnsi" w:hAnsiTheme="majorHAnsi" w:cstheme="majorHAnsi"/>
                <w:sz w:val="28"/>
                <w:szCs w:val="28"/>
              </w:rPr>
              <w:t>;</w:t>
            </w:r>
          </w:p>
        </w:tc>
      </w:tr>
      <w:tr>
        <w:trPr>
          <w:trHeight w:val="355"/>
        </w:trPr>
        <w:tc>
          <w:tcPr>
            <w:tcW w:w="3971" w:type="dxa"/>
            <w:vAlign w:val="center"/>
          </w:tcPr>
          <w:p>
            <w:pPr>
              <w:widowControl w:val="0"/>
              <w:spacing w:before="40" w:after="40"/>
              <w:rPr>
                <w:rFonts w:asciiTheme="majorHAnsi" w:hAnsiTheme="majorHAnsi" w:cstheme="majorHAnsi"/>
                <w:sz w:val="28"/>
                <w:szCs w:val="28"/>
                <w:lang w:val="vi-VN"/>
              </w:rPr>
            </w:pPr>
            <w:r>
              <w:rPr>
                <w:rFonts w:asciiTheme="majorHAnsi" w:hAnsiTheme="majorHAnsi" w:cstheme="majorHAnsi"/>
                <w:sz w:val="28"/>
                <w:szCs w:val="28"/>
                <w:lang w:val="vi-VN"/>
              </w:rPr>
              <w:t xml:space="preserve">- Chi phí </w:t>
            </w:r>
            <w:r>
              <w:rPr>
                <w:rFonts w:asciiTheme="majorHAnsi" w:hAnsiTheme="majorHAnsi" w:cstheme="majorHAnsi"/>
                <w:sz w:val="28"/>
                <w:szCs w:val="28"/>
              </w:rPr>
              <w:t>quản lý dự án</w:t>
            </w:r>
            <w:r>
              <w:rPr>
                <w:rFonts w:asciiTheme="majorHAnsi" w:hAnsiTheme="majorHAnsi" w:cstheme="majorHAnsi"/>
                <w:sz w:val="28"/>
                <w:szCs w:val="28"/>
                <w:lang w:val="vi-VN"/>
              </w:rPr>
              <w:t>:</w:t>
            </w:r>
          </w:p>
        </w:tc>
        <w:tc>
          <w:tcPr>
            <w:tcW w:w="2106" w:type="dxa"/>
            <w:vAlign w:val="bottom"/>
          </w:tcPr>
          <w:p>
            <w:pPr>
              <w:widowControl w:val="0"/>
              <w:spacing w:before="40" w:after="40"/>
              <w:jc w:val="right"/>
              <w:rPr>
                <w:rFonts w:asciiTheme="majorHAnsi" w:hAnsiTheme="majorHAnsi" w:cstheme="majorHAnsi"/>
                <w:sz w:val="28"/>
                <w:szCs w:val="28"/>
              </w:rPr>
            </w:pPr>
            <w:r>
              <w:rPr>
                <w:rFonts w:asciiTheme="majorHAnsi" w:hAnsiTheme="majorHAnsi" w:cstheme="majorHAnsi"/>
                <w:sz w:val="28"/>
                <w:szCs w:val="28"/>
              </w:rPr>
              <w:t>3.090.000.000</w:t>
            </w:r>
          </w:p>
        </w:tc>
        <w:tc>
          <w:tcPr>
            <w:tcW w:w="1261" w:type="dxa"/>
            <w:vAlign w:val="center"/>
          </w:tcPr>
          <w:p>
            <w:pPr>
              <w:widowControl w:val="0"/>
              <w:spacing w:before="40" w:after="40"/>
              <w:rPr>
                <w:rFonts w:asciiTheme="majorHAnsi" w:hAnsiTheme="majorHAnsi" w:cstheme="majorHAnsi"/>
                <w:sz w:val="28"/>
                <w:szCs w:val="28"/>
              </w:rPr>
            </w:pPr>
            <w:r>
              <w:rPr>
                <w:rFonts w:asciiTheme="majorHAnsi" w:hAnsiTheme="majorHAnsi" w:cstheme="majorHAnsi"/>
                <w:sz w:val="28"/>
                <w:szCs w:val="28"/>
                <w:lang w:val="vi-VN"/>
              </w:rPr>
              <w:t>đồng</w:t>
            </w:r>
            <w:r>
              <w:rPr>
                <w:rFonts w:asciiTheme="majorHAnsi" w:hAnsiTheme="majorHAnsi" w:cstheme="majorHAnsi"/>
                <w:sz w:val="28"/>
                <w:szCs w:val="28"/>
              </w:rPr>
              <w:t>;</w:t>
            </w:r>
          </w:p>
        </w:tc>
      </w:tr>
      <w:tr>
        <w:trPr>
          <w:trHeight w:val="355"/>
        </w:trPr>
        <w:tc>
          <w:tcPr>
            <w:tcW w:w="3971" w:type="dxa"/>
            <w:vAlign w:val="center"/>
          </w:tcPr>
          <w:p>
            <w:pPr>
              <w:widowControl w:val="0"/>
              <w:spacing w:before="40" w:after="40"/>
              <w:rPr>
                <w:rFonts w:asciiTheme="majorHAnsi" w:hAnsiTheme="majorHAnsi" w:cstheme="majorHAnsi"/>
                <w:sz w:val="28"/>
                <w:szCs w:val="28"/>
                <w:lang w:val="vi-VN"/>
              </w:rPr>
            </w:pPr>
            <w:r>
              <w:rPr>
                <w:rFonts w:asciiTheme="majorHAnsi" w:hAnsiTheme="majorHAnsi" w:cstheme="majorHAnsi"/>
                <w:sz w:val="28"/>
                <w:szCs w:val="28"/>
                <w:lang w:val="vi-VN"/>
              </w:rPr>
              <w:t xml:space="preserve">- Chi phí </w:t>
            </w:r>
            <w:r>
              <w:rPr>
                <w:rFonts w:asciiTheme="majorHAnsi" w:hAnsiTheme="majorHAnsi" w:cstheme="majorHAnsi"/>
                <w:sz w:val="28"/>
                <w:szCs w:val="28"/>
              </w:rPr>
              <w:t>tư vấn đầu tư xây dựng</w:t>
            </w:r>
            <w:r>
              <w:rPr>
                <w:rFonts w:asciiTheme="majorHAnsi" w:hAnsiTheme="majorHAnsi" w:cstheme="majorHAnsi"/>
                <w:sz w:val="28"/>
                <w:szCs w:val="28"/>
                <w:lang w:val="vi-VN"/>
              </w:rPr>
              <w:t>:</w:t>
            </w:r>
          </w:p>
        </w:tc>
        <w:tc>
          <w:tcPr>
            <w:tcW w:w="2106" w:type="dxa"/>
            <w:vAlign w:val="bottom"/>
          </w:tcPr>
          <w:p>
            <w:pPr>
              <w:widowControl w:val="0"/>
              <w:spacing w:before="40" w:after="40"/>
              <w:jc w:val="right"/>
              <w:rPr>
                <w:rFonts w:asciiTheme="majorHAnsi" w:hAnsiTheme="majorHAnsi" w:cstheme="majorHAnsi"/>
                <w:sz w:val="28"/>
                <w:szCs w:val="28"/>
              </w:rPr>
            </w:pPr>
            <w:r>
              <w:rPr>
                <w:rFonts w:asciiTheme="majorHAnsi" w:hAnsiTheme="majorHAnsi" w:cstheme="majorHAnsi"/>
                <w:sz w:val="28"/>
                <w:szCs w:val="28"/>
              </w:rPr>
              <w:t>9.530.000.000</w:t>
            </w:r>
          </w:p>
        </w:tc>
        <w:tc>
          <w:tcPr>
            <w:tcW w:w="1261" w:type="dxa"/>
            <w:vAlign w:val="center"/>
          </w:tcPr>
          <w:p>
            <w:pPr>
              <w:widowControl w:val="0"/>
              <w:spacing w:before="40" w:after="40"/>
              <w:rPr>
                <w:rFonts w:asciiTheme="majorHAnsi" w:hAnsiTheme="majorHAnsi" w:cstheme="majorHAnsi"/>
                <w:sz w:val="28"/>
                <w:szCs w:val="28"/>
              </w:rPr>
            </w:pPr>
            <w:r>
              <w:rPr>
                <w:rFonts w:asciiTheme="majorHAnsi" w:hAnsiTheme="majorHAnsi" w:cstheme="majorHAnsi"/>
                <w:sz w:val="28"/>
                <w:szCs w:val="28"/>
                <w:lang w:val="vi-VN"/>
              </w:rPr>
              <w:t>đồng</w:t>
            </w:r>
            <w:r>
              <w:rPr>
                <w:rFonts w:asciiTheme="majorHAnsi" w:hAnsiTheme="majorHAnsi" w:cstheme="majorHAnsi"/>
                <w:sz w:val="28"/>
                <w:szCs w:val="28"/>
              </w:rPr>
              <w:t>;</w:t>
            </w:r>
          </w:p>
        </w:tc>
      </w:tr>
      <w:tr>
        <w:trPr>
          <w:trHeight w:val="325"/>
        </w:trPr>
        <w:tc>
          <w:tcPr>
            <w:tcW w:w="3971" w:type="dxa"/>
            <w:vAlign w:val="center"/>
          </w:tcPr>
          <w:p>
            <w:pPr>
              <w:widowControl w:val="0"/>
              <w:spacing w:before="40" w:after="40"/>
              <w:rPr>
                <w:rFonts w:asciiTheme="majorHAnsi" w:hAnsiTheme="majorHAnsi" w:cstheme="majorHAnsi"/>
                <w:sz w:val="28"/>
                <w:szCs w:val="28"/>
                <w:lang w:val="vi-VN"/>
              </w:rPr>
            </w:pPr>
            <w:r>
              <w:rPr>
                <w:rFonts w:asciiTheme="majorHAnsi" w:hAnsiTheme="majorHAnsi" w:cstheme="majorHAnsi"/>
                <w:sz w:val="28"/>
                <w:szCs w:val="28"/>
                <w:lang w:val="vi-VN"/>
              </w:rPr>
              <w:t>- Chi phí khác:</w:t>
            </w:r>
          </w:p>
        </w:tc>
        <w:tc>
          <w:tcPr>
            <w:tcW w:w="2106" w:type="dxa"/>
            <w:vAlign w:val="bottom"/>
          </w:tcPr>
          <w:p>
            <w:pPr>
              <w:widowControl w:val="0"/>
              <w:spacing w:before="40" w:after="40"/>
              <w:jc w:val="right"/>
              <w:rPr>
                <w:rFonts w:asciiTheme="majorHAnsi" w:hAnsiTheme="majorHAnsi" w:cstheme="majorHAnsi"/>
                <w:sz w:val="28"/>
                <w:szCs w:val="28"/>
              </w:rPr>
            </w:pPr>
            <w:r>
              <w:rPr>
                <w:rFonts w:asciiTheme="majorHAnsi" w:hAnsiTheme="majorHAnsi" w:cstheme="majorHAnsi"/>
                <w:sz w:val="28"/>
                <w:szCs w:val="28"/>
              </w:rPr>
              <w:t>1.587.000.000</w:t>
            </w:r>
          </w:p>
        </w:tc>
        <w:tc>
          <w:tcPr>
            <w:tcW w:w="1261" w:type="dxa"/>
            <w:vAlign w:val="center"/>
          </w:tcPr>
          <w:p>
            <w:pPr>
              <w:widowControl w:val="0"/>
              <w:spacing w:before="40" w:after="40"/>
              <w:rPr>
                <w:rFonts w:asciiTheme="majorHAnsi" w:hAnsiTheme="majorHAnsi" w:cstheme="majorHAnsi"/>
                <w:sz w:val="28"/>
                <w:szCs w:val="28"/>
                <w:lang w:val="vi-VN"/>
              </w:rPr>
            </w:pPr>
            <w:r>
              <w:rPr>
                <w:rFonts w:asciiTheme="majorHAnsi" w:hAnsiTheme="majorHAnsi" w:cstheme="majorHAnsi"/>
                <w:sz w:val="28"/>
                <w:szCs w:val="28"/>
                <w:lang w:val="vi-VN"/>
              </w:rPr>
              <w:t>đồng</w:t>
            </w:r>
          </w:p>
        </w:tc>
      </w:tr>
      <w:tr>
        <w:trPr>
          <w:trHeight w:val="232"/>
        </w:trPr>
        <w:tc>
          <w:tcPr>
            <w:tcW w:w="3971" w:type="dxa"/>
            <w:vAlign w:val="center"/>
          </w:tcPr>
          <w:p>
            <w:pPr>
              <w:widowControl w:val="0"/>
              <w:spacing w:before="40" w:after="40"/>
              <w:rPr>
                <w:rFonts w:asciiTheme="majorHAnsi" w:hAnsiTheme="majorHAnsi" w:cstheme="majorHAnsi"/>
                <w:sz w:val="28"/>
                <w:szCs w:val="28"/>
                <w:lang w:val="vi-VN"/>
              </w:rPr>
            </w:pPr>
            <w:r>
              <w:rPr>
                <w:rFonts w:asciiTheme="majorHAnsi" w:hAnsiTheme="majorHAnsi" w:cstheme="majorHAnsi"/>
                <w:sz w:val="28"/>
                <w:szCs w:val="28"/>
                <w:lang w:val="vi-VN"/>
              </w:rPr>
              <w:t>- Chi phí dự phòng:</w:t>
            </w:r>
          </w:p>
        </w:tc>
        <w:tc>
          <w:tcPr>
            <w:tcW w:w="2106" w:type="dxa"/>
            <w:vAlign w:val="bottom"/>
          </w:tcPr>
          <w:p>
            <w:pPr>
              <w:widowControl w:val="0"/>
              <w:spacing w:before="40" w:after="40"/>
              <w:jc w:val="right"/>
              <w:rPr>
                <w:rFonts w:asciiTheme="majorHAnsi" w:hAnsiTheme="majorHAnsi" w:cstheme="majorHAnsi"/>
                <w:sz w:val="28"/>
                <w:szCs w:val="28"/>
              </w:rPr>
            </w:pPr>
            <w:r>
              <w:rPr>
                <w:rFonts w:asciiTheme="majorHAnsi" w:hAnsiTheme="majorHAnsi" w:cstheme="majorHAnsi"/>
                <w:sz w:val="28"/>
                <w:szCs w:val="28"/>
              </w:rPr>
              <w:t>13.150.000.000</w:t>
            </w:r>
          </w:p>
        </w:tc>
        <w:tc>
          <w:tcPr>
            <w:tcW w:w="1261" w:type="dxa"/>
            <w:vAlign w:val="center"/>
          </w:tcPr>
          <w:p>
            <w:pPr>
              <w:widowControl w:val="0"/>
              <w:spacing w:before="40" w:after="40"/>
              <w:rPr>
                <w:rFonts w:asciiTheme="majorHAnsi" w:hAnsiTheme="majorHAnsi" w:cstheme="majorHAnsi"/>
                <w:sz w:val="28"/>
                <w:szCs w:val="28"/>
              </w:rPr>
            </w:pPr>
            <w:r>
              <w:rPr>
                <w:rFonts w:asciiTheme="majorHAnsi" w:hAnsiTheme="majorHAnsi" w:cstheme="majorHAnsi"/>
                <w:sz w:val="28"/>
                <w:szCs w:val="28"/>
                <w:lang w:val="vi-VN"/>
              </w:rPr>
              <w:t>đồng</w:t>
            </w:r>
            <w:r>
              <w:rPr>
                <w:rFonts w:asciiTheme="majorHAnsi" w:hAnsiTheme="majorHAnsi" w:cstheme="majorHAnsi"/>
                <w:sz w:val="28"/>
                <w:szCs w:val="28"/>
              </w:rPr>
              <w:t>.</w:t>
            </w:r>
          </w:p>
        </w:tc>
      </w:tr>
    </w:tbl>
    <w:p>
      <w:pPr>
        <w:widowControl w:val="0"/>
        <w:spacing w:before="60" w:after="60" w:line="320" w:lineRule="exact"/>
        <w:ind w:firstLine="720"/>
        <w:jc w:val="both"/>
        <w:rPr>
          <w:rFonts w:asciiTheme="majorHAnsi" w:hAnsiTheme="majorHAnsi" w:cstheme="majorHAnsi"/>
          <w:sz w:val="28"/>
          <w:szCs w:val="28"/>
          <w:lang w:val="pt-BR"/>
        </w:rPr>
      </w:pPr>
    </w:p>
    <w:p>
      <w:pPr>
        <w:widowControl w:val="0"/>
        <w:spacing w:before="60" w:after="60" w:line="320" w:lineRule="exact"/>
        <w:ind w:firstLine="720"/>
        <w:jc w:val="both"/>
        <w:rPr>
          <w:rFonts w:asciiTheme="majorHAnsi" w:hAnsiTheme="majorHAnsi" w:cstheme="majorHAnsi"/>
          <w:sz w:val="28"/>
          <w:szCs w:val="28"/>
          <w:lang w:val="pt-BR"/>
        </w:rPr>
      </w:pPr>
    </w:p>
    <w:p>
      <w:pPr>
        <w:widowControl w:val="0"/>
        <w:spacing w:before="60" w:after="60" w:line="320" w:lineRule="exact"/>
        <w:ind w:firstLine="720"/>
        <w:jc w:val="both"/>
        <w:rPr>
          <w:rFonts w:asciiTheme="majorHAnsi" w:hAnsiTheme="majorHAnsi" w:cstheme="majorHAnsi"/>
          <w:sz w:val="28"/>
          <w:szCs w:val="28"/>
          <w:lang w:val="pt-BR"/>
        </w:rPr>
      </w:pPr>
    </w:p>
    <w:p>
      <w:pPr>
        <w:widowControl w:val="0"/>
        <w:spacing w:before="60" w:after="60" w:line="320" w:lineRule="exact"/>
        <w:ind w:firstLine="720"/>
        <w:jc w:val="both"/>
        <w:rPr>
          <w:rFonts w:asciiTheme="majorHAnsi" w:hAnsiTheme="majorHAnsi" w:cstheme="majorHAnsi"/>
          <w:sz w:val="28"/>
          <w:szCs w:val="28"/>
          <w:lang w:val="pt-BR"/>
        </w:rPr>
      </w:pPr>
    </w:p>
    <w:p>
      <w:pPr>
        <w:widowControl w:val="0"/>
        <w:spacing w:before="60" w:after="60" w:line="320" w:lineRule="exact"/>
        <w:ind w:firstLine="720"/>
        <w:jc w:val="both"/>
        <w:rPr>
          <w:rFonts w:asciiTheme="majorHAnsi" w:hAnsiTheme="majorHAnsi" w:cstheme="majorHAnsi"/>
          <w:sz w:val="28"/>
          <w:szCs w:val="28"/>
          <w:lang w:val="pt-BR"/>
        </w:rPr>
      </w:pPr>
    </w:p>
    <w:p>
      <w:pPr>
        <w:widowControl w:val="0"/>
        <w:spacing w:before="60" w:after="60" w:line="320" w:lineRule="exact"/>
        <w:ind w:firstLine="720"/>
        <w:jc w:val="both"/>
        <w:rPr>
          <w:rFonts w:asciiTheme="majorHAnsi" w:hAnsiTheme="majorHAnsi" w:cstheme="majorHAnsi"/>
          <w:sz w:val="28"/>
          <w:szCs w:val="28"/>
          <w:lang w:val="pt-BR"/>
        </w:rPr>
      </w:pPr>
    </w:p>
    <w:p>
      <w:pPr>
        <w:pStyle w:val="NormalWeb"/>
        <w:widowControl w:val="0"/>
        <w:spacing w:before="60" w:beforeAutospacing="0" w:after="60" w:afterAutospacing="0" w:line="320" w:lineRule="exact"/>
        <w:jc w:val="both"/>
        <w:rPr>
          <w:rFonts w:asciiTheme="majorHAnsi" w:hAnsiTheme="majorHAnsi" w:cstheme="majorHAnsi"/>
          <w:sz w:val="28"/>
          <w:szCs w:val="28"/>
          <w:lang w:val="cs-CZ"/>
        </w:rPr>
      </w:pPr>
    </w:p>
    <w:p>
      <w:pPr>
        <w:pStyle w:val="NormalWeb"/>
        <w:widowControl w:val="0"/>
        <w:spacing w:before="60" w:beforeAutospacing="0" w:after="60" w:afterAutospacing="0" w:line="310" w:lineRule="exact"/>
        <w:ind w:firstLine="709"/>
        <w:jc w:val="both"/>
        <w:rPr>
          <w:rFonts w:asciiTheme="majorHAnsi" w:hAnsiTheme="majorHAnsi" w:cstheme="majorHAnsi"/>
          <w:sz w:val="28"/>
          <w:szCs w:val="28"/>
          <w:lang w:val="cs-CZ"/>
        </w:rPr>
      </w:pPr>
    </w:p>
    <w:p>
      <w:pPr>
        <w:pStyle w:val="NormalWeb"/>
        <w:widowControl w:val="0"/>
        <w:spacing w:before="60" w:beforeAutospacing="0" w:after="60" w:afterAutospacing="0" w:line="310" w:lineRule="exact"/>
        <w:ind w:firstLine="709"/>
        <w:jc w:val="both"/>
        <w:rPr>
          <w:rFonts w:asciiTheme="majorHAnsi" w:hAnsiTheme="majorHAnsi" w:cstheme="majorHAnsi"/>
          <w:sz w:val="28"/>
          <w:szCs w:val="28"/>
          <w:lang w:val="cs-CZ"/>
        </w:rPr>
      </w:pPr>
      <w:r>
        <w:rPr>
          <w:rFonts w:asciiTheme="majorHAnsi" w:hAnsiTheme="majorHAnsi" w:cstheme="majorHAnsi"/>
          <w:sz w:val="28"/>
          <w:szCs w:val="28"/>
          <w:lang w:val="cs-CZ"/>
        </w:rPr>
        <w:t>8. Nguồn vốn đầu tư: Ngân sách Trung ương, địa phương và các khoản huy động theo quy định của pháp luật.</w:t>
      </w:r>
    </w:p>
    <w:p>
      <w:pPr>
        <w:pStyle w:val="NormalWeb"/>
        <w:widowControl w:val="0"/>
        <w:spacing w:before="60" w:beforeAutospacing="0" w:after="60" w:afterAutospacing="0" w:line="310" w:lineRule="exact"/>
        <w:ind w:firstLine="709"/>
        <w:jc w:val="both"/>
        <w:rPr>
          <w:rFonts w:asciiTheme="majorHAnsi" w:hAnsiTheme="majorHAnsi" w:cstheme="majorHAnsi"/>
          <w:sz w:val="28"/>
          <w:szCs w:val="28"/>
          <w:lang w:val="cs-CZ"/>
        </w:rPr>
      </w:pPr>
      <w:r>
        <w:rPr>
          <w:rFonts w:asciiTheme="majorHAnsi" w:hAnsiTheme="majorHAnsi" w:cstheme="majorHAnsi"/>
          <w:sz w:val="28"/>
          <w:szCs w:val="28"/>
          <w:lang w:val="cs-CZ"/>
        </w:rPr>
        <w:t>9. Thời gian thực hiện: Năm 2026 - 2027.</w:t>
      </w:r>
    </w:p>
    <w:p>
      <w:pPr>
        <w:pStyle w:val="NormalWeb"/>
        <w:widowControl w:val="0"/>
        <w:spacing w:before="60" w:beforeAutospacing="0" w:after="60" w:afterAutospacing="0" w:line="310" w:lineRule="exact"/>
        <w:ind w:firstLine="709"/>
        <w:jc w:val="both"/>
        <w:rPr>
          <w:rFonts w:asciiTheme="majorHAnsi" w:hAnsiTheme="majorHAnsi" w:cstheme="majorHAnsi"/>
          <w:sz w:val="28"/>
          <w:szCs w:val="28"/>
          <w:lang w:val="cs-CZ"/>
        </w:rPr>
      </w:pPr>
      <w:r>
        <w:rPr>
          <w:rFonts w:asciiTheme="majorHAnsi" w:hAnsiTheme="majorHAnsi" w:cstheme="majorHAnsi"/>
          <w:sz w:val="28"/>
          <w:szCs w:val="28"/>
          <w:lang w:val="cs-CZ"/>
        </w:rPr>
        <w:t>10. Tiêu chuẩn, quy chuẩn áp dụng:</w:t>
      </w:r>
    </w:p>
    <w:p>
      <w:pPr>
        <w:widowControl w:val="0"/>
        <w:spacing w:before="60" w:after="60" w:line="310" w:lineRule="exact"/>
        <w:ind w:firstLine="709"/>
        <w:jc w:val="both"/>
        <w:rPr>
          <w:rFonts w:asciiTheme="majorHAnsi" w:hAnsiTheme="majorHAnsi" w:cstheme="majorHAnsi"/>
          <w:sz w:val="28"/>
          <w:szCs w:val="28"/>
          <w:highlight w:val="yellow"/>
          <w:lang w:val="nl-NL"/>
        </w:rPr>
      </w:pPr>
      <w:r>
        <w:rPr>
          <w:rFonts w:asciiTheme="majorHAnsi" w:hAnsiTheme="majorHAnsi" w:cstheme="majorHAnsi"/>
          <w:sz w:val="28"/>
          <w:szCs w:val="28"/>
          <w:lang w:val="vi-VN"/>
        </w:rPr>
        <w:t>- Khảo sát: Khảo sát xây dựng - nguyên tắc cơ bản TCXD 4419-1987; TCVN 9398:2012 - Công tác trắc địa trong xây dựng công trình - Yêu cầu chung; TCVN 9363:2012 - Khảo sát xây dựng - Khảo sát địa kỹ thuật cho nhà cao tầng; TCVN 9437:2012 - Về Khoan thăm dò địa chất công trình; TCVN 4195-4202:2012 - Đất xây dựng - Các phương pháp thí nghiệm mẫu đất trong phòng; TCVN 7538-6:2010 - Hướng dẫn thu thập và vận chuyển và lưu trữ mẫu đất; TCVN 2683-2012 - Lấy mẫu, bao gói, vận chuyển và bảo quản mẫu đất.</w:t>
      </w:r>
    </w:p>
    <w:p>
      <w:pPr>
        <w:widowControl w:val="0"/>
        <w:spacing w:before="60" w:after="60" w:line="310" w:lineRule="exact"/>
        <w:ind w:firstLine="709"/>
        <w:jc w:val="both"/>
        <w:rPr>
          <w:rFonts w:asciiTheme="majorHAnsi" w:hAnsiTheme="majorHAnsi" w:cstheme="majorHAnsi"/>
          <w:spacing w:val="-2"/>
          <w:sz w:val="28"/>
          <w:szCs w:val="28"/>
        </w:rPr>
      </w:pPr>
      <w:r>
        <w:rPr>
          <w:rFonts w:asciiTheme="majorHAnsi" w:hAnsiTheme="majorHAnsi" w:cstheme="majorHAnsi"/>
          <w:spacing w:val="-2"/>
          <w:sz w:val="28"/>
          <w:szCs w:val="28"/>
          <w:lang w:val="vi-VN"/>
        </w:rPr>
        <w:t>- Thiết kế: QCVN 06:2022/BXD Quy chuẩn kỹ thuật quốc gia về an toàn cháy cho nhà và công trình; QCVN</w:t>
      </w:r>
      <w:r>
        <w:rPr>
          <w:rFonts w:asciiTheme="majorHAnsi" w:hAnsiTheme="majorHAnsi" w:cstheme="majorHAnsi"/>
          <w:spacing w:val="-2"/>
          <w:sz w:val="28"/>
          <w:szCs w:val="28"/>
        </w:rPr>
        <w:t xml:space="preserve"> </w:t>
      </w:r>
      <w:r>
        <w:rPr>
          <w:rFonts w:asciiTheme="majorHAnsi" w:hAnsiTheme="majorHAnsi" w:cstheme="majorHAnsi"/>
          <w:spacing w:val="-2"/>
          <w:sz w:val="28"/>
          <w:szCs w:val="28"/>
          <w:lang w:val="vi-VN"/>
        </w:rPr>
        <w:t xml:space="preserve">10:2014/BXD Quy chuẩn Xây dựng công trình để đảm bảo người tàn tật tiếp cận sử dụng; QCXDVN 12:2014/BXD: Quy chuẩn kỹ thuật quốc gia về Hệ thống điện của nhà ở và nhà công cộng;  QCXDVN 14:2025/BTNMT Quy chuẩn kỹ thuật quốc gia về nước thải sinh hoạt; TCVN 8793:2011 về Trường tiểu học </w:t>
      </w:r>
      <w:r>
        <w:rPr>
          <w:rFonts w:asciiTheme="majorHAnsi" w:hAnsiTheme="majorHAnsi" w:cstheme="majorHAnsi"/>
          <w:spacing w:val="-2"/>
          <w:sz w:val="28"/>
          <w:szCs w:val="28"/>
        </w:rPr>
        <w:t>-</w:t>
      </w:r>
      <w:r>
        <w:rPr>
          <w:rFonts w:asciiTheme="majorHAnsi" w:hAnsiTheme="majorHAnsi" w:cstheme="majorHAnsi"/>
          <w:spacing w:val="-2"/>
          <w:sz w:val="28"/>
          <w:szCs w:val="28"/>
          <w:lang w:val="vi-VN"/>
        </w:rPr>
        <w:t xml:space="preserve"> Yêu cầu thiết kế; TCVN 8794:2011 về Trường trung học </w:t>
      </w:r>
      <w:r>
        <w:rPr>
          <w:rFonts w:asciiTheme="majorHAnsi" w:hAnsiTheme="majorHAnsi" w:cstheme="majorHAnsi"/>
          <w:spacing w:val="-2"/>
          <w:sz w:val="28"/>
          <w:szCs w:val="28"/>
        </w:rPr>
        <w:t>-</w:t>
      </w:r>
      <w:r>
        <w:rPr>
          <w:rFonts w:asciiTheme="majorHAnsi" w:hAnsiTheme="majorHAnsi" w:cstheme="majorHAnsi"/>
          <w:spacing w:val="-2"/>
          <w:sz w:val="28"/>
          <w:szCs w:val="28"/>
          <w:lang w:val="vi-VN"/>
        </w:rPr>
        <w:t xml:space="preserve"> Yêu cầu thiết kế; TCVN 4319:2012: Nhà và công trình công cộng - nguyên tắc cơ bản để thiết kế; TCVN 2737:2023: Tải trọng và tác động - Tiêu chuẩn thiết kế; TCVN 9362: 2012: Tiêu chuẩn thiết kế nền nhà và công trình; TCVN 9379:2012: Kết cấu </w:t>
      </w:r>
      <w:r>
        <w:rPr>
          <w:rFonts w:asciiTheme="majorHAnsi" w:hAnsiTheme="majorHAnsi" w:cstheme="majorHAnsi"/>
          <w:spacing w:val="-2"/>
          <w:sz w:val="28"/>
          <w:szCs w:val="28"/>
        </w:rPr>
        <w:t>xây dựng</w:t>
      </w:r>
      <w:r>
        <w:rPr>
          <w:rFonts w:asciiTheme="majorHAnsi" w:hAnsiTheme="majorHAnsi" w:cstheme="majorHAnsi"/>
          <w:spacing w:val="-2"/>
          <w:sz w:val="28"/>
          <w:szCs w:val="28"/>
          <w:lang w:val="vi-VN"/>
        </w:rPr>
        <w:t xml:space="preserve"> và nền - Nguyên tắc cơ bản về tính toán; TCVN 5574: 2018: Tiêu chuẩn thiết kế bê tông và bê tông cốt thép; TCVN 5575: 2024: Kết cấu thép - Tiêu chuẩn thiết kế; TCVN 5573: 2011: Kết cấu gạch đá và gạch đá cốt thép </w:t>
      </w:r>
      <w:r>
        <w:rPr>
          <w:rFonts w:asciiTheme="majorHAnsi" w:hAnsiTheme="majorHAnsi" w:cstheme="majorHAnsi"/>
          <w:spacing w:val="-2"/>
          <w:sz w:val="28"/>
          <w:szCs w:val="28"/>
        </w:rPr>
        <w:t>-</w:t>
      </w:r>
      <w:r>
        <w:rPr>
          <w:rFonts w:asciiTheme="majorHAnsi" w:hAnsiTheme="majorHAnsi" w:cstheme="majorHAnsi"/>
          <w:spacing w:val="-2"/>
          <w:sz w:val="28"/>
          <w:szCs w:val="28"/>
          <w:lang w:val="vi-VN"/>
        </w:rPr>
        <w:t xml:space="preserve"> </w:t>
      </w:r>
      <w:r>
        <w:rPr>
          <w:rFonts w:asciiTheme="majorHAnsi" w:hAnsiTheme="majorHAnsi" w:cstheme="majorHAnsi"/>
          <w:spacing w:val="-2"/>
          <w:sz w:val="28"/>
          <w:szCs w:val="28"/>
        </w:rPr>
        <w:t>Tiêu chuẩn</w:t>
      </w:r>
      <w:r>
        <w:rPr>
          <w:rFonts w:asciiTheme="majorHAnsi" w:hAnsiTheme="majorHAnsi" w:cstheme="majorHAnsi"/>
          <w:spacing w:val="-2"/>
          <w:sz w:val="28"/>
          <w:szCs w:val="28"/>
          <w:lang w:val="vi-VN"/>
        </w:rPr>
        <w:t xml:space="preserve"> thiết kế; TCVN 9206:2012: Đặt thiết bị điện trong nhà ở và công trình công cộng; TCVN 9207-2012: Đặt đường dẫn điện trong nhà ở và công trình công cộng - Tiêu chuẩn thiết kế; TCVN 5687:2024 - Thông gió, điều hòa không khí - Tiêu chuẩn thiết kế; TCVN 13606:2023 - Tiêu chuẩn thiết kế Cấp nước - Mạng lưới đường ống và công trình yêu cầu thiết kế; TCVN 7957:2023 - Tiêu chuẩn thiết kế Thoát nước - Mạng lưới và công trình bên ngoài; TCVN 9385-2012: Chống sét cho các công trình xây dựng - Hướng dẫn thiết kế, kiểm tra và bảo trì hệ thống; TCVN 3890-2023</w:t>
      </w:r>
      <w:r>
        <w:rPr>
          <w:rFonts w:asciiTheme="majorHAnsi" w:hAnsiTheme="majorHAnsi" w:cstheme="majorHAnsi"/>
          <w:spacing w:val="-2"/>
          <w:sz w:val="28"/>
          <w:szCs w:val="28"/>
        </w:rPr>
        <w:t xml:space="preserve"> - Phòng cháy chữa cháy - Phương tiện phòng cháy và chữa cháy cho nhà và công trình - trang bị, bố trí; các tiêu chuẩn, quy phạm khác có liên quan.</w:t>
      </w:r>
    </w:p>
    <w:p>
      <w:pPr>
        <w:pStyle w:val="NormalWeb"/>
        <w:widowControl w:val="0"/>
        <w:spacing w:before="60" w:beforeAutospacing="0" w:after="60" w:afterAutospacing="0" w:line="310" w:lineRule="exact"/>
        <w:ind w:firstLine="709"/>
        <w:jc w:val="both"/>
        <w:rPr>
          <w:rFonts w:asciiTheme="majorHAnsi" w:hAnsiTheme="majorHAnsi" w:cstheme="majorHAnsi"/>
          <w:i/>
          <w:iCs/>
          <w:sz w:val="28"/>
          <w:szCs w:val="28"/>
          <w:lang w:val="cs-CZ"/>
        </w:rPr>
      </w:pPr>
      <w:r>
        <w:rPr>
          <w:rFonts w:asciiTheme="majorHAnsi" w:hAnsiTheme="majorHAnsi" w:cstheme="majorHAnsi"/>
          <w:sz w:val="28"/>
          <w:szCs w:val="28"/>
          <w:lang w:val="cs-CZ"/>
        </w:rPr>
        <w:t xml:space="preserve">11. Nhà thầu khảo sát, lập Báo cáo nghiên cứu khả thi: Liên danh 1+1&gt;2 và Alpha </w:t>
      </w:r>
      <w:r>
        <w:rPr>
          <w:rFonts w:asciiTheme="majorHAnsi" w:hAnsiTheme="majorHAnsi" w:cstheme="majorHAnsi"/>
          <w:i/>
          <w:iCs/>
          <w:sz w:val="28"/>
          <w:szCs w:val="28"/>
          <w:lang w:val="cs-CZ"/>
        </w:rPr>
        <w:t>(Công ty Cổ phần Kiến trúc Xây dựng Quốc tế 1+1&gt;2 và Công ty Cổ phần Đầu tư Xây dựng Alpha Việt Nam).</w:t>
      </w:r>
    </w:p>
    <w:p>
      <w:pPr>
        <w:widowControl w:val="0"/>
        <w:spacing w:before="60" w:after="60" w:line="310" w:lineRule="exact"/>
        <w:ind w:firstLine="709"/>
        <w:jc w:val="both"/>
        <w:rPr>
          <w:rFonts w:asciiTheme="majorHAnsi" w:hAnsiTheme="majorHAnsi" w:cstheme="majorHAnsi"/>
          <w:sz w:val="28"/>
          <w:szCs w:val="28"/>
          <w:lang w:val="cs-CZ"/>
        </w:rPr>
      </w:pPr>
      <w:r>
        <w:rPr>
          <w:rFonts w:asciiTheme="majorHAnsi" w:hAnsiTheme="majorHAnsi" w:cstheme="majorHAnsi"/>
          <w:sz w:val="28"/>
          <w:szCs w:val="28"/>
          <w:lang w:val="cs-CZ"/>
        </w:rPr>
        <w:t>12. Các thông tin khác: Không.</w:t>
      </w:r>
      <w:bookmarkStart w:id="7" w:name="_GoBack"/>
      <w:bookmarkEnd w:id="7"/>
    </w:p>
    <w:p>
      <w:pPr>
        <w:widowControl w:val="0"/>
        <w:spacing w:before="60" w:after="60" w:line="310" w:lineRule="exact"/>
        <w:ind w:firstLine="709"/>
        <w:jc w:val="both"/>
        <w:rPr>
          <w:rFonts w:asciiTheme="majorHAnsi" w:hAnsiTheme="majorHAnsi" w:cstheme="majorHAnsi"/>
          <w:sz w:val="28"/>
          <w:szCs w:val="28"/>
          <w:lang w:val="cs-CZ"/>
        </w:rPr>
      </w:pPr>
      <w:r>
        <w:rPr>
          <w:rFonts w:asciiTheme="majorHAnsi" w:hAnsiTheme="majorHAnsi" w:cstheme="majorHAnsi"/>
          <w:sz w:val="28"/>
          <w:szCs w:val="28"/>
          <w:lang w:val="cs-CZ"/>
        </w:rPr>
        <w:t>13. Phạm vi trình thẩm định: Toàn bộ dự án.</w:t>
      </w:r>
    </w:p>
    <w:p>
      <w:pPr>
        <w:widowControl w:val="0"/>
        <w:spacing w:before="60" w:after="60" w:line="310" w:lineRule="exact"/>
        <w:ind w:firstLine="709"/>
        <w:jc w:val="both"/>
        <w:rPr>
          <w:rFonts w:asciiTheme="majorHAnsi" w:hAnsiTheme="majorHAnsi" w:cstheme="majorHAnsi"/>
          <w:sz w:val="28"/>
          <w:szCs w:val="28"/>
          <w:lang w:val="cs-CZ"/>
        </w:rPr>
      </w:pPr>
      <w:r>
        <w:rPr>
          <w:rFonts w:asciiTheme="majorHAnsi" w:hAnsiTheme="majorHAnsi" w:cstheme="majorHAnsi"/>
          <w:b/>
          <w:bCs/>
          <w:sz w:val="28"/>
          <w:szCs w:val="28"/>
          <w:lang w:val="cs-CZ"/>
        </w:rPr>
        <w:t>II. DANH MỤC HỒ SƠ GỬI KÈM BÁO CÁO</w:t>
      </w:r>
    </w:p>
    <w:p>
      <w:pPr>
        <w:pStyle w:val="NormalWeb"/>
        <w:widowControl w:val="0"/>
        <w:spacing w:before="60" w:beforeAutospacing="0" w:after="60" w:afterAutospacing="0" w:line="310" w:lineRule="exact"/>
        <w:ind w:firstLine="709"/>
        <w:jc w:val="both"/>
        <w:rPr>
          <w:rFonts w:asciiTheme="majorHAnsi" w:hAnsiTheme="majorHAnsi" w:cstheme="majorHAnsi"/>
          <w:bCs/>
          <w:sz w:val="28"/>
          <w:szCs w:val="28"/>
          <w:lang w:val="cs-CZ"/>
        </w:rPr>
      </w:pPr>
      <w:r>
        <w:rPr>
          <w:rFonts w:asciiTheme="majorHAnsi" w:hAnsiTheme="majorHAnsi" w:cstheme="majorHAnsi"/>
          <w:bCs/>
          <w:sz w:val="28"/>
          <w:szCs w:val="28"/>
          <w:lang w:val="cs-CZ"/>
        </w:rPr>
        <w:t>1. Văn bản pháp lý:</w:t>
      </w:r>
    </w:p>
    <w:p>
      <w:pPr>
        <w:widowControl w:val="0"/>
        <w:spacing w:before="60" w:after="60" w:line="310" w:lineRule="exact"/>
        <w:jc w:val="both"/>
        <w:rPr>
          <w:rFonts w:asciiTheme="majorHAnsi" w:hAnsiTheme="majorHAnsi" w:cstheme="majorHAnsi"/>
          <w:sz w:val="28"/>
          <w:szCs w:val="28"/>
        </w:rPr>
      </w:pPr>
      <w:r>
        <w:rPr>
          <w:rFonts w:asciiTheme="majorHAnsi" w:hAnsiTheme="majorHAnsi" w:cstheme="majorHAnsi"/>
          <w:sz w:val="28"/>
          <w:szCs w:val="28"/>
        </w:rPr>
        <w:tab/>
        <w:t>- Thông báo kết luận số 81-TB/TW ngày 18/7/2025 của Bộ Chính trị về chủ trương đầu tư xây dựng trường học cho các xã biên giới;</w:t>
      </w:r>
    </w:p>
    <w:p>
      <w:pPr>
        <w:widowControl w:val="0"/>
        <w:spacing w:before="60" w:after="60" w:line="310" w:lineRule="exact"/>
        <w:jc w:val="both"/>
        <w:rPr>
          <w:rFonts w:asciiTheme="majorHAnsi" w:hAnsiTheme="majorHAnsi" w:cstheme="majorHAnsi"/>
          <w:sz w:val="28"/>
          <w:szCs w:val="28"/>
        </w:rPr>
      </w:pPr>
      <w:r>
        <w:rPr>
          <w:rFonts w:asciiTheme="majorHAnsi" w:hAnsiTheme="majorHAnsi" w:cstheme="majorHAnsi"/>
          <w:sz w:val="28"/>
          <w:szCs w:val="28"/>
        </w:rPr>
        <w:tab/>
        <w:t>- Nghị quyết số 298/NQ-CP ngày 26/9/2025 của Chính phủ ban hành kế hoạch hành động thực hiện Thông báo kết luận 81-TB/TW ngày 18/7/2025 của Bộ Chính trị về chủ trương đầu tư xây dựng trường học cho các xã biên giới;</w:t>
      </w:r>
    </w:p>
    <w:p>
      <w:pPr>
        <w:widowControl w:val="0"/>
        <w:spacing w:before="60" w:after="60" w:line="310" w:lineRule="exact"/>
        <w:jc w:val="both"/>
        <w:rPr>
          <w:rFonts w:asciiTheme="majorHAnsi" w:hAnsiTheme="majorHAnsi" w:cstheme="majorHAnsi"/>
          <w:sz w:val="28"/>
          <w:szCs w:val="28"/>
        </w:rPr>
      </w:pPr>
      <w:r>
        <w:rPr>
          <w:rFonts w:asciiTheme="majorHAnsi" w:hAnsiTheme="majorHAnsi" w:cstheme="majorHAnsi"/>
          <w:sz w:val="28"/>
          <w:szCs w:val="28"/>
        </w:rPr>
        <w:tab/>
        <w:t>- Kế hoạch số 564/KH-UBND ngày 20/10/2025 của UBND tỉnh thực hiện Nghị quyết số 298/NQ-CP ngày 26/9/2025 của Chính phủ về việc ban hành Kế hoạch hành động của Chính phủ thực hiện Thông báo kết luận số 81-TB/TW ngày 18 tháng 7 năm 2025 của Bộ Chính trị về chủ trương đầu tư xây dựng trường học cho các xã biên giới;</w:t>
      </w:r>
    </w:p>
    <w:p>
      <w:pPr>
        <w:widowControl w:val="0"/>
        <w:spacing w:before="60" w:after="60" w:line="310" w:lineRule="exact"/>
        <w:jc w:val="both"/>
        <w:rPr>
          <w:rFonts w:asciiTheme="majorHAnsi" w:hAnsiTheme="majorHAnsi" w:cstheme="majorHAnsi"/>
          <w:sz w:val="28"/>
          <w:szCs w:val="28"/>
        </w:rPr>
      </w:pPr>
      <w:r>
        <w:rPr>
          <w:rFonts w:asciiTheme="majorHAnsi" w:hAnsiTheme="majorHAnsi" w:cstheme="majorHAnsi"/>
          <w:sz w:val="28"/>
          <w:szCs w:val="28"/>
        </w:rPr>
        <w:tab/>
        <w:t>- Quyết định số 539/QĐ-UBND ngày 04/3/2026 của UBND tỉnh về việc giao nhiệm vụ chủ đầu tư các dự án xây dựng Trường phổ thông nội trú liên cấp tại các xã: Hương Xuân, Vũ Quang, Hương Bình, Sơn Hồng, Sơn Kim 2;</w:t>
      </w:r>
    </w:p>
    <w:p>
      <w:pPr>
        <w:widowControl w:val="0"/>
        <w:spacing w:before="60" w:after="60" w:line="310" w:lineRule="exact"/>
        <w:jc w:val="both"/>
        <w:rPr>
          <w:rFonts w:asciiTheme="majorHAnsi" w:hAnsiTheme="majorHAnsi" w:cstheme="majorHAnsi"/>
          <w:sz w:val="28"/>
          <w:szCs w:val="28"/>
        </w:rPr>
      </w:pPr>
      <w:r>
        <w:rPr>
          <w:rFonts w:asciiTheme="majorHAnsi" w:hAnsiTheme="majorHAnsi" w:cstheme="majorHAnsi"/>
          <w:sz w:val="28"/>
          <w:szCs w:val="28"/>
        </w:rPr>
        <w:tab/>
        <w:t>- Văn bản số 1989/BGDĐT-KHTC ngày 17/4/2026 của Bộ Giáo dục và Đào tạo về việc xây dựng trường phổ thông nội trú liên cấp tiểu học - trung học cơ sở tại các xã biên giới đất liền;</w:t>
      </w:r>
    </w:p>
    <w:p>
      <w:pPr>
        <w:widowControl w:val="0"/>
        <w:spacing w:before="60" w:after="60" w:line="310" w:lineRule="exact"/>
        <w:jc w:val="both"/>
        <w:rPr>
          <w:rFonts w:asciiTheme="majorHAnsi" w:hAnsiTheme="majorHAnsi" w:cstheme="majorHAnsi"/>
          <w:spacing w:val="-2"/>
          <w:sz w:val="28"/>
          <w:szCs w:val="28"/>
        </w:rPr>
      </w:pPr>
      <w:r>
        <w:rPr>
          <w:rFonts w:asciiTheme="majorHAnsi" w:hAnsiTheme="majorHAnsi" w:cstheme="majorHAnsi"/>
          <w:spacing w:val="-2"/>
          <w:sz w:val="28"/>
          <w:szCs w:val="28"/>
        </w:rPr>
        <w:tab/>
        <w:t>- Quyết định số 119/QĐ-BQLDA ngày 20/4/2026 của Ban Quản lý dự án đầu tư xây dựng công trình Dân dụng và Hạ tầng khu vực tỉnh về việc phê duyệt Đề cương nhiệm vụ và dự toán các khoản mục chi phí chuẩn bị đầu tư dự án Trường phổ thông nội trú liên cấp Tiểu học và THCS Hương Xuân;</w:t>
      </w:r>
    </w:p>
    <w:p>
      <w:pPr>
        <w:widowControl w:val="0"/>
        <w:spacing w:before="60" w:after="60" w:line="310" w:lineRule="exact"/>
        <w:jc w:val="both"/>
        <w:rPr>
          <w:rFonts w:asciiTheme="majorHAnsi" w:hAnsiTheme="majorHAnsi" w:cstheme="majorHAnsi"/>
          <w:sz w:val="28"/>
          <w:szCs w:val="28"/>
        </w:rPr>
      </w:pPr>
      <w:r>
        <w:rPr>
          <w:rFonts w:asciiTheme="majorHAnsi" w:hAnsiTheme="majorHAnsi" w:cstheme="majorHAnsi"/>
          <w:sz w:val="28"/>
          <w:szCs w:val="28"/>
        </w:rPr>
        <w:tab/>
        <w:t>- Văn bản số 545/UBND-KT ngày 15/5/2026 của UBND xã Hương Xuân về việc chấp thuận Quy hoạch tổng mặt bằng Trường phổ thông nội trú liên cấp Tiểu học và Trung học cơ sở Hương Xuân, tỉnh Hà Tĩnh.</w:t>
      </w:r>
    </w:p>
    <w:p>
      <w:pPr>
        <w:widowControl w:val="0"/>
        <w:spacing w:before="60" w:after="60" w:line="310" w:lineRule="exact"/>
        <w:ind w:firstLine="709"/>
        <w:jc w:val="both"/>
        <w:outlineLvl w:val="0"/>
        <w:rPr>
          <w:rFonts w:asciiTheme="majorHAnsi" w:hAnsiTheme="majorHAnsi" w:cstheme="majorHAnsi"/>
          <w:sz w:val="28"/>
          <w:szCs w:val="28"/>
          <w:lang w:val="nl-NL"/>
        </w:rPr>
      </w:pPr>
      <w:r>
        <w:rPr>
          <w:rFonts w:asciiTheme="majorHAnsi" w:hAnsiTheme="majorHAnsi" w:cstheme="majorHAnsi"/>
          <w:bCs/>
          <w:sz w:val="28"/>
          <w:szCs w:val="28"/>
          <w:lang w:val="cs-CZ"/>
        </w:rPr>
        <w:t>2. Tài liệu khảo sát, thiết kế, tổng mức đầu tư:</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lang w:val="cs-CZ"/>
        </w:rPr>
      </w:pPr>
      <w:r>
        <w:rPr>
          <w:rFonts w:asciiTheme="majorHAnsi" w:hAnsiTheme="majorHAnsi" w:cstheme="majorHAnsi"/>
          <w:sz w:val="28"/>
          <w:szCs w:val="28"/>
          <w:lang w:val="cs-CZ"/>
        </w:rPr>
        <w:t>- Hồ sơ khảo sát địa hình;</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lang w:val="cs-CZ"/>
        </w:rPr>
      </w:pPr>
      <w:r>
        <w:rPr>
          <w:rFonts w:asciiTheme="majorHAnsi" w:hAnsiTheme="majorHAnsi" w:cstheme="majorHAnsi"/>
          <w:sz w:val="28"/>
          <w:szCs w:val="28"/>
          <w:lang w:val="cs-CZ"/>
        </w:rPr>
        <w:t>- Hồ sơ khảo sát địa chất;</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lang w:val="cs-CZ"/>
        </w:rPr>
      </w:pPr>
      <w:r>
        <w:rPr>
          <w:rFonts w:asciiTheme="majorHAnsi" w:hAnsiTheme="majorHAnsi" w:cstheme="majorHAnsi"/>
          <w:sz w:val="28"/>
          <w:szCs w:val="28"/>
          <w:lang w:val="cs-CZ"/>
        </w:rPr>
        <w:t>- Thuyết minh Báo cáo nghiên cứu khả thi;</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lang w:val="cs-CZ"/>
        </w:rPr>
      </w:pPr>
      <w:r>
        <w:rPr>
          <w:rFonts w:asciiTheme="majorHAnsi" w:hAnsiTheme="majorHAnsi" w:cstheme="majorHAnsi"/>
          <w:sz w:val="28"/>
          <w:szCs w:val="28"/>
          <w:lang w:val="cs-CZ"/>
        </w:rPr>
        <w:t>- Hồ sơ thiết kế cơ sở;</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lang w:val="cs-CZ"/>
        </w:rPr>
      </w:pPr>
      <w:r>
        <w:rPr>
          <w:rFonts w:asciiTheme="majorHAnsi" w:hAnsiTheme="majorHAnsi" w:cstheme="majorHAnsi"/>
          <w:sz w:val="28"/>
          <w:szCs w:val="28"/>
          <w:lang w:val="cs-CZ"/>
        </w:rPr>
        <w:t>- Tổng mức đầu tư.</w:t>
      </w:r>
    </w:p>
    <w:p>
      <w:pPr>
        <w:pStyle w:val="NormalWeb"/>
        <w:widowControl w:val="0"/>
        <w:spacing w:before="60" w:beforeAutospacing="0" w:after="60" w:afterAutospacing="0" w:line="310" w:lineRule="exact"/>
        <w:ind w:firstLine="709"/>
        <w:jc w:val="both"/>
        <w:rPr>
          <w:rFonts w:asciiTheme="majorHAnsi" w:hAnsiTheme="majorHAnsi" w:cstheme="majorHAnsi"/>
          <w:sz w:val="28"/>
          <w:szCs w:val="28"/>
          <w:lang w:val="cs-CZ"/>
        </w:rPr>
      </w:pPr>
      <w:r>
        <w:rPr>
          <w:rFonts w:asciiTheme="majorHAnsi" w:hAnsiTheme="majorHAnsi" w:cstheme="majorHAnsi"/>
          <w:bCs/>
          <w:sz w:val="28"/>
          <w:szCs w:val="28"/>
          <w:lang w:val="cs-CZ"/>
        </w:rPr>
        <w:t>3. Hồ sơ năng lực của các nhà thầu:</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rPr>
      </w:pPr>
      <w:r>
        <w:rPr>
          <w:rFonts w:asciiTheme="majorHAnsi" w:hAnsiTheme="majorHAnsi" w:cstheme="majorHAnsi"/>
          <w:sz w:val="28"/>
          <w:szCs w:val="28"/>
        </w:rPr>
        <w:t>- Mã số chứng chỉ của nhà thầu khảo sát, lập Báo cáo nghiên cứu khả thi:</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lang w:val="cs-CZ"/>
        </w:rPr>
      </w:pPr>
      <w:r>
        <w:rPr>
          <w:rFonts w:asciiTheme="majorHAnsi" w:hAnsiTheme="majorHAnsi" w:cstheme="majorHAnsi"/>
          <w:sz w:val="28"/>
          <w:szCs w:val="28"/>
        </w:rPr>
        <w:t xml:space="preserve">+ </w:t>
      </w:r>
      <w:r>
        <w:rPr>
          <w:rFonts w:asciiTheme="majorHAnsi" w:hAnsiTheme="majorHAnsi" w:cstheme="majorHAnsi"/>
          <w:sz w:val="28"/>
          <w:szCs w:val="28"/>
          <w:lang w:val="cs-CZ"/>
        </w:rPr>
        <w:t xml:space="preserve">Công ty Cổ phần Kiến trúc Xây dựng Quốc tế 1+1&gt;2 (BXD-00010270); </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lang w:val="cs-CZ"/>
        </w:rPr>
      </w:pPr>
      <w:r>
        <w:rPr>
          <w:rFonts w:asciiTheme="majorHAnsi" w:hAnsiTheme="majorHAnsi" w:cstheme="majorHAnsi"/>
          <w:sz w:val="28"/>
          <w:szCs w:val="28"/>
          <w:lang w:val="cs-CZ"/>
        </w:rPr>
        <w:t>+ Công ty Cổ phần Đầu tư Xây dựng Alpha Việt Nam (NGA-00029622).</w:t>
      </w:r>
    </w:p>
    <w:p>
      <w:pPr>
        <w:pStyle w:val="NormalWeb"/>
        <w:widowControl w:val="0"/>
        <w:spacing w:before="60" w:beforeAutospacing="0" w:after="60" w:afterAutospacing="0" w:line="310" w:lineRule="exact"/>
        <w:ind w:firstLine="680"/>
        <w:jc w:val="both"/>
        <w:rPr>
          <w:rFonts w:asciiTheme="majorHAnsi" w:hAnsiTheme="majorHAnsi" w:cstheme="majorHAnsi"/>
          <w:spacing w:val="-6"/>
          <w:sz w:val="28"/>
          <w:szCs w:val="28"/>
        </w:rPr>
      </w:pPr>
      <w:r>
        <w:rPr>
          <w:rFonts w:asciiTheme="majorHAnsi" w:hAnsiTheme="majorHAnsi" w:cstheme="majorHAnsi"/>
          <w:spacing w:val="-6"/>
          <w:sz w:val="28"/>
          <w:szCs w:val="28"/>
        </w:rPr>
        <w:t>- Mã số chứng chỉ hành nghề hoạt động xây dựng của các chức danh chủ chốt:</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rPr>
      </w:pPr>
      <w:r>
        <w:rPr>
          <w:rFonts w:asciiTheme="majorHAnsi" w:hAnsiTheme="majorHAnsi" w:cstheme="majorHAnsi"/>
          <w:sz w:val="28"/>
          <w:szCs w:val="28"/>
        </w:rPr>
        <w:t>+ Chủ nhiệm dự án: Ông Hoàng Thúc Hào (HAN-02-2023-107);</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rPr>
      </w:pPr>
      <w:r>
        <w:rPr>
          <w:rFonts w:asciiTheme="majorHAnsi" w:hAnsiTheme="majorHAnsi" w:cstheme="majorHAnsi"/>
          <w:sz w:val="28"/>
          <w:szCs w:val="28"/>
        </w:rPr>
        <w:t>+ Chủ trì kiến trúc: Ông Nguyễn Duy Thanh (HAN-01-2022-061);</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rPr>
      </w:pPr>
      <w:r>
        <w:rPr>
          <w:rFonts w:asciiTheme="majorHAnsi" w:hAnsiTheme="majorHAnsi" w:cstheme="majorHAnsi"/>
          <w:sz w:val="28"/>
          <w:szCs w:val="28"/>
        </w:rPr>
        <w:t>+ Chủ trì kết cấu: Ông Tô Chu Trinh (NGA-00041870);</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rPr>
      </w:pPr>
      <w:r>
        <w:rPr>
          <w:rFonts w:asciiTheme="majorHAnsi" w:hAnsiTheme="majorHAnsi" w:cstheme="majorHAnsi"/>
          <w:sz w:val="28"/>
          <w:szCs w:val="28"/>
        </w:rPr>
        <w:t>+ Chủ trì thiết kế hạng mục điện, cấp thoát nước và PCCC: Phạm Tuấn (NGA-00174518);</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rPr>
      </w:pPr>
      <w:r>
        <w:rPr>
          <w:rFonts w:asciiTheme="majorHAnsi" w:hAnsiTheme="majorHAnsi" w:cstheme="majorHAnsi"/>
          <w:sz w:val="28"/>
          <w:szCs w:val="28"/>
        </w:rPr>
        <w:t>+ Chủ trì lập dự toán: Bà Nguyễn Thị Thanh Hiền (NGA-00041869);</w:t>
      </w:r>
    </w:p>
    <w:p>
      <w:pPr>
        <w:pStyle w:val="NormalWeb"/>
        <w:widowControl w:val="0"/>
        <w:spacing w:before="60" w:beforeAutospacing="0" w:after="60" w:afterAutospacing="0" w:line="310" w:lineRule="exact"/>
        <w:ind w:firstLine="680"/>
        <w:jc w:val="both"/>
        <w:rPr>
          <w:rFonts w:asciiTheme="majorHAnsi" w:hAnsiTheme="majorHAnsi" w:cstheme="majorHAnsi"/>
          <w:sz w:val="28"/>
          <w:szCs w:val="28"/>
        </w:rPr>
      </w:pPr>
      <w:r>
        <w:rPr>
          <w:rFonts w:asciiTheme="majorHAnsi" w:hAnsiTheme="majorHAnsi" w:cstheme="majorHAnsi"/>
          <w:sz w:val="28"/>
          <w:szCs w:val="28"/>
        </w:rPr>
        <w:t>+ Chủ trì khảo sát địa hình, địa chất: Ông Lê Như Hà (NGA-00044652);</w:t>
      </w:r>
    </w:p>
    <w:p>
      <w:pPr>
        <w:pStyle w:val="NormalWeb"/>
        <w:widowControl w:val="0"/>
        <w:spacing w:before="60" w:beforeAutospacing="0" w:after="60" w:afterAutospacing="0" w:line="310" w:lineRule="exact"/>
        <w:ind w:firstLine="677"/>
        <w:jc w:val="both"/>
        <w:rPr>
          <w:rFonts w:asciiTheme="majorHAnsi" w:hAnsiTheme="majorHAnsi" w:cstheme="majorHAnsi"/>
          <w:sz w:val="28"/>
          <w:szCs w:val="28"/>
        </w:rPr>
      </w:pPr>
      <w:r>
        <w:rPr>
          <w:rFonts w:asciiTheme="majorHAnsi" w:hAnsiTheme="majorHAnsi" w:cstheme="majorHAnsi"/>
          <w:sz w:val="28"/>
          <w:szCs w:val="28"/>
        </w:rPr>
        <w:t>Kính đề nghị Sở Xây dựng thẩm định, trình Chủ tịch UBND tỉnh phê duyệt làm cơ sở triển khai thực hiện các bước tiếp theo./.</w:t>
      </w:r>
    </w:p>
    <w:p>
      <w:pPr>
        <w:pStyle w:val="NormalWeb"/>
        <w:widowControl w:val="0"/>
        <w:spacing w:before="0" w:beforeAutospacing="0" w:after="0" w:afterAutospacing="0"/>
        <w:ind w:firstLine="680"/>
        <w:jc w:val="both"/>
        <w:rPr>
          <w:rFonts w:asciiTheme="majorHAnsi" w:hAnsiTheme="majorHAnsi" w:cstheme="majorHAnsi"/>
          <w:sz w:val="16"/>
          <w:szCs w:val="28"/>
          <w:lang w:val="cs-CZ"/>
        </w:rPr>
      </w:pPr>
    </w:p>
    <w:tbl>
      <w:tblPr>
        <w:tblW w:w="9072" w:type="dxa"/>
        <w:tblInd w:w="108" w:type="dxa"/>
        <w:tblCellMar>
          <w:left w:w="0" w:type="dxa"/>
          <w:right w:w="0" w:type="dxa"/>
        </w:tblCellMar>
        <w:tblLook w:val="04A0" w:firstRow="1" w:lastRow="0" w:firstColumn="1" w:lastColumn="0" w:noHBand="0" w:noVBand="1"/>
      </w:tblPr>
      <w:tblGrid>
        <w:gridCol w:w="4536"/>
        <w:gridCol w:w="4536"/>
      </w:tblGrid>
      <w:tr>
        <w:trPr>
          <w:trHeight w:val="809"/>
        </w:trPr>
        <w:tc>
          <w:tcPr>
            <w:tcW w:w="4536" w:type="dxa"/>
            <w:tcMar>
              <w:top w:w="0" w:type="dxa"/>
              <w:left w:w="108" w:type="dxa"/>
              <w:bottom w:w="0" w:type="dxa"/>
              <w:right w:w="108" w:type="dxa"/>
            </w:tcMar>
          </w:tcPr>
          <w:p>
            <w:pPr>
              <w:pStyle w:val="NormalWeb"/>
              <w:widowControl w:val="0"/>
              <w:spacing w:before="0" w:beforeAutospacing="0" w:after="0" w:afterAutospacing="0" w:line="264" w:lineRule="auto"/>
              <w:rPr>
                <w:rFonts w:asciiTheme="majorHAnsi" w:hAnsiTheme="majorHAnsi" w:cstheme="majorHAnsi"/>
                <w:sz w:val="22"/>
                <w:szCs w:val="22"/>
                <w:lang w:val="cs-CZ"/>
              </w:rPr>
            </w:pPr>
            <w:r>
              <w:rPr>
                <w:rFonts w:asciiTheme="majorHAnsi" w:hAnsiTheme="majorHAnsi" w:cstheme="majorHAnsi"/>
                <w:b/>
                <w:bCs/>
                <w:i/>
                <w:iCs/>
                <w:lang w:val="cs-CZ"/>
              </w:rPr>
              <w:t>Nơi nhận:</w:t>
            </w:r>
            <w:r>
              <w:rPr>
                <w:rFonts w:asciiTheme="majorHAnsi" w:hAnsiTheme="majorHAnsi" w:cstheme="majorHAnsi"/>
                <w:b/>
                <w:bCs/>
                <w:i/>
                <w:iCs/>
                <w:lang w:val="cs-CZ"/>
              </w:rPr>
              <w:br/>
            </w:r>
            <w:r>
              <w:rPr>
                <w:rFonts w:asciiTheme="majorHAnsi" w:hAnsiTheme="majorHAnsi" w:cstheme="majorHAnsi"/>
                <w:sz w:val="22"/>
                <w:szCs w:val="22"/>
                <w:lang w:val="cs-CZ"/>
              </w:rPr>
              <w:t>- Như trên;</w:t>
            </w:r>
          </w:p>
          <w:p>
            <w:pPr>
              <w:pStyle w:val="NormalWeb"/>
              <w:widowControl w:val="0"/>
              <w:spacing w:before="0" w:beforeAutospacing="0" w:after="0" w:afterAutospacing="0" w:line="264" w:lineRule="auto"/>
              <w:rPr>
                <w:rFonts w:asciiTheme="majorHAnsi" w:hAnsiTheme="majorHAnsi" w:cstheme="majorHAnsi"/>
                <w:sz w:val="22"/>
                <w:szCs w:val="22"/>
                <w:lang w:val="cs-CZ"/>
              </w:rPr>
            </w:pPr>
            <w:r>
              <w:rPr>
                <w:rFonts w:asciiTheme="majorHAnsi" w:hAnsiTheme="majorHAnsi" w:cstheme="majorHAnsi"/>
                <w:sz w:val="22"/>
                <w:szCs w:val="22"/>
                <w:lang w:val="cs-CZ"/>
              </w:rPr>
              <w:t>- UBND tỉnh (để báo cáo);</w:t>
            </w:r>
          </w:p>
          <w:p>
            <w:pPr>
              <w:pStyle w:val="NormalWeb"/>
              <w:widowControl w:val="0"/>
              <w:spacing w:before="0" w:beforeAutospacing="0" w:after="0" w:afterAutospacing="0" w:line="264" w:lineRule="auto"/>
              <w:rPr>
                <w:rFonts w:asciiTheme="majorHAnsi" w:hAnsiTheme="majorHAnsi" w:cstheme="majorHAnsi"/>
                <w:sz w:val="22"/>
                <w:szCs w:val="22"/>
                <w:lang w:val="cs-CZ"/>
              </w:rPr>
            </w:pPr>
            <w:r>
              <w:rPr>
                <w:rFonts w:asciiTheme="majorHAnsi" w:hAnsiTheme="majorHAnsi" w:cstheme="majorHAnsi"/>
                <w:sz w:val="22"/>
                <w:szCs w:val="22"/>
                <w:lang w:val="cs-CZ"/>
              </w:rPr>
              <w:t>- Các Sở: GD&amp;ĐT; Tài chính; NN&amp;MT ;</w:t>
            </w:r>
          </w:p>
          <w:p>
            <w:pPr>
              <w:pStyle w:val="NormalWeb"/>
              <w:widowControl w:val="0"/>
              <w:spacing w:before="0" w:beforeAutospacing="0" w:after="0" w:afterAutospacing="0" w:line="264" w:lineRule="auto"/>
              <w:rPr>
                <w:rFonts w:asciiTheme="majorHAnsi" w:hAnsiTheme="majorHAnsi" w:cstheme="majorHAnsi"/>
                <w:sz w:val="22"/>
                <w:szCs w:val="22"/>
                <w:lang w:val="cs-CZ"/>
              </w:rPr>
            </w:pPr>
            <w:r>
              <w:rPr>
                <w:rFonts w:asciiTheme="majorHAnsi" w:hAnsiTheme="majorHAnsi" w:cstheme="majorHAnsi"/>
                <w:sz w:val="22"/>
                <w:szCs w:val="22"/>
                <w:lang w:val="cs-CZ"/>
              </w:rPr>
              <w:t>- Giám đốc, các PGĐ Ban;</w:t>
            </w:r>
          </w:p>
          <w:p>
            <w:pPr>
              <w:pStyle w:val="NormalWeb"/>
              <w:widowControl w:val="0"/>
              <w:spacing w:before="0" w:beforeAutospacing="0" w:after="0" w:afterAutospacing="0" w:line="264" w:lineRule="auto"/>
              <w:rPr>
                <w:rFonts w:asciiTheme="majorHAnsi" w:hAnsiTheme="majorHAnsi" w:cstheme="majorHAnsi"/>
                <w:sz w:val="28"/>
                <w:szCs w:val="28"/>
                <w:lang w:val="cs-CZ"/>
              </w:rPr>
            </w:pPr>
            <w:r>
              <w:rPr>
                <w:rFonts w:asciiTheme="majorHAnsi" w:hAnsiTheme="majorHAnsi" w:cstheme="majorHAnsi"/>
                <w:sz w:val="22"/>
                <w:szCs w:val="22"/>
                <w:lang w:val="cs-CZ"/>
              </w:rPr>
              <w:t>- Lưu: VT, QLDA</w:t>
            </w:r>
            <w:r>
              <w:rPr>
                <w:rFonts w:asciiTheme="majorHAnsi" w:hAnsiTheme="majorHAnsi" w:cstheme="majorHAnsi"/>
                <w:sz w:val="22"/>
                <w:szCs w:val="22"/>
                <w:vertAlign w:val="subscript"/>
                <w:lang w:val="cs-CZ"/>
              </w:rPr>
              <w:t>1</w:t>
            </w:r>
            <w:r>
              <w:rPr>
                <w:rFonts w:asciiTheme="majorHAnsi" w:hAnsiTheme="majorHAnsi" w:cstheme="majorHAnsi"/>
                <w:sz w:val="22"/>
                <w:szCs w:val="22"/>
                <w:lang w:val="cs-CZ"/>
              </w:rPr>
              <w:t>./.</w:t>
            </w:r>
          </w:p>
        </w:tc>
        <w:tc>
          <w:tcPr>
            <w:tcW w:w="4536" w:type="dxa"/>
            <w:tcMar>
              <w:top w:w="0" w:type="dxa"/>
              <w:left w:w="108" w:type="dxa"/>
              <w:bottom w:w="0" w:type="dxa"/>
              <w:right w:w="108" w:type="dxa"/>
            </w:tcMar>
          </w:tcPr>
          <w:p>
            <w:pPr>
              <w:widowControl w:val="0"/>
              <w:jc w:val="center"/>
              <w:rPr>
                <w:rFonts w:asciiTheme="majorHAnsi" w:hAnsiTheme="majorHAnsi" w:cstheme="majorHAnsi"/>
                <w:b/>
                <w:sz w:val="28"/>
                <w:szCs w:val="28"/>
                <w:lang w:val="cs-CZ"/>
              </w:rPr>
            </w:pPr>
            <w:r>
              <w:rPr>
                <w:rFonts w:asciiTheme="majorHAnsi" w:hAnsiTheme="majorHAnsi" w:cstheme="majorHAnsi"/>
                <w:b/>
                <w:sz w:val="28"/>
                <w:szCs w:val="28"/>
                <w:lang w:val="cs-CZ"/>
              </w:rPr>
              <w:t>KT. GIÁM ĐỐC</w:t>
            </w:r>
          </w:p>
          <w:p>
            <w:pPr>
              <w:widowControl w:val="0"/>
              <w:jc w:val="center"/>
              <w:rPr>
                <w:rFonts w:asciiTheme="majorHAnsi" w:hAnsiTheme="majorHAnsi" w:cstheme="majorHAnsi"/>
                <w:b/>
                <w:sz w:val="28"/>
                <w:szCs w:val="28"/>
                <w:lang w:val="cs-CZ"/>
              </w:rPr>
            </w:pPr>
            <w:r>
              <w:rPr>
                <w:rFonts w:asciiTheme="majorHAnsi" w:hAnsiTheme="majorHAnsi" w:cstheme="majorHAnsi"/>
                <w:b/>
                <w:sz w:val="28"/>
                <w:szCs w:val="28"/>
                <w:lang w:val="cs-CZ"/>
              </w:rPr>
              <w:t>PHÓ GIÁM ĐỐC</w:t>
            </w:r>
          </w:p>
          <w:p>
            <w:pPr>
              <w:widowControl w:val="0"/>
              <w:jc w:val="center"/>
              <w:rPr>
                <w:rFonts w:asciiTheme="majorHAnsi" w:hAnsiTheme="majorHAnsi" w:cstheme="majorHAnsi"/>
                <w:b/>
                <w:sz w:val="28"/>
                <w:szCs w:val="28"/>
              </w:rPr>
            </w:pPr>
          </w:p>
          <w:p>
            <w:pPr>
              <w:widowControl w:val="0"/>
              <w:jc w:val="center"/>
              <w:rPr>
                <w:rFonts w:asciiTheme="majorHAnsi" w:hAnsiTheme="majorHAnsi" w:cstheme="majorHAnsi"/>
                <w:b/>
                <w:sz w:val="28"/>
                <w:szCs w:val="28"/>
              </w:rPr>
            </w:pPr>
          </w:p>
          <w:p>
            <w:pPr>
              <w:widowControl w:val="0"/>
              <w:jc w:val="center"/>
              <w:rPr>
                <w:rFonts w:asciiTheme="majorHAnsi" w:hAnsiTheme="majorHAnsi" w:cstheme="majorHAnsi"/>
                <w:b/>
                <w:sz w:val="28"/>
                <w:szCs w:val="28"/>
              </w:rPr>
            </w:pPr>
          </w:p>
          <w:p>
            <w:pPr>
              <w:widowControl w:val="0"/>
              <w:jc w:val="center"/>
              <w:rPr>
                <w:rFonts w:asciiTheme="majorHAnsi" w:hAnsiTheme="majorHAnsi" w:cstheme="majorHAnsi"/>
                <w:b/>
                <w:sz w:val="28"/>
                <w:szCs w:val="28"/>
              </w:rPr>
            </w:pPr>
          </w:p>
          <w:p>
            <w:pPr>
              <w:widowControl w:val="0"/>
              <w:jc w:val="center"/>
              <w:rPr>
                <w:rFonts w:asciiTheme="majorHAnsi" w:hAnsiTheme="majorHAnsi" w:cstheme="majorHAnsi"/>
                <w:b/>
                <w:sz w:val="28"/>
                <w:szCs w:val="28"/>
              </w:rPr>
            </w:pPr>
          </w:p>
          <w:p>
            <w:pPr>
              <w:widowControl w:val="0"/>
              <w:jc w:val="center"/>
              <w:rPr>
                <w:rFonts w:asciiTheme="majorHAnsi" w:hAnsiTheme="majorHAnsi" w:cstheme="majorHAnsi"/>
                <w:b/>
                <w:sz w:val="28"/>
                <w:szCs w:val="28"/>
              </w:rPr>
            </w:pPr>
            <w:r>
              <w:rPr>
                <w:rFonts w:asciiTheme="majorHAnsi" w:hAnsiTheme="majorHAnsi" w:cstheme="majorHAnsi"/>
                <w:b/>
                <w:sz w:val="28"/>
                <w:szCs w:val="28"/>
              </w:rPr>
              <w:t>Trần Ngọc Bảo</w:t>
            </w:r>
          </w:p>
        </w:tc>
      </w:tr>
    </w:tbl>
    <w:p>
      <w:pPr>
        <w:widowControl w:val="0"/>
        <w:jc w:val="both"/>
        <w:rPr>
          <w:rFonts w:asciiTheme="majorHAnsi" w:hAnsiTheme="majorHAnsi" w:cstheme="majorHAnsi"/>
          <w:sz w:val="28"/>
          <w:szCs w:val="28"/>
        </w:rPr>
      </w:pPr>
    </w:p>
    <w:sectPr>
      <w:headerReference w:type="default" r:id="rId8"/>
      <w:pgSz w:w="11907" w:h="16840" w:code="9"/>
      <w:pgMar w:top="1077" w:right="1134" w:bottom="1077" w:left="1701" w:header="561" w:footer="561" w:gutter="0"/>
      <w:pgNumType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VnAvant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noProof/>
        <w:sz w:val="28"/>
        <w:szCs w:val="28"/>
      </w:rPr>
      <w:t>3</w:t>
    </w:r>
    <w:r>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3C04BABC"/>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03921F73"/>
    <w:multiLevelType w:val="hybridMultilevel"/>
    <w:tmpl w:val="711E096C"/>
    <w:lvl w:ilvl="0" w:tplc="FD66DAD6">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336" w:hanging="360"/>
      </w:pPr>
      <w:rPr>
        <w:rFonts w:ascii="Courier New" w:hAnsi="Courier New" w:cs="Courier New" w:hint="default"/>
      </w:rPr>
    </w:lvl>
    <w:lvl w:ilvl="2" w:tplc="04090005">
      <w:start w:val="1"/>
      <w:numFmt w:val="bullet"/>
      <w:lvlText w:val=""/>
      <w:lvlJc w:val="left"/>
      <w:pPr>
        <w:ind w:left="2056" w:hanging="360"/>
      </w:pPr>
      <w:rPr>
        <w:rFonts w:ascii="Wingdings" w:hAnsi="Wingdings" w:hint="default"/>
      </w:rPr>
    </w:lvl>
    <w:lvl w:ilvl="3" w:tplc="04090001" w:tentative="1">
      <w:start w:val="1"/>
      <w:numFmt w:val="bullet"/>
      <w:lvlText w:val=""/>
      <w:lvlJc w:val="left"/>
      <w:pPr>
        <w:ind w:left="2776" w:hanging="360"/>
      </w:pPr>
      <w:rPr>
        <w:rFonts w:ascii="Symbol" w:hAnsi="Symbol" w:hint="default"/>
      </w:rPr>
    </w:lvl>
    <w:lvl w:ilvl="4" w:tplc="04090003" w:tentative="1">
      <w:start w:val="1"/>
      <w:numFmt w:val="bullet"/>
      <w:lvlText w:val="o"/>
      <w:lvlJc w:val="left"/>
      <w:pPr>
        <w:ind w:left="3496" w:hanging="360"/>
      </w:pPr>
      <w:rPr>
        <w:rFonts w:ascii="Courier New" w:hAnsi="Courier New" w:cs="Courier New" w:hint="default"/>
      </w:rPr>
    </w:lvl>
    <w:lvl w:ilvl="5" w:tplc="04090005" w:tentative="1">
      <w:start w:val="1"/>
      <w:numFmt w:val="bullet"/>
      <w:lvlText w:val=""/>
      <w:lvlJc w:val="left"/>
      <w:pPr>
        <w:ind w:left="4216" w:hanging="360"/>
      </w:pPr>
      <w:rPr>
        <w:rFonts w:ascii="Wingdings" w:hAnsi="Wingdings" w:hint="default"/>
      </w:rPr>
    </w:lvl>
    <w:lvl w:ilvl="6" w:tplc="04090001" w:tentative="1">
      <w:start w:val="1"/>
      <w:numFmt w:val="bullet"/>
      <w:lvlText w:val=""/>
      <w:lvlJc w:val="left"/>
      <w:pPr>
        <w:ind w:left="4936" w:hanging="360"/>
      </w:pPr>
      <w:rPr>
        <w:rFonts w:ascii="Symbol" w:hAnsi="Symbol" w:hint="default"/>
      </w:rPr>
    </w:lvl>
    <w:lvl w:ilvl="7" w:tplc="04090003" w:tentative="1">
      <w:start w:val="1"/>
      <w:numFmt w:val="bullet"/>
      <w:lvlText w:val="o"/>
      <w:lvlJc w:val="left"/>
      <w:pPr>
        <w:ind w:left="5656" w:hanging="360"/>
      </w:pPr>
      <w:rPr>
        <w:rFonts w:ascii="Courier New" w:hAnsi="Courier New" w:cs="Courier New" w:hint="default"/>
      </w:rPr>
    </w:lvl>
    <w:lvl w:ilvl="8" w:tplc="04090005" w:tentative="1">
      <w:start w:val="1"/>
      <w:numFmt w:val="bullet"/>
      <w:lvlText w:val=""/>
      <w:lvlJc w:val="left"/>
      <w:pPr>
        <w:ind w:left="6376" w:hanging="360"/>
      </w:pPr>
      <w:rPr>
        <w:rFonts w:ascii="Wingdings" w:hAnsi="Wingdings" w:hint="default"/>
      </w:rPr>
    </w:lvl>
  </w:abstractNum>
  <w:abstractNum w:abstractNumId="2">
    <w:nsid w:val="0673086E"/>
    <w:multiLevelType w:val="hybridMultilevel"/>
    <w:tmpl w:val="E7A40F2E"/>
    <w:lvl w:ilvl="0" w:tplc="BD747A28">
      <w:start w:val="1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06D37CF7"/>
    <w:multiLevelType w:val="hybridMultilevel"/>
    <w:tmpl w:val="E2009BC0"/>
    <w:lvl w:ilvl="0" w:tplc="82404BF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E08715F"/>
    <w:multiLevelType w:val="hybridMultilevel"/>
    <w:tmpl w:val="1EF4D244"/>
    <w:lvl w:ilvl="0" w:tplc="88B2B238">
      <w:start w:val="7"/>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2C83650A"/>
    <w:multiLevelType w:val="hybridMultilevel"/>
    <w:tmpl w:val="3620B070"/>
    <w:lvl w:ilvl="0" w:tplc="E6FE21AC">
      <w:numFmt w:val="bullet"/>
      <w:lvlText w:val="-"/>
      <w:lvlJc w:val="left"/>
      <w:pPr>
        <w:ind w:left="1326"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8497799"/>
    <w:multiLevelType w:val="hybridMultilevel"/>
    <w:tmpl w:val="D2FA38A4"/>
    <w:lvl w:ilvl="0" w:tplc="88B2B238">
      <w:start w:val="7"/>
      <w:numFmt w:val="bullet"/>
      <w:lvlText w:val="-"/>
      <w:lvlJc w:val="left"/>
      <w:pPr>
        <w:ind w:left="787" w:hanging="360"/>
      </w:pPr>
      <w:rPr>
        <w:rFonts w:ascii="Times New Roman" w:eastAsia="Calibri" w:hAnsi="Times New Roman" w:cs="Times New Roman" w:hint="default"/>
      </w:rPr>
    </w:lvl>
    <w:lvl w:ilvl="1" w:tplc="042A0003" w:tentative="1">
      <w:start w:val="1"/>
      <w:numFmt w:val="bullet"/>
      <w:lvlText w:val="o"/>
      <w:lvlJc w:val="left"/>
      <w:pPr>
        <w:ind w:left="1507" w:hanging="360"/>
      </w:pPr>
      <w:rPr>
        <w:rFonts w:ascii="Courier New" w:hAnsi="Courier New" w:cs="Courier New" w:hint="default"/>
      </w:rPr>
    </w:lvl>
    <w:lvl w:ilvl="2" w:tplc="042A0005" w:tentative="1">
      <w:start w:val="1"/>
      <w:numFmt w:val="bullet"/>
      <w:lvlText w:val=""/>
      <w:lvlJc w:val="left"/>
      <w:pPr>
        <w:ind w:left="2227" w:hanging="360"/>
      </w:pPr>
      <w:rPr>
        <w:rFonts w:ascii="Wingdings" w:hAnsi="Wingdings" w:hint="default"/>
      </w:rPr>
    </w:lvl>
    <w:lvl w:ilvl="3" w:tplc="042A0001" w:tentative="1">
      <w:start w:val="1"/>
      <w:numFmt w:val="bullet"/>
      <w:lvlText w:val=""/>
      <w:lvlJc w:val="left"/>
      <w:pPr>
        <w:ind w:left="2947" w:hanging="360"/>
      </w:pPr>
      <w:rPr>
        <w:rFonts w:ascii="Symbol" w:hAnsi="Symbol" w:hint="default"/>
      </w:rPr>
    </w:lvl>
    <w:lvl w:ilvl="4" w:tplc="042A0003" w:tentative="1">
      <w:start w:val="1"/>
      <w:numFmt w:val="bullet"/>
      <w:lvlText w:val="o"/>
      <w:lvlJc w:val="left"/>
      <w:pPr>
        <w:ind w:left="3667" w:hanging="360"/>
      </w:pPr>
      <w:rPr>
        <w:rFonts w:ascii="Courier New" w:hAnsi="Courier New" w:cs="Courier New" w:hint="default"/>
      </w:rPr>
    </w:lvl>
    <w:lvl w:ilvl="5" w:tplc="042A0005" w:tentative="1">
      <w:start w:val="1"/>
      <w:numFmt w:val="bullet"/>
      <w:lvlText w:val=""/>
      <w:lvlJc w:val="left"/>
      <w:pPr>
        <w:ind w:left="4387" w:hanging="360"/>
      </w:pPr>
      <w:rPr>
        <w:rFonts w:ascii="Wingdings" w:hAnsi="Wingdings" w:hint="default"/>
      </w:rPr>
    </w:lvl>
    <w:lvl w:ilvl="6" w:tplc="042A0001" w:tentative="1">
      <w:start w:val="1"/>
      <w:numFmt w:val="bullet"/>
      <w:lvlText w:val=""/>
      <w:lvlJc w:val="left"/>
      <w:pPr>
        <w:ind w:left="5107" w:hanging="360"/>
      </w:pPr>
      <w:rPr>
        <w:rFonts w:ascii="Symbol" w:hAnsi="Symbol" w:hint="default"/>
      </w:rPr>
    </w:lvl>
    <w:lvl w:ilvl="7" w:tplc="042A0003" w:tentative="1">
      <w:start w:val="1"/>
      <w:numFmt w:val="bullet"/>
      <w:lvlText w:val="o"/>
      <w:lvlJc w:val="left"/>
      <w:pPr>
        <w:ind w:left="5827" w:hanging="360"/>
      </w:pPr>
      <w:rPr>
        <w:rFonts w:ascii="Courier New" w:hAnsi="Courier New" w:cs="Courier New" w:hint="default"/>
      </w:rPr>
    </w:lvl>
    <w:lvl w:ilvl="8" w:tplc="042A0005" w:tentative="1">
      <w:start w:val="1"/>
      <w:numFmt w:val="bullet"/>
      <w:lvlText w:val=""/>
      <w:lvlJc w:val="left"/>
      <w:pPr>
        <w:ind w:left="6547" w:hanging="360"/>
      </w:pPr>
      <w:rPr>
        <w:rFonts w:ascii="Wingdings" w:hAnsi="Wingdings" w:hint="default"/>
      </w:rPr>
    </w:lvl>
  </w:abstractNum>
  <w:abstractNum w:abstractNumId="7">
    <w:nsid w:val="4D754717"/>
    <w:multiLevelType w:val="multilevel"/>
    <w:tmpl w:val="2E24A672"/>
    <w:lvl w:ilvl="0">
      <w:start w:val="1"/>
      <w:numFmt w:val="decimal"/>
      <w:pStyle w:val="Heading1"/>
      <w:suff w:val="space"/>
      <w:lvlText w:val="CHƯƠNG %1."/>
      <w:lvlJc w:val="center"/>
      <w:pPr>
        <w:ind w:left="0" w:firstLine="397"/>
      </w:pPr>
      <w:rPr>
        <w:rFonts w:ascii="Times New Roman Bold" w:hAnsi="Times New Roman Bold" w:hint="default"/>
        <w:b/>
        <w:i w:val="0"/>
        <w:sz w:val="26"/>
      </w:rPr>
    </w:lvl>
    <w:lvl w:ilvl="1">
      <w:start w:val="1"/>
      <w:numFmt w:val="decimal"/>
      <w:pStyle w:val="Heading2"/>
      <w:suff w:val="space"/>
      <w:lvlText w:val="%1.%2."/>
      <w:lvlJc w:val="left"/>
      <w:pPr>
        <w:ind w:left="0" w:firstLine="0"/>
      </w:pPr>
      <w:rPr>
        <w:rFonts w:hint="default"/>
        <w:sz w:val="26"/>
        <w:szCs w:val="26"/>
      </w:r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rPr>
        <w:rFonts w:ascii="Times New Roman" w:hAnsi="Times New Roman" w:hint="default"/>
        <w:b w:val="0"/>
        <w:i/>
        <w:sz w:val="26"/>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nsid w:val="5849310D"/>
    <w:multiLevelType w:val="hybridMultilevel"/>
    <w:tmpl w:val="EFD440A2"/>
    <w:lvl w:ilvl="0" w:tplc="04090001">
      <w:start w:val="1"/>
      <w:numFmt w:val="bullet"/>
      <w:lvlText w:val=""/>
      <w:lvlJc w:val="left"/>
      <w:pPr>
        <w:ind w:left="1040" w:hanging="360"/>
      </w:pPr>
      <w:rPr>
        <w:rFonts w:ascii="Symbol" w:hAnsi="Symbol"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9">
    <w:nsid w:val="5F9349D3"/>
    <w:multiLevelType w:val="hybridMultilevel"/>
    <w:tmpl w:val="0E485892"/>
    <w:lvl w:ilvl="0" w:tplc="18EC7BB4">
      <w:start w:val="1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nsid w:val="752555D8"/>
    <w:multiLevelType w:val="hybridMultilevel"/>
    <w:tmpl w:val="73CE3040"/>
    <w:lvl w:ilvl="0" w:tplc="9A180412">
      <w:start w:val="1"/>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0"/>
  </w:num>
  <w:num w:numId="2">
    <w:abstractNumId w:val="6"/>
  </w:num>
  <w:num w:numId="3">
    <w:abstractNumId w:val="4"/>
  </w:num>
  <w:num w:numId="4">
    <w:abstractNumId w:val="7"/>
  </w:num>
  <w:num w:numId="5">
    <w:abstractNumId w:val="0"/>
  </w:num>
  <w:num w:numId="6">
    <w:abstractNumId w:val="8"/>
  </w:num>
  <w:num w:numId="7">
    <w:abstractNumId w:val="3"/>
  </w:num>
  <w:num w:numId="8">
    <w:abstractNumId w:val="5"/>
  </w:num>
  <w:num w:numId="9">
    <w:abstractNumId w:val="1"/>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keepLines/>
      <w:widowControl w:val="0"/>
      <w:numPr>
        <w:numId w:val="4"/>
      </w:numPr>
      <w:tabs>
        <w:tab w:val="center" w:pos="0"/>
        <w:tab w:val="center" w:pos="113"/>
        <w:tab w:val="left" w:pos="1021"/>
        <w:tab w:val="center" w:pos="1077"/>
        <w:tab w:val="left" w:pos="1134"/>
        <w:tab w:val="center" w:pos="2268"/>
      </w:tabs>
      <w:spacing w:before="120" w:after="120" w:line="312" w:lineRule="auto"/>
      <w:jc w:val="center"/>
      <w:outlineLvl w:val="0"/>
    </w:pPr>
    <w:rPr>
      <w:b/>
      <w:bCs/>
      <w:sz w:val="28"/>
      <w:szCs w:val="28"/>
      <w:lang w:val="x-none" w:eastAsia="x-none"/>
    </w:rPr>
  </w:style>
  <w:style w:type="paragraph" w:styleId="Heading2">
    <w:name w:val="heading 2"/>
    <w:basedOn w:val="Normal"/>
    <w:next w:val="Normal"/>
    <w:link w:val="Heading2Char"/>
    <w:qFormat/>
    <w:pPr>
      <w:widowControl w:val="0"/>
      <w:numPr>
        <w:ilvl w:val="1"/>
        <w:numId w:val="4"/>
      </w:numPr>
      <w:spacing w:before="80" w:after="80" w:line="312" w:lineRule="auto"/>
      <w:jc w:val="both"/>
      <w:outlineLvl w:val="1"/>
    </w:pPr>
    <w:rPr>
      <w:b/>
      <w:bCs/>
      <w:sz w:val="26"/>
      <w:szCs w:val="26"/>
      <w:lang w:val="nl-NL" w:eastAsia="x-none"/>
    </w:rPr>
  </w:style>
  <w:style w:type="paragraph" w:styleId="Heading3">
    <w:name w:val="heading 3"/>
    <w:basedOn w:val="Normal"/>
    <w:next w:val="Normal"/>
    <w:link w:val="Heading3Char"/>
    <w:qFormat/>
    <w:pPr>
      <w:widowControl w:val="0"/>
      <w:numPr>
        <w:ilvl w:val="2"/>
        <w:numId w:val="4"/>
      </w:numPr>
      <w:spacing w:before="80" w:after="80" w:line="312" w:lineRule="auto"/>
      <w:jc w:val="both"/>
      <w:outlineLvl w:val="2"/>
    </w:pPr>
    <w:rPr>
      <w:b/>
      <w:bCs/>
      <w:i/>
      <w:sz w:val="26"/>
      <w:szCs w:val="22"/>
      <w:lang w:val="x-none" w:eastAsia="x-none"/>
    </w:rPr>
  </w:style>
  <w:style w:type="paragraph" w:styleId="Heading4">
    <w:name w:val="heading 4"/>
    <w:basedOn w:val="Normal"/>
    <w:next w:val="Normal"/>
    <w:link w:val="Heading4Char"/>
    <w:qFormat/>
    <w:pPr>
      <w:widowControl w:val="0"/>
      <w:numPr>
        <w:ilvl w:val="3"/>
        <w:numId w:val="4"/>
      </w:numPr>
      <w:spacing w:before="80" w:after="80" w:line="312" w:lineRule="auto"/>
      <w:jc w:val="both"/>
      <w:outlineLvl w:val="3"/>
    </w:pPr>
    <w:rPr>
      <w:bCs/>
      <w:i/>
      <w:sz w:val="26"/>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pPr>
      <w:spacing w:before="100" w:beforeAutospacing="1" w:after="100" w:afterAutospacing="1"/>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pPr>
      <w:spacing w:after="160" w:line="240" w:lineRule="exact"/>
    </w:pPr>
    <w:rPr>
      <w:rFonts w:ascii="Verdana" w:hAnsi="Verdana" w:cs="Verdana"/>
      <w:sz w:val="20"/>
      <w:szCs w:val="20"/>
    </w:rPr>
  </w:style>
  <w:style w:type="paragraph" w:styleId="BodyTextIndent">
    <w:name w:val="Body Text Indent"/>
    <w:basedOn w:val="Normal"/>
    <w:semiHidden/>
    <w:pPr>
      <w:spacing w:before="120"/>
      <w:ind w:firstLine="720"/>
      <w:jc w:val="both"/>
    </w:pPr>
    <w:rPr>
      <w:sz w:val="28"/>
      <w:szCs w:val="20"/>
    </w:rPr>
  </w:style>
  <w:style w:type="paragraph" w:customStyle="1" w:styleId="CharCharCharChar0">
    <w:name w:val="Char Char Char Char"/>
    <w:basedOn w:val="Normal"/>
    <w:pPr>
      <w:spacing w:after="160" w:line="240" w:lineRule="exact"/>
    </w:pPr>
    <w:rPr>
      <w:rFonts w:ascii="Verdana" w:hAnsi="Verdana"/>
      <w:sz w:val="20"/>
      <w:szCs w:val="20"/>
    </w:rPr>
  </w:style>
  <w:style w:type="paragraph" w:styleId="BodyText3">
    <w:name w:val="Body Text 3"/>
    <w:basedOn w:val="Normal"/>
    <w:link w:val="BodyText3Char"/>
    <w:pPr>
      <w:spacing w:after="120"/>
    </w:pPr>
    <w:rPr>
      <w:sz w:val="16"/>
      <w:szCs w:val="16"/>
      <w:lang w:val="x-none" w:eastAsia="x-none"/>
    </w:rPr>
  </w:style>
  <w:style w:type="character" w:customStyle="1" w:styleId="BodyText3Char">
    <w:name w:val="Body Text 3 Char"/>
    <w:link w:val="BodyText3"/>
    <w:rPr>
      <w:sz w:val="16"/>
      <w:szCs w:val="16"/>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US" w:eastAsia="en-US"/>
    </w:rPr>
  </w:style>
  <w:style w:type="paragraph" w:styleId="BodyText2">
    <w:name w:val="Body Text 2"/>
    <w:basedOn w:val="Normal"/>
    <w:link w:val="BodyText2Char"/>
    <w:pPr>
      <w:spacing w:after="120" w:line="480" w:lineRule="auto"/>
    </w:pPr>
    <w:rPr>
      <w:lang w:val="x-none" w:eastAsia="x-none"/>
    </w:rPr>
  </w:style>
  <w:style w:type="character" w:customStyle="1" w:styleId="BodyText2Char">
    <w:name w:val="Body Text 2 Char"/>
    <w:link w:val="BodyText2"/>
    <w:rPr>
      <w:sz w:val="24"/>
      <w:szCs w:val="24"/>
      <w:lang w:val="x-none" w:eastAsia="x-none"/>
    </w:rPr>
  </w:style>
  <w:style w:type="character" w:customStyle="1" w:styleId="Heading1Char">
    <w:name w:val="Heading 1 Char"/>
    <w:link w:val="Heading1"/>
    <w:rPr>
      <w:b/>
      <w:bCs/>
      <w:sz w:val="28"/>
      <w:szCs w:val="28"/>
      <w:lang w:val="x-none" w:eastAsia="x-none"/>
    </w:rPr>
  </w:style>
  <w:style w:type="character" w:customStyle="1" w:styleId="Heading2Char">
    <w:name w:val="Heading 2 Char"/>
    <w:link w:val="Heading2"/>
    <w:rPr>
      <w:b/>
      <w:bCs/>
      <w:sz w:val="26"/>
      <w:szCs w:val="26"/>
      <w:lang w:val="nl-NL" w:eastAsia="x-none"/>
    </w:rPr>
  </w:style>
  <w:style w:type="character" w:customStyle="1" w:styleId="Heading3Char">
    <w:name w:val="Heading 3 Char"/>
    <w:link w:val="Heading3"/>
    <w:rPr>
      <w:b/>
      <w:bCs/>
      <w:i/>
      <w:sz w:val="26"/>
      <w:szCs w:val="22"/>
      <w:lang w:val="x-none" w:eastAsia="x-none"/>
    </w:rPr>
  </w:style>
  <w:style w:type="character" w:customStyle="1" w:styleId="Heading4Char">
    <w:name w:val="Heading 4 Char"/>
    <w:link w:val="Heading4"/>
    <w:rPr>
      <w:bCs/>
      <w:i/>
      <w:sz w:val="26"/>
      <w:szCs w:val="28"/>
      <w:lang w:val="x-none" w:eastAsia="x-none"/>
    </w:rPr>
  </w:style>
  <w:style w:type="paragraph" w:styleId="BalloonText">
    <w:name w:val="Balloon Text"/>
    <w:basedOn w:val="Normal"/>
    <w:link w:val="BalloonTextChar"/>
    <w:rPr>
      <w:rFonts w:ascii="Segoe UI" w:hAnsi="Segoe UI"/>
      <w:sz w:val="18"/>
      <w:szCs w:val="18"/>
      <w:lang w:val="x-none" w:eastAsia="x-none"/>
    </w:rPr>
  </w:style>
  <w:style w:type="character" w:customStyle="1" w:styleId="BalloonTextChar">
    <w:name w:val="Balloon Text Char"/>
    <w:link w:val="BalloonText"/>
    <w:rPr>
      <w:rFonts w:ascii="Segoe UI" w:hAnsi="Segoe UI" w:cs="Segoe UI"/>
      <w:sz w:val="18"/>
      <w:szCs w:val="18"/>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ListBullet3">
    <w:name w:val="List Bullet 3"/>
    <w:basedOn w:val="Normal"/>
    <w:pPr>
      <w:widowControl w:val="0"/>
      <w:numPr>
        <w:numId w:val="5"/>
      </w:numPr>
      <w:autoSpaceDE w:val="0"/>
      <w:autoSpaceDN w:val="0"/>
      <w:adjustRightInd w:val="0"/>
      <w:spacing w:line="360" w:lineRule="atLeast"/>
      <w:contextualSpacing/>
      <w:jc w:val="both"/>
      <w:textAlignment w:val="baseline"/>
    </w:pPr>
    <w:rPr>
      <w:sz w:val="20"/>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mucluc2">
    <w:name w:val="mucluc2"/>
    <w:basedOn w:val="Normal"/>
    <w:pPr>
      <w:spacing w:before="240" w:after="120" w:line="360" w:lineRule="auto"/>
      <w:ind w:firstLine="1418"/>
      <w:jc w:val="both"/>
    </w:pPr>
    <w:rPr>
      <w:rFonts w:ascii=".VnAvantH" w:hAnsi=".VnAvantH"/>
      <w:b/>
      <w:szCs w:val="20"/>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keepLines/>
      <w:widowControl w:val="0"/>
      <w:numPr>
        <w:numId w:val="4"/>
      </w:numPr>
      <w:tabs>
        <w:tab w:val="center" w:pos="0"/>
        <w:tab w:val="center" w:pos="113"/>
        <w:tab w:val="left" w:pos="1021"/>
        <w:tab w:val="center" w:pos="1077"/>
        <w:tab w:val="left" w:pos="1134"/>
        <w:tab w:val="center" w:pos="2268"/>
      </w:tabs>
      <w:spacing w:before="120" w:after="120" w:line="312" w:lineRule="auto"/>
      <w:jc w:val="center"/>
      <w:outlineLvl w:val="0"/>
    </w:pPr>
    <w:rPr>
      <w:b/>
      <w:bCs/>
      <w:sz w:val="28"/>
      <w:szCs w:val="28"/>
      <w:lang w:val="x-none" w:eastAsia="x-none"/>
    </w:rPr>
  </w:style>
  <w:style w:type="paragraph" w:styleId="Heading2">
    <w:name w:val="heading 2"/>
    <w:basedOn w:val="Normal"/>
    <w:next w:val="Normal"/>
    <w:link w:val="Heading2Char"/>
    <w:qFormat/>
    <w:pPr>
      <w:widowControl w:val="0"/>
      <w:numPr>
        <w:ilvl w:val="1"/>
        <w:numId w:val="4"/>
      </w:numPr>
      <w:spacing w:before="80" w:after="80" w:line="312" w:lineRule="auto"/>
      <w:jc w:val="both"/>
      <w:outlineLvl w:val="1"/>
    </w:pPr>
    <w:rPr>
      <w:b/>
      <w:bCs/>
      <w:sz w:val="26"/>
      <w:szCs w:val="26"/>
      <w:lang w:val="nl-NL" w:eastAsia="x-none"/>
    </w:rPr>
  </w:style>
  <w:style w:type="paragraph" w:styleId="Heading3">
    <w:name w:val="heading 3"/>
    <w:basedOn w:val="Normal"/>
    <w:next w:val="Normal"/>
    <w:link w:val="Heading3Char"/>
    <w:qFormat/>
    <w:pPr>
      <w:widowControl w:val="0"/>
      <w:numPr>
        <w:ilvl w:val="2"/>
        <w:numId w:val="4"/>
      </w:numPr>
      <w:spacing w:before="80" w:after="80" w:line="312" w:lineRule="auto"/>
      <w:jc w:val="both"/>
      <w:outlineLvl w:val="2"/>
    </w:pPr>
    <w:rPr>
      <w:b/>
      <w:bCs/>
      <w:i/>
      <w:sz w:val="26"/>
      <w:szCs w:val="22"/>
      <w:lang w:val="x-none" w:eastAsia="x-none"/>
    </w:rPr>
  </w:style>
  <w:style w:type="paragraph" w:styleId="Heading4">
    <w:name w:val="heading 4"/>
    <w:basedOn w:val="Normal"/>
    <w:next w:val="Normal"/>
    <w:link w:val="Heading4Char"/>
    <w:qFormat/>
    <w:pPr>
      <w:widowControl w:val="0"/>
      <w:numPr>
        <w:ilvl w:val="3"/>
        <w:numId w:val="4"/>
      </w:numPr>
      <w:spacing w:before="80" w:after="80" w:line="312" w:lineRule="auto"/>
      <w:jc w:val="both"/>
      <w:outlineLvl w:val="3"/>
    </w:pPr>
    <w:rPr>
      <w:bCs/>
      <w:i/>
      <w:sz w:val="26"/>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pPr>
      <w:spacing w:before="100" w:beforeAutospacing="1" w:after="100" w:afterAutospacing="1"/>
    </w:p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pPr>
      <w:spacing w:after="160" w:line="240" w:lineRule="exact"/>
    </w:pPr>
    <w:rPr>
      <w:rFonts w:ascii="Verdana" w:hAnsi="Verdana" w:cs="Verdana"/>
      <w:sz w:val="20"/>
      <w:szCs w:val="20"/>
    </w:rPr>
  </w:style>
  <w:style w:type="paragraph" w:styleId="BodyTextIndent">
    <w:name w:val="Body Text Indent"/>
    <w:basedOn w:val="Normal"/>
    <w:semiHidden/>
    <w:pPr>
      <w:spacing w:before="120"/>
      <w:ind w:firstLine="720"/>
      <w:jc w:val="both"/>
    </w:pPr>
    <w:rPr>
      <w:sz w:val="28"/>
      <w:szCs w:val="20"/>
    </w:rPr>
  </w:style>
  <w:style w:type="paragraph" w:customStyle="1" w:styleId="CharCharCharChar0">
    <w:name w:val="Char Char Char Char"/>
    <w:basedOn w:val="Normal"/>
    <w:pPr>
      <w:spacing w:after="160" w:line="240" w:lineRule="exact"/>
    </w:pPr>
    <w:rPr>
      <w:rFonts w:ascii="Verdana" w:hAnsi="Verdana"/>
      <w:sz w:val="20"/>
      <w:szCs w:val="20"/>
    </w:rPr>
  </w:style>
  <w:style w:type="paragraph" w:styleId="BodyText3">
    <w:name w:val="Body Text 3"/>
    <w:basedOn w:val="Normal"/>
    <w:link w:val="BodyText3Char"/>
    <w:pPr>
      <w:spacing w:after="120"/>
    </w:pPr>
    <w:rPr>
      <w:sz w:val="16"/>
      <w:szCs w:val="16"/>
      <w:lang w:val="x-none" w:eastAsia="x-none"/>
    </w:rPr>
  </w:style>
  <w:style w:type="character" w:customStyle="1" w:styleId="BodyText3Char">
    <w:name w:val="Body Text 3 Char"/>
    <w:link w:val="BodyText3"/>
    <w:rPr>
      <w:sz w:val="16"/>
      <w:szCs w:val="16"/>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lang w:val="en-US" w:eastAsia="en-US"/>
    </w:rPr>
  </w:style>
  <w:style w:type="paragraph" w:styleId="BodyText2">
    <w:name w:val="Body Text 2"/>
    <w:basedOn w:val="Normal"/>
    <w:link w:val="BodyText2Char"/>
    <w:pPr>
      <w:spacing w:after="120" w:line="480" w:lineRule="auto"/>
    </w:pPr>
    <w:rPr>
      <w:lang w:val="x-none" w:eastAsia="x-none"/>
    </w:rPr>
  </w:style>
  <w:style w:type="character" w:customStyle="1" w:styleId="BodyText2Char">
    <w:name w:val="Body Text 2 Char"/>
    <w:link w:val="BodyText2"/>
    <w:rPr>
      <w:sz w:val="24"/>
      <w:szCs w:val="24"/>
      <w:lang w:val="x-none" w:eastAsia="x-none"/>
    </w:rPr>
  </w:style>
  <w:style w:type="character" w:customStyle="1" w:styleId="Heading1Char">
    <w:name w:val="Heading 1 Char"/>
    <w:link w:val="Heading1"/>
    <w:rPr>
      <w:b/>
      <w:bCs/>
      <w:sz w:val="28"/>
      <w:szCs w:val="28"/>
      <w:lang w:val="x-none" w:eastAsia="x-none"/>
    </w:rPr>
  </w:style>
  <w:style w:type="character" w:customStyle="1" w:styleId="Heading2Char">
    <w:name w:val="Heading 2 Char"/>
    <w:link w:val="Heading2"/>
    <w:rPr>
      <w:b/>
      <w:bCs/>
      <w:sz w:val="26"/>
      <w:szCs w:val="26"/>
      <w:lang w:val="nl-NL" w:eastAsia="x-none"/>
    </w:rPr>
  </w:style>
  <w:style w:type="character" w:customStyle="1" w:styleId="Heading3Char">
    <w:name w:val="Heading 3 Char"/>
    <w:link w:val="Heading3"/>
    <w:rPr>
      <w:b/>
      <w:bCs/>
      <w:i/>
      <w:sz w:val="26"/>
      <w:szCs w:val="22"/>
      <w:lang w:val="x-none" w:eastAsia="x-none"/>
    </w:rPr>
  </w:style>
  <w:style w:type="character" w:customStyle="1" w:styleId="Heading4Char">
    <w:name w:val="Heading 4 Char"/>
    <w:link w:val="Heading4"/>
    <w:rPr>
      <w:bCs/>
      <w:i/>
      <w:sz w:val="26"/>
      <w:szCs w:val="28"/>
      <w:lang w:val="x-none" w:eastAsia="x-none"/>
    </w:rPr>
  </w:style>
  <w:style w:type="paragraph" w:styleId="BalloonText">
    <w:name w:val="Balloon Text"/>
    <w:basedOn w:val="Normal"/>
    <w:link w:val="BalloonTextChar"/>
    <w:rPr>
      <w:rFonts w:ascii="Segoe UI" w:hAnsi="Segoe UI"/>
      <w:sz w:val="18"/>
      <w:szCs w:val="18"/>
      <w:lang w:val="x-none" w:eastAsia="x-none"/>
    </w:rPr>
  </w:style>
  <w:style w:type="character" w:customStyle="1" w:styleId="BalloonTextChar">
    <w:name w:val="Balloon Text Char"/>
    <w:link w:val="BalloonText"/>
    <w:rPr>
      <w:rFonts w:ascii="Segoe UI" w:hAnsi="Segoe UI" w:cs="Segoe UI"/>
      <w:sz w:val="18"/>
      <w:szCs w:val="18"/>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ListBullet3">
    <w:name w:val="List Bullet 3"/>
    <w:basedOn w:val="Normal"/>
    <w:pPr>
      <w:widowControl w:val="0"/>
      <w:numPr>
        <w:numId w:val="5"/>
      </w:numPr>
      <w:autoSpaceDE w:val="0"/>
      <w:autoSpaceDN w:val="0"/>
      <w:adjustRightInd w:val="0"/>
      <w:spacing w:line="360" w:lineRule="atLeast"/>
      <w:contextualSpacing/>
      <w:jc w:val="both"/>
      <w:textAlignment w:val="baseline"/>
    </w:pPr>
    <w:rPr>
      <w:sz w:val="20"/>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mucluc2">
    <w:name w:val="mucluc2"/>
    <w:basedOn w:val="Normal"/>
    <w:pPr>
      <w:spacing w:before="240" w:after="120" w:line="360" w:lineRule="auto"/>
      <w:ind w:firstLine="1418"/>
      <w:jc w:val="both"/>
    </w:pPr>
    <w:rPr>
      <w:rFonts w:ascii=".VnAvantH" w:hAnsi=".VnAvantH"/>
      <w:b/>
      <w:szCs w:val="20"/>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rPr>
      <w:lang w:val="en-US" w:eastAsia="en-US"/>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76231">
      <w:bodyDiv w:val="1"/>
      <w:marLeft w:val="0"/>
      <w:marRight w:val="0"/>
      <w:marTop w:val="0"/>
      <w:marBottom w:val="0"/>
      <w:divBdr>
        <w:top w:val="none" w:sz="0" w:space="0" w:color="auto"/>
        <w:left w:val="none" w:sz="0" w:space="0" w:color="auto"/>
        <w:bottom w:val="none" w:sz="0" w:space="0" w:color="auto"/>
        <w:right w:val="none" w:sz="0" w:space="0" w:color="auto"/>
      </w:divBdr>
    </w:div>
    <w:div w:id="170877130">
      <w:bodyDiv w:val="1"/>
      <w:marLeft w:val="0"/>
      <w:marRight w:val="0"/>
      <w:marTop w:val="0"/>
      <w:marBottom w:val="0"/>
      <w:divBdr>
        <w:top w:val="none" w:sz="0" w:space="0" w:color="auto"/>
        <w:left w:val="none" w:sz="0" w:space="0" w:color="auto"/>
        <w:bottom w:val="none" w:sz="0" w:space="0" w:color="auto"/>
        <w:right w:val="none" w:sz="0" w:space="0" w:color="auto"/>
      </w:divBdr>
    </w:div>
    <w:div w:id="351538759">
      <w:bodyDiv w:val="1"/>
      <w:marLeft w:val="0"/>
      <w:marRight w:val="0"/>
      <w:marTop w:val="0"/>
      <w:marBottom w:val="0"/>
      <w:divBdr>
        <w:top w:val="none" w:sz="0" w:space="0" w:color="auto"/>
        <w:left w:val="none" w:sz="0" w:space="0" w:color="auto"/>
        <w:bottom w:val="none" w:sz="0" w:space="0" w:color="auto"/>
        <w:right w:val="none" w:sz="0" w:space="0" w:color="auto"/>
      </w:divBdr>
    </w:div>
    <w:div w:id="384380585">
      <w:bodyDiv w:val="1"/>
      <w:marLeft w:val="0"/>
      <w:marRight w:val="0"/>
      <w:marTop w:val="0"/>
      <w:marBottom w:val="0"/>
      <w:divBdr>
        <w:top w:val="none" w:sz="0" w:space="0" w:color="auto"/>
        <w:left w:val="none" w:sz="0" w:space="0" w:color="auto"/>
        <w:bottom w:val="none" w:sz="0" w:space="0" w:color="auto"/>
        <w:right w:val="none" w:sz="0" w:space="0" w:color="auto"/>
      </w:divBdr>
    </w:div>
    <w:div w:id="566963544">
      <w:bodyDiv w:val="1"/>
      <w:marLeft w:val="0"/>
      <w:marRight w:val="0"/>
      <w:marTop w:val="0"/>
      <w:marBottom w:val="0"/>
      <w:divBdr>
        <w:top w:val="none" w:sz="0" w:space="0" w:color="auto"/>
        <w:left w:val="none" w:sz="0" w:space="0" w:color="auto"/>
        <w:bottom w:val="none" w:sz="0" w:space="0" w:color="auto"/>
        <w:right w:val="none" w:sz="0" w:space="0" w:color="auto"/>
      </w:divBdr>
    </w:div>
    <w:div w:id="597829216">
      <w:bodyDiv w:val="1"/>
      <w:marLeft w:val="0"/>
      <w:marRight w:val="0"/>
      <w:marTop w:val="0"/>
      <w:marBottom w:val="0"/>
      <w:divBdr>
        <w:top w:val="none" w:sz="0" w:space="0" w:color="auto"/>
        <w:left w:val="none" w:sz="0" w:space="0" w:color="auto"/>
        <w:bottom w:val="none" w:sz="0" w:space="0" w:color="auto"/>
        <w:right w:val="none" w:sz="0" w:space="0" w:color="auto"/>
      </w:divBdr>
    </w:div>
    <w:div w:id="745147646">
      <w:bodyDiv w:val="1"/>
      <w:marLeft w:val="0"/>
      <w:marRight w:val="0"/>
      <w:marTop w:val="0"/>
      <w:marBottom w:val="0"/>
      <w:divBdr>
        <w:top w:val="none" w:sz="0" w:space="0" w:color="auto"/>
        <w:left w:val="none" w:sz="0" w:space="0" w:color="auto"/>
        <w:bottom w:val="none" w:sz="0" w:space="0" w:color="auto"/>
        <w:right w:val="none" w:sz="0" w:space="0" w:color="auto"/>
      </w:divBdr>
    </w:div>
    <w:div w:id="893086025">
      <w:bodyDiv w:val="1"/>
      <w:marLeft w:val="0"/>
      <w:marRight w:val="0"/>
      <w:marTop w:val="0"/>
      <w:marBottom w:val="0"/>
      <w:divBdr>
        <w:top w:val="none" w:sz="0" w:space="0" w:color="auto"/>
        <w:left w:val="none" w:sz="0" w:space="0" w:color="auto"/>
        <w:bottom w:val="none" w:sz="0" w:space="0" w:color="auto"/>
        <w:right w:val="none" w:sz="0" w:space="0" w:color="auto"/>
      </w:divBdr>
    </w:div>
    <w:div w:id="981731073">
      <w:bodyDiv w:val="1"/>
      <w:marLeft w:val="0"/>
      <w:marRight w:val="0"/>
      <w:marTop w:val="0"/>
      <w:marBottom w:val="0"/>
      <w:divBdr>
        <w:top w:val="none" w:sz="0" w:space="0" w:color="auto"/>
        <w:left w:val="none" w:sz="0" w:space="0" w:color="auto"/>
        <w:bottom w:val="none" w:sz="0" w:space="0" w:color="auto"/>
        <w:right w:val="none" w:sz="0" w:space="0" w:color="auto"/>
      </w:divBdr>
    </w:div>
    <w:div w:id="1188640373">
      <w:bodyDiv w:val="1"/>
      <w:marLeft w:val="0"/>
      <w:marRight w:val="0"/>
      <w:marTop w:val="0"/>
      <w:marBottom w:val="0"/>
      <w:divBdr>
        <w:top w:val="none" w:sz="0" w:space="0" w:color="auto"/>
        <w:left w:val="none" w:sz="0" w:space="0" w:color="auto"/>
        <w:bottom w:val="none" w:sz="0" w:space="0" w:color="auto"/>
        <w:right w:val="none" w:sz="0" w:space="0" w:color="auto"/>
      </w:divBdr>
    </w:div>
    <w:div w:id="1241602488">
      <w:bodyDiv w:val="1"/>
      <w:marLeft w:val="0"/>
      <w:marRight w:val="0"/>
      <w:marTop w:val="0"/>
      <w:marBottom w:val="0"/>
      <w:divBdr>
        <w:top w:val="none" w:sz="0" w:space="0" w:color="auto"/>
        <w:left w:val="none" w:sz="0" w:space="0" w:color="auto"/>
        <w:bottom w:val="none" w:sz="0" w:space="0" w:color="auto"/>
        <w:right w:val="none" w:sz="0" w:space="0" w:color="auto"/>
      </w:divBdr>
    </w:div>
    <w:div w:id="1309818271">
      <w:bodyDiv w:val="1"/>
      <w:marLeft w:val="0"/>
      <w:marRight w:val="0"/>
      <w:marTop w:val="0"/>
      <w:marBottom w:val="0"/>
      <w:divBdr>
        <w:top w:val="none" w:sz="0" w:space="0" w:color="auto"/>
        <w:left w:val="none" w:sz="0" w:space="0" w:color="auto"/>
        <w:bottom w:val="none" w:sz="0" w:space="0" w:color="auto"/>
        <w:right w:val="none" w:sz="0" w:space="0" w:color="auto"/>
      </w:divBdr>
    </w:div>
    <w:div w:id="1386248269">
      <w:bodyDiv w:val="1"/>
      <w:marLeft w:val="0"/>
      <w:marRight w:val="0"/>
      <w:marTop w:val="0"/>
      <w:marBottom w:val="0"/>
      <w:divBdr>
        <w:top w:val="none" w:sz="0" w:space="0" w:color="auto"/>
        <w:left w:val="none" w:sz="0" w:space="0" w:color="auto"/>
        <w:bottom w:val="none" w:sz="0" w:space="0" w:color="auto"/>
        <w:right w:val="none" w:sz="0" w:space="0" w:color="auto"/>
      </w:divBdr>
    </w:div>
    <w:div w:id="1451509877">
      <w:bodyDiv w:val="1"/>
      <w:marLeft w:val="0"/>
      <w:marRight w:val="0"/>
      <w:marTop w:val="0"/>
      <w:marBottom w:val="0"/>
      <w:divBdr>
        <w:top w:val="none" w:sz="0" w:space="0" w:color="auto"/>
        <w:left w:val="none" w:sz="0" w:space="0" w:color="auto"/>
        <w:bottom w:val="none" w:sz="0" w:space="0" w:color="auto"/>
        <w:right w:val="none" w:sz="0" w:space="0" w:color="auto"/>
      </w:divBdr>
    </w:div>
    <w:div w:id="1560631709">
      <w:bodyDiv w:val="1"/>
      <w:marLeft w:val="0"/>
      <w:marRight w:val="0"/>
      <w:marTop w:val="0"/>
      <w:marBottom w:val="0"/>
      <w:divBdr>
        <w:top w:val="none" w:sz="0" w:space="0" w:color="auto"/>
        <w:left w:val="none" w:sz="0" w:space="0" w:color="auto"/>
        <w:bottom w:val="none" w:sz="0" w:space="0" w:color="auto"/>
        <w:right w:val="none" w:sz="0" w:space="0" w:color="auto"/>
      </w:divBdr>
    </w:div>
    <w:div w:id="1560676734">
      <w:bodyDiv w:val="1"/>
      <w:marLeft w:val="0"/>
      <w:marRight w:val="0"/>
      <w:marTop w:val="0"/>
      <w:marBottom w:val="0"/>
      <w:divBdr>
        <w:top w:val="none" w:sz="0" w:space="0" w:color="auto"/>
        <w:left w:val="none" w:sz="0" w:space="0" w:color="auto"/>
        <w:bottom w:val="none" w:sz="0" w:space="0" w:color="auto"/>
        <w:right w:val="none" w:sz="0" w:space="0" w:color="auto"/>
      </w:divBdr>
    </w:div>
    <w:div w:id="1878735641">
      <w:bodyDiv w:val="1"/>
      <w:marLeft w:val="0"/>
      <w:marRight w:val="0"/>
      <w:marTop w:val="0"/>
      <w:marBottom w:val="0"/>
      <w:divBdr>
        <w:top w:val="none" w:sz="0" w:space="0" w:color="auto"/>
        <w:left w:val="none" w:sz="0" w:space="0" w:color="auto"/>
        <w:bottom w:val="none" w:sz="0" w:space="0" w:color="auto"/>
        <w:right w:val="none" w:sz="0" w:space="0" w:color="auto"/>
      </w:divBdr>
    </w:div>
    <w:div w:id="1887176475">
      <w:bodyDiv w:val="1"/>
      <w:marLeft w:val="0"/>
      <w:marRight w:val="0"/>
      <w:marTop w:val="0"/>
      <w:marBottom w:val="0"/>
      <w:divBdr>
        <w:top w:val="none" w:sz="0" w:space="0" w:color="auto"/>
        <w:left w:val="none" w:sz="0" w:space="0" w:color="auto"/>
        <w:bottom w:val="none" w:sz="0" w:space="0" w:color="auto"/>
        <w:right w:val="none" w:sz="0" w:space="0" w:color="auto"/>
      </w:divBdr>
    </w:div>
    <w:div w:id="1955090012">
      <w:bodyDiv w:val="1"/>
      <w:marLeft w:val="0"/>
      <w:marRight w:val="0"/>
      <w:marTop w:val="0"/>
      <w:marBottom w:val="0"/>
      <w:divBdr>
        <w:top w:val="none" w:sz="0" w:space="0" w:color="auto"/>
        <w:left w:val="none" w:sz="0" w:space="0" w:color="auto"/>
        <w:bottom w:val="none" w:sz="0" w:space="0" w:color="auto"/>
        <w:right w:val="none" w:sz="0" w:space="0" w:color="auto"/>
      </w:divBdr>
    </w:div>
    <w:div w:id="207022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ADMIN</cp:lastModifiedBy>
  <cp:revision>15</cp:revision>
  <cp:lastPrinted>2023-01-16T01:15:00Z</cp:lastPrinted>
  <dcterms:created xsi:type="dcterms:W3CDTF">2026-05-19T06:39:00Z</dcterms:created>
  <dcterms:modified xsi:type="dcterms:W3CDTF">2026-05-20T03:44:00Z</dcterms:modified>
</cp:coreProperties>
</file>