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hỗ trợ kiểm tra BCNCKT</w:t>
      </w:r>
    </w:p>
    <w:p>
      <w:r>
        <w:t>DỮ LIỆU MÔ PHỎNG — KHÔNG CÓ GIÁ TRỊ PHÁP LÝ</w:t>
      </w:r>
    </w:p>
    <w:p>
      <w:pPr>
        <w:pStyle w:val="Heading2"/>
      </w:pPr>
      <w:r>
        <w:t>Thông tin hồ sơ</w:t>
      </w:r>
    </w:p>
    <w:p>
      <w:r>
        <w:t>Trường liên cấp Hương Xuân — hồ sơ mô phỏng</w:t>
      </w:r>
    </w:p>
    <w:p>
      <w:r>
        <w:t>Địa phương công trình: Hà Tĩnh</w:t>
      </w:r>
    </w:p>
    <w:p>
      <w:r>
        <w:t>Thời điểm đánh giá: 27/09/2026</w:t>
      </w:r>
    </w:p>
    <w:p>
      <w:r>
        <w:t>Cán bộ phụ trách: Chuyên viên mẫu</w:t>
      </w:r>
    </w:p>
    <w:p>
      <w:r>
        <w:t>Phạm vi: hỗ trợ đọc, đối chiếu và kiểm tra; không thay thế kết luận thẩm định của cơ quan có thẩm quyền.</w:t>
      </w:r>
    </w:p>
    <w:p>
      <w:pPr>
        <w:pStyle w:val="Heading2"/>
      </w:pPr>
      <w:r>
        <w:t>Chế độ pháp lý và phạm vi</w:t>
      </w:r>
    </w:p>
    <w:p>
      <w:r>
        <w:t>NĐ 217/2026</w:t>
      </w:r>
    </w:p>
    <w:p>
      <w:r>
        <w:t>Hồ sơ trình từ 01/07/2026; xét NĐ 217/2026 và các điều kiện phạm vi, thẩm quyền.</w:t>
      </w:r>
    </w:p>
    <w:p>
      <w:r>
        <w:t>Cơ quan chuyên môn về xây dựng</w:t>
      </w:r>
    </w:p>
    <w:p>
      <w:r>
        <w:t>Các khung biểu mẫu được triển khai cho CQ chuyên môn theo NĐ 217. Phạm vi khác hoặc hồ sơ lịch sử chỉ xuất báo cáo hỗ trợ, cần hoàn thiện biểu mẫu tương ứng.</w:t>
      </w:r>
    </w:p>
    <w:p>
      <w:pPr>
        <w:pStyle w:val="Heading2"/>
      </w:pPr>
      <w:r>
        <w:t>Phương pháp và tình trạng</w:t>
      </w:r>
    </w:p>
    <w:p>
      <w:r>
        <w:t>Chưa gọi mô hình AI; kết quả kiểm tra bằng quy tắc.</w:t>
      </w:r>
    </w:p>
    <w:p>
      <w:r>
        <w:t>Bộ quy tắc: bcnckt-1.1.0-nd217</w:t>
      </w:r>
    </w:p>
    <w:p>
      <w:r>
        <w:t>Các nhận xét và nguồn bên dưới cần chuyên viên kiểm tra. Không xác nhận chữ ký số hoặc tính đúng của số liệu hiện trường.</w:t>
      </w:r>
    </w:p>
    <w:p>
      <w:pPr>
        <w:pStyle w:val="Heading2"/>
      </w:pPr>
      <w:r>
        <w:t>1. Tờ trình thẩm định BCNCKT</w:t>
      </w:r>
    </w:p>
    <w:p>
      <w:r>
        <w:t>Số liệu/đầu vào khớp trong phạm vi kiểm tra. Đã có tệp đọc được. Chuyên viên cần kiểm tra nội dung và phụ lục; đây chưa phải xác nhận hợp lệ.</w:t>
      </w:r>
    </w:p>
    <w:p>
      <w:r>
        <w:t>Nguồn: TTR_v1.docx — Khối 1, dòng 1: CƠ QUAN CHUẨN BỊ DỰ ÁN MÔ PHỎNGSố: [chưa cấp] | CỘNG HÒA XÃ HỘI CHỦ NGHĨA VIỆT NAMĐộc lập - Tự do - Hạnh phúc[Địa danh, ngày ban hành chưa xác nhận]</w:t>
      </w:r>
    </w:p>
    <w:p>
      <w:pPr>
        <w:pStyle w:val="Heading2"/>
      </w:pPr>
      <w:r>
        <w:t>2. Thông báo 81-TB/TW về trường xã biên giới</w:t>
      </w:r>
    </w:p>
    <w:p>
      <w:r>
        <w:t>Số liệu/đầu vào khớp trong phạm vi kiểm tra. Đã có tệp đọc được. Chuyên viên cần kiểm tra nội dung và phụ lục; đây chưa phải xác nhận hợp lệ.</w:t>
      </w:r>
    </w:p>
    <w:p>
      <w:r>
        <w:t>Nguồn: PL01_v1.docx — Khối 1, dòng 1: Phiếu dữ liệu pháp lý mô phỏng PL01</w:t>
      </w:r>
    </w:p>
    <w:p>
      <w:pPr>
        <w:pStyle w:val="Heading2"/>
      </w:pPr>
      <w:r>
        <w:t>3. Nghị quyết 298/NQ-CP</w:t>
      </w:r>
    </w:p>
    <w:p>
      <w:r>
        <w:t>Số liệu/đầu vào khớp trong phạm vi kiểm tra. Đã có tệp đọc được. Chuyên viên cần kiểm tra nội dung và phụ lục; đây chưa phải xác nhận hợp lệ.</w:t>
      </w:r>
    </w:p>
    <w:p>
      <w:r>
        <w:t>Nguồn: PL02_v1.docx — Khối 1, dòng 1: Phiếu dữ liệu pháp lý mô phỏng PL02</w:t>
      </w:r>
    </w:p>
    <w:p>
      <w:pPr>
        <w:pStyle w:val="Heading2"/>
      </w:pPr>
      <w:r>
        <w:t>4. Kế hoạch 564/KH-UBND của Hà Tĩnh</w:t>
      </w:r>
    </w:p>
    <w:p>
      <w:r>
        <w:t>Số liệu/đầu vào khớp trong phạm vi kiểm tra. Đã có tệp đọc được. Chuyên viên cần kiểm tra nội dung và phụ lục; đây chưa phải xác nhận hợp lệ.</w:t>
      </w:r>
    </w:p>
    <w:p>
      <w:r>
        <w:t>Nguồn: PL03_v1.docx — Khối 1, dòng 1: Phiếu dữ liệu pháp lý mô phỏng PL03</w:t>
      </w:r>
    </w:p>
    <w:p>
      <w:pPr>
        <w:pStyle w:val="Heading2"/>
      </w:pPr>
      <w:r>
        <w:t>5. Quyết định 539/QĐ-UBND giao chủ đầu tư</w:t>
      </w:r>
    </w:p>
    <w:p>
      <w:r>
        <w:t>Số liệu/đầu vào khớp trong phạm vi kiểm tra. Đã có tệp đọc được. Chuyên viên cần kiểm tra nội dung và phụ lục; đây chưa phải xác nhận hợp lệ.</w:t>
      </w:r>
    </w:p>
    <w:p>
      <w:r>
        <w:t>Nguồn: PL04_v1.docx — Khối 1, dòng 1: Phiếu dữ liệu pháp lý mô phỏng PL04</w:t>
      </w:r>
    </w:p>
    <w:p>
      <w:pPr>
        <w:pStyle w:val="Heading2"/>
      </w:pPr>
      <w:r>
        <w:t>6. Văn bản 1989/BGDĐT-KHTC</w:t>
      </w:r>
    </w:p>
    <w:p>
      <w:r>
        <w:t>Số liệu/đầu vào khớp trong phạm vi kiểm tra. Đã có tệp đọc được. Chuyên viên cần kiểm tra nội dung và phụ lục; đây chưa phải xác nhận hợp lệ.</w:t>
      </w:r>
    </w:p>
    <w:p>
      <w:r>
        <w:t>Nguồn: PL05_v1.docx — Khối 1, dòng 1: Phiếu dữ liệu pháp lý mô phỏng PL05</w:t>
      </w:r>
    </w:p>
    <w:p>
      <w:pPr>
        <w:pStyle w:val="Heading2"/>
      </w:pPr>
      <w:r>
        <w:t>7. Quyết định 119/QĐ-BQLDA và đề cương</w:t>
      </w:r>
    </w:p>
    <w:p>
      <w:r>
        <w:t>Số liệu/đầu vào khớp trong phạm vi kiểm tra. Đã có tệp đọc được. Chuyên viên cần kiểm tra nội dung và phụ lục; đây chưa phải xác nhận hợp lệ.</w:t>
      </w:r>
    </w:p>
    <w:p>
      <w:r>
        <w:t>Nguồn: PL06_v1.docx — Khối 1, dòng 1: Phiếu dữ liệu pháp lý mô phỏng PL06</w:t>
      </w:r>
    </w:p>
    <w:p>
      <w:pPr>
        <w:pStyle w:val="Heading2"/>
      </w:pPr>
      <w:r>
        <w:t>8. Văn bản 545/UBND-KT và tổng mặt bằng</w:t>
      </w:r>
    </w:p>
    <w:p>
      <w:r>
        <w:t>Số liệu/đầu vào khớp trong phạm vi kiểm tra. Đã có tệp đọc được. Chuyên viên cần kiểm tra nội dung và phụ lục; đây chưa phải xác nhận hợp lệ.</w:t>
      </w:r>
    </w:p>
    <w:p>
      <w:r>
        <w:t>Nguồn: PL07_v1.docx — Khối 1, dòng 1: Phiếu dữ liệu pháp lý mô phỏng PL07</w:t>
      </w:r>
    </w:p>
    <w:p>
      <w:pPr>
        <w:pStyle w:val="Heading2"/>
      </w:pPr>
      <w:r>
        <w:t>9. Hồ sơ khảo sát địa hình</w:t>
      </w:r>
    </w:p>
    <w:p>
      <w:r>
        <w:t>Số liệu/đầu vào khớp trong phạm vi kiểm tra. Đã có tệp đọc được. Chuyên viên cần kiểm tra nội dung và phụ lục; đây chưa phải xác nhận hợp lệ.</w:t>
      </w:r>
    </w:p>
    <w:p>
      <w:r>
        <w:t>Nguồn: KT01_v1.docx — Khối 1, dòng 1: Báo cáo khảo sát địa hình mô phỏng</w:t>
      </w:r>
    </w:p>
    <w:p>
      <w:pPr>
        <w:pStyle w:val="Heading2"/>
      </w:pPr>
      <w:r>
        <w:t>10. Hồ sơ khảo sát địa chất</w:t>
      </w:r>
    </w:p>
    <w:p>
      <w:r>
        <w:t>Số liệu/đầu vào khớp trong phạm vi kiểm tra. Đã có tệp đọc được. Chuyên viên cần kiểm tra nội dung và phụ lục; đây chưa phải xác nhận hợp lệ.</w:t>
      </w:r>
    </w:p>
    <w:p>
      <w:r>
        <w:t>Nguồn: KT02_v1.docx — Khối 1, dòng 1: Báo cáo khảo sát địa chất mô phỏng</w:t>
      </w:r>
    </w:p>
    <w:p>
      <w:pPr>
        <w:pStyle w:val="Heading2"/>
      </w:pPr>
      <w:r>
        <w:t>11. Thuyết minh BCNCKT</w:t>
      </w:r>
    </w:p>
    <w:p>
      <w:r>
        <w:t>Số liệu/đầu vào khớp trong phạm vi kiểm tra. Đã có tệp đọc được. Chuyên viên cần kiểm tra nội dung và phụ lục; đây chưa phải xác nhận hợp lệ.</w:t>
      </w:r>
    </w:p>
    <w:p>
      <w:r>
        <w:t>Nguồn: KT03_v2.docx — Khối 1, dòng 1: Thuyết minh BCNCKT mô phỏng</w:t>
      </w:r>
    </w:p>
    <w:p>
      <w:pPr>
        <w:pStyle w:val="Heading2"/>
      </w:pPr>
      <w:r>
        <w:t>12. Hồ sơ thiết kế cơ sở</w:t>
      </w:r>
    </w:p>
    <w:p>
      <w:r>
        <w:t>Số liệu/đầu vào khớp trong phạm vi kiểm tra. Đã có tệp đọc được. Chuyên viên cần kiểm tra nội dung và phụ lục; đây chưa phải xác nhận hợp lệ.</w:t>
      </w:r>
    </w:p>
    <w:p>
      <w:r>
        <w:t>Nguồn: KT04_v1.docx — Khối 1, dòng 1: Thuyết minh thiết kế cơ sở mô phỏng</w:t>
      </w:r>
    </w:p>
    <w:p>
      <w:pPr>
        <w:pStyle w:val="Heading2"/>
      </w:pPr>
      <w:r>
        <w:t>13. Tổng mức đầu tư và bảng tính</w:t>
      </w:r>
    </w:p>
    <w:p>
      <w:r>
        <w:t>Số liệu/đầu vào khớp trong phạm vi kiểm tra. Đã có tệp đọc được. Chuyên viên cần kiểm tra nội dung và phụ lục; đây chưa phải xác nhận hợp lệ.</w:t>
      </w:r>
    </w:p>
    <w:p>
      <w:r>
        <w:t>Nguồn: KT05_v2.docx — Khối 1, dòng 1: Bảng tổng mức đầu tư mô phỏng điều chỉnh</w:t>
      </w:r>
    </w:p>
    <w:p>
      <w:pPr>
        <w:pStyle w:val="Heading2"/>
      </w:pPr>
      <w:r>
        <w:t>14. Năng lực tổ chức và nhân sự chủ chốt</w:t>
      </w:r>
    </w:p>
    <w:p>
      <w:r>
        <w:t>Số liệu/đầu vào khớp trong phạm vi kiểm tra. Đã có tệp đọc được. Chuyên viên cần kiểm tra nội dung và phụ lục; đây chưa phải xác nhận hợp lệ.</w:t>
      </w:r>
    </w:p>
    <w:p>
      <w:r>
        <w:t>Nguồn: NL01_v2.docx — Khối 1, dòng 1: Danh mục năng lực mô phỏng</w:t>
      </w:r>
    </w:p>
    <w:p>
      <w:pPr>
        <w:pStyle w:val="Heading2"/>
      </w:pPr>
      <w:r>
        <w:t>15. Tổng 7 khoản mục chi phí</w:t>
      </w:r>
    </w:p>
    <w:p>
      <w:r>
        <w:t>Số liệu/đầu vào khớp trong phạm vi kiểm tra. Kiểm tra số học trên giá trị được trích xuất. Chưa xác nhận khối lượng, đơn giá hoặc tính hợp pháp.</w:t>
      </w:r>
    </w:p>
    <w:p>
      <w:r>
        <w:t>Phép tính: 217,230,000,000 VNĐ so với tổng công bố 217,230,000,000 VNĐ</w:t>
      </w:r>
    </w:p>
    <w:p>
      <w:r>
        <w:t>Nguồn: KT05_v2.docx — Khối 8, dòng 1: Chi phí GPMB: 14.352.000.000 đồng</w:t>
      </w:r>
    </w:p>
    <w:p>
      <w:r>
        <w:t>Nguồn: KT05_v2.docx — Khối 9, dòng 1: Chi phí xây dựng: 173.075.000.000 đồng</w:t>
      </w:r>
    </w:p>
    <w:p>
      <w:r>
        <w:t>Nguồn: KT05_v2.docx — Khối 10, dòng 1: Chi phí thiết bị: 6.033.000.000 đồng</w:t>
      </w:r>
    </w:p>
    <w:p>
      <w:r>
        <w:t>Nguồn: KT05_v2.docx — Khối 11, dòng 1: Chi phí quản lý dự án: 3.101.000.000 đồng</w:t>
      </w:r>
    </w:p>
    <w:p>
      <w:r>
        <w:t>Các nguồn còn lại có trong kết quả JSON và màn hình bằng chứng.</w:t>
      </w:r>
    </w:p>
    <w:p>
      <w:pPr>
        <w:pStyle w:val="Heading2"/>
      </w:pPr>
      <w:r>
        <w:t>16. Mật độ và hệ số sử dụng đất</w:t>
      </w:r>
    </w:p>
    <w:p>
      <w:r>
        <w:t>Số liệu/đầu vào khớp trong phạm vi kiểm tra. Kiểm tra số học và làm tròn; cần bản quy hoạch được chấp thuận để kết luận phù hợp.</w:t>
      </w:r>
    </w:p>
    <w:p>
      <w:r>
        <w:t>Phép tính: 8338/46694 × 100 = 17.8567%; 17551/46694 = 0.37587</w:t>
      </w:r>
    </w:p>
    <w:p>
      <w:r>
        <w:t>Nguồn: KT03_v2.docx — Khối 9, dòng 1: Diện tích khu đất: 46.694 m²</w:t>
      </w:r>
    </w:p>
    <w:p>
      <w:r>
        <w:t>Nguồn: KT03_v2.docx — Khối 10, dòng 1: Diện tích xây dựng: 8.338 m²</w:t>
      </w:r>
    </w:p>
    <w:p>
      <w:r>
        <w:t>Nguồn: KT03_v2.docx — Khối 11, dòng 1: Tổng diện tích sàn: 17.551 m²</w:t>
      </w:r>
    </w:p>
    <w:p>
      <w:r>
        <w:t>Nguồn: KT03_v2.docx — Khối 12, dòng 1: Mật độ xây dựng: 17,9 %</w:t>
      </w:r>
    </w:p>
    <w:p>
      <w:r>
        <w:t>Các nguồn còn lại có trong kết quả JSON và màn hình bằng chứng.</w:t>
      </w:r>
    </w:p>
    <w:p>
      <w:pPr>
        <w:pStyle w:val="Heading2"/>
      </w:pPr>
      <w:r>
        <w:t>17. Đối chiếu diện tích sàn các hạng mục</w:t>
      </w:r>
    </w:p>
    <w:p>
      <w:r>
        <w:t>Số liệu/đầu vào khớp trong phạm vi kiểm tra. Giả thiết cộng A1–A6, B, C, D, G1, G2; cần xác nhận phạm vi tính diện tích, bán hầm và hành lang.</w:t>
      </w:r>
    </w:p>
    <w:p>
      <w:r>
        <w:t>Phép tính: 17551 − 17551 = 0 m²</w:t>
      </w:r>
    </w:p>
    <w:p>
      <w:r>
        <w:t>Nguồn: KT03_v2.docx — Khối 11, dòng 1: Tổng diện tích sàn: 17.551 m²</w:t>
      </w:r>
    </w:p>
    <w:p>
      <w:r>
        <w:t>Nguồn: KT04_v1.docx — Khối 7, dòng 1: Diện tích sàn A1: 1.800 m²</w:t>
      </w:r>
    </w:p>
    <w:p>
      <w:r>
        <w:t>Nguồn: KT04_v1.docx — Khối 8, dòng 1: Diện tích sàn A2: 1.343 m²</w:t>
      </w:r>
    </w:p>
    <w:p>
      <w:r>
        <w:t>Nguồn: KT04_v1.docx — Khối 9, dòng 1: Diện tích sàn A3: 2.006 m²</w:t>
      </w:r>
    </w:p>
    <w:p>
      <w:r>
        <w:t>Các nguồn còn lại có trong kết quả JSON và màn hình bằng chứng.</w:t>
      </w:r>
    </w:p>
    <w:p>
      <w:pPr>
        <w:pStyle w:val="Heading2"/>
      </w:pPr>
      <w:r>
        <w:t>18. Dung tích bể và kích thước ngoài</w:t>
      </w:r>
    </w:p>
    <w:p>
      <w:r>
        <w:t>Cần chuyên viên xác nhận. Kích thước ngoài không phải dung tích hữu ích. Cần mặt cắt, ngăn bể, mực nước và tính toán chữa cháy.</w:t>
      </w:r>
    </w:p>
    <w:p>
      <w:r>
        <w:t>Phép tính: 7.12 × 5.35 × 2.25 = 85.707000 m³; dung tích hữu ích ghi 45 m³</w:t>
      </w:r>
    </w:p>
    <w:p>
      <w:r>
        <w:t>Cần cung cấp/xác nhận: Bản vẽ chi tiết bể và tính toán lưu lượng</w:t>
      </w:r>
    </w:p>
    <w:p>
      <w:r>
        <w:t>Nguồn: KT04_v1.docx — Khối 18, dòng 1: Dung tích bể hữu ích: 45 m³</w:t>
      </w:r>
    </w:p>
    <w:p>
      <w:r>
        <w:t>Nguồn: KT04_v1.docx — Khối 19, dòng 1: Chiều dài ngoài bể: 7,12 m</w:t>
      </w:r>
    </w:p>
    <w:p>
      <w:r>
        <w:t>Nguồn: KT04_v1.docx — Khối 20, dòng 1: Chiều rộng ngoài bể: 5,35 m</w:t>
      </w:r>
    </w:p>
    <w:p>
      <w:r>
        <w:t>Nguồn: KT04_v1.docx — Khối 21, dòng 1: Chiều cao ngoài bể: 2,25 m</w:t>
      </w:r>
    </w:p>
    <w:p>
      <w:pPr>
        <w:pStyle w:val="Heading2"/>
      </w:pPr>
      <w:r>
        <w:t>19. Lập dự án, chủ trương và năng lực</w:t>
      </w:r>
    </w:p>
    <w:p>
      <w:r>
        <w:t>Cần chuyên viên xác nhận. Cần chuyên viên đánh giá căn cứ và phạm vi; kiểm tra tự động chưa thay thế thẩm định nội dung này.</w:t>
      </w:r>
    </w:p>
    <w:p>
      <w:r>
        <w:t>Cần cung cấp/xác nhận: Bản pháp lý chính thức, phạm vi chứng chỉ, quy định chuyển tiếp</w:t>
      </w:r>
    </w:p>
    <w:p>
      <w:pPr>
        <w:pStyle w:val="Heading2"/>
      </w:pPr>
      <w:r>
        <w:t>20. TKCS với quy hoạch được chấp thuận</w:t>
      </w:r>
    </w:p>
    <w:p>
      <w:r>
        <w:t>Cần chuyên viên xác nhận. Cần chuyên viên đánh giá căn cứ và phạm vi; kiểm tra tự động chưa thay thế thẩm định nội dung này.</w:t>
      </w:r>
    </w:p>
    <w:p>
      <w:r>
        <w:t>Cần cung cấp/xác nhận: Bản đồ/phụ lục chỉ tiêu được cơ quan có thẩm quyền xác nhận</w:t>
      </w:r>
    </w:p>
    <w:p>
      <w:pPr>
        <w:pStyle w:val="Heading2"/>
      </w:pPr>
      <w:r>
        <w:t>21. An toàn nền móng và kết cấu</w:t>
      </w:r>
    </w:p>
    <w:p>
      <w:r>
        <w:t>Cần chuyên viên xác nhận. Cần chuyên viên đánh giá căn cứ và phạm vi; kiểm tra tự động chưa thay thế thẩm định nội dung này.</w:t>
      </w:r>
    </w:p>
    <w:p>
      <w:r>
        <w:t>Cần cung cấp/xác nhận: Báo cáo khảo sát, bảng tính thiết kế và thẩm tra chuyên ngành</w:t>
      </w:r>
    </w:p>
    <w:p>
      <w:pPr>
        <w:pStyle w:val="Heading2"/>
      </w:pPr>
      <w:r>
        <w:t>22. Khả năng đấu nối điện, nước, giao thông</w:t>
      </w:r>
    </w:p>
    <w:p>
      <w:r>
        <w:t>Cần chuyên viên xác nhận. Cần chuyên viên đánh giá căn cứ và phạm vi; kiểm tra tự động chưa thay thế thẩm định nội dung này.</w:t>
      </w:r>
    </w:p>
    <w:p>
      <w:r>
        <w:t>Cần cung cấp/xác nhận: Thỏa thuận đấu nối, nhu cầu và công suất được xác nhận</w:t>
      </w:r>
    </w:p>
    <w:p>
      <w:pPr>
        <w:pStyle w:val="Heading2"/>
      </w:pPr>
      <w:r>
        <w:t>23. An toàn cháy và môi trường</w:t>
      </w:r>
    </w:p>
    <w:p>
      <w:r>
        <w:t>Cần chuyên viên xác nhận. Cần chuyên viên đánh giá căn cứ và phạm vi; kiểm tra tự động chưa thay thế thẩm định nội dung này.</w:t>
      </w:r>
    </w:p>
    <w:p>
      <w:r>
        <w:t>Cần cung cấp/xác nhận: Hồ sơ PCCC/môi trường, các tính toán và ý kiến chuyên ngành</w:t>
      </w:r>
    </w:p>
    <w:p>
      <w:pPr>
        <w:pStyle w:val="Heading2"/>
      </w:pPr>
      <w:r>
        <w:t>24. Danh mục và điều kiện áp dụng tiêu chuẩn</w:t>
      </w:r>
    </w:p>
    <w:p>
      <w:r>
        <w:t>Cần chuyên viên xác nhận. Cần chuyên viên đánh giá căn cứ và phạm vi; kiểm tra tự động chưa thay thế thẩm định nội dung này.</w:t>
      </w:r>
    </w:p>
    <w:p>
      <w:r>
        <w:t>Cần cung cấp/xác nhận: Danh mục chính thức, toàn văn điều khoản, thời điểm và ngoại lệ</w:t>
      </w:r>
    </w:p>
    <w:p>
      <w:pPr>
        <w:pStyle w:val="Heading2"/>
      </w:pPr>
      <w:r>
        <w:t>25. Khối lượng, giá và cơ sở tổng mức đầu tư</w:t>
      </w:r>
    </w:p>
    <w:p>
      <w:r>
        <w:t>Cần chuyên viên xác nhận. Cần chuyên viên đánh giá căn cứ và phạm vi; kiểm tra tự động chưa thay thế thẩm định nội dung này.</w:t>
      </w:r>
    </w:p>
    <w:p>
      <w:r>
        <w:t>Cần cung cấp/xác nhận: Bảng khối lượng, nguồn giá địa phương đúng kỳ, cơ sở GPMB và dự phòng</w:t>
      </w:r>
    </w:p>
    <w:p>
      <w:pPr>
        <w:pStyle w:val="Heading2"/>
      </w:pPr>
      <w:r>
        <w:t>26. Chế độ pháp lý và phạm vi thẩm định</w:t>
      </w:r>
    </w:p>
    <w:p>
      <w:r>
        <w:t>Cần chuyên viên xác nhận. NĐ 217/2026. Hồ sơ trình từ 01/07/2026; xét NĐ 217/2026 và các điều kiện phạm vi, thẩm quyền. Phạm vi: Cơ quan chuyên môn về xây dựng. Chưa có xác nhận của chuyên viên.</w:t>
      </w:r>
    </w:p>
    <w:p>
      <w:r>
        <w:t>Căn cứ: Điều 75; khoản 1, 2, 7–9 Điều 76 NĐ 217/2026 — https://vanban.chinhphu.vn/?classid=1&amp;docid=218509&amp;pageid=27160&amp;typegroupid=4</w:t>
      </w:r>
    </w:p>
    <w:p>
      <w:pPr>
        <w:pStyle w:val="Heading2"/>
      </w:pPr>
      <w:r>
        <w:t>27. Chủ trương / thông tin dự án / đề án du lịch rừng</w:t>
      </w:r>
    </w:p>
    <w:p>
      <w:r>
        <w:t>Chưa đủ dữ liệu. Chưa xác định có thuộc trường hợp áp dụng. Xác định loại văn bản phù hợp trường hợp dự án</w:t>
      </w:r>
    </w:p>
    <w:p>
      <w:r>
        <w:t>Cần cung cấp/xác nhận: Chủ trương / thông tin dự án / đề án du lịch rừng</w:t>
      </w:r>
    </w:p>
    <w:p>
      <w:r>
        <w:t>Căn cứ: điểm a khoản 2 Điều 35 NĐ 217/2026 — https://vanban.chinhphu.vn/?classid=1&amp;docid=218509&amp;pageid=27160&amp;typegroupid=4</w:t>
      </w:r>
    </w:p>
    <w:p>
      <w:pPr>
        <w:pStyle w:val="Heading2"/>
      </w:pPr>
      <w:r>
        <w:t>28. Giấy tờ đầu tư chuyển tiếp</w:t>
      </w:r>
    </w:p>
    <w:p>
      <w:r>
        <w:t>Chưa đủ dữ liệu. Chưa xác định có thuộc trường hợp áp dụng. Dự án chuyển tiếp không phải chấp thuận chủ trương</w:t>
      </w:r>
    </w:p>
    <w:p>
      <w:r>
        <w:t>Cần cung cấp/xác nhận: Giấy tờ đầu tư chuyển tiếp</w:t>
      </w:r>
    </w:p>
    <w:p>
      <w:r>
        <w:t>Căn cứ: điểm b khoản 2 Điều 35 NĐ 217/2026 — https://vanban.chinhphu.vn/?classid=1&amp;docid=218509&amp;pageid=27160&amp;typegroupid=4</w:t>
      </w:r>
    </w:p>
    <w:p>
      <w:pPr>
        <w:pStyle w:val="Heading2"/>
      </w:pPr>
      <w:r>
        <w:t>29. Phương án kiến trúc và bản vẽ được lựa chọn</w:t>
      </w:r>
    </w:p>
    <w:p>
      <w:r>
        <w:t>Chưa đủ dữ liệu. Chưa xác định có thuộc trường hợp áp dụng. Thuộc diện thi tuyển kiến trúc</w:t>
      </w:r>
    </w:p>
    <w:p>
      <w:r>
        <w:t>Cần cung cấp/xác nhận: Phương án kiến trúc và bản vẽ được lựa chọn</w:t>
      </w:r>
    </w:p>
    <w:p>
      <w:r>
        <w:t>Căn cứ: điểm c khoản 2 Điều 35 NĐ 217/2026 — https://vanban.chinhphu.vn/?classid=1&amp;docid=218509&amp;pageid=27160&amp;typegroupid=4</w:t>
      </w:r>
    </w:p>
    <w:p>
      <w:pPr>
        <w:pStyle w:val="Heading2"/>
      </w:pPr>
      <w:r>
        <w:t>30. Văn bản và bản vẽ quy hoạch làm căn cứ lập dự án</w:t>
      </w:r>
    </w:p>
    <w:p>
      <w:r>
        <w:t>Chưa đủ dữ liệu. Chưa liên kết tệp chứng cứ. Thành phần cơ bản theo điều khoản</w:t>
      </w:r>
    </w:p>
    <w:p>
      <w:r>
        <w:t>Cần cung cấp/xác nhận: Văn bản và bản vẽ quy hoạch làm căn cứ lập dự án</w:t>
      </w:r>
    </w:p>
    <w:p>
      <w:r>
        <w:t>Căn cứ: điểm d khoản 2 Điều 35 NĐ 217/2026 — https://vanban.chinhphu.vn/?classid=1&amp;docid=218509&amp;pageid=27160&amp;typegroupid=4</w:t>
      </w:r>
    </w:p>
    <w:p>
      <w:pPr>
        <w:pStyle w:val="Heading2"/>
      </w:pPr>
      <w:r>
        <w:t>31. Thỏa thuận đấu nối hạ tầng</w:t>
      </w:r>
    </w:p>
    <w:p>
      <w:r>
        <w:t>Chưa đủ dữ liệu. Chưa xác định có thuộc trường hợp áp dụng. Có yêu cầu đấu nối và văn bản tương ứng</w:t>
      </w:r>
    </w:p>
    <w:p>
      <w:r>
        <w:t>Cần cung cấp/xác nhận: Thỏa thuận đấu nối hạ tầng</w:t>
      </w:r>
    </w:p>
    <w:p>
      <w:r>
        <w:t>Căn cứ: điểm đ khoản 2 Điều 35 NĐ 217/2026 — https://vanban.chinhphu.vn/?classid=1&amp;docid=218509&amp;pageid=27160&amp;typegroupid=4</w:t>
      </w:r>
    </w:p>
    <w:p>
      <w:pPr>
        <w:pStyle w:val="Heading2"/>
      </w:pPr>
      <w:r>
        <w:t>32. Chấp thuận độ cao công trình</w:t>
      </w:r>
    </w:p>
    <w:p>
      <w:r>
        <w:t>Chưa đủ dữ liệu. Chưa xác định có thuộc trường hợp áp dụng. Thuộc trường hợp phải chấp thuận độ cao, xét ngoại lệ đã có ý kiến khi duyệt quy hoạch</w:t>
      </w:r>
    </w:p>
    <w:p>
      <w:r>
        <w:t>Cần cung cấp/xác nhận: Chấp thuận độ cao công trình</w:t>
      </w:r>
    </w:p>
    <w:p>
      <w:r>
        <w:t>Căn cứ: điểm đ khoản 2 Điều 35 NĐ 217/2026 — https://vanban.chinhphu.vn/?classid=1&amp;docid=218509&amp;pageid=27160&amp;typegroupid=4</w:t>
      </w:r>
    </w:p>
    <w:p>
      <w:pPr>
        <w:pStyle w:val="Heading2"/>
      </w:pPr>
      <w:r>
        <w:t>33. Tài liệu pháp lý khác liên quan</w:t>
      </w:r>
    </w:p>
    <w:p>
      <w:r>
        <w:t>Chưa đủ dữ liệu. Chưa xác định có thuộc trường hợp áp dụng. Có yêu cầu theo quy định chuyên ngành hoặc trường hợp dự án</w:t>
      </w:r>
    </w:p>
    <w:p>
      <w:r>
        <w:t>Cần cung cấp/xác nhận: Tài liệu pháp lý khác liên quan</w:t>
      </w:r>
    </w:p>
    <w:p>
      <w:r>
        <w:t>Căn cứ: điểm e khoản 2 Điều 35 NĐ 217/2026 — https://vanban.chinhphu.vn/?classid=1&amp;docid=218509&amp;pageid=27160&amp;typegroupid=4</w:t>
      </w:r>
    </w:p>
    <w:p>
      <w:pPr>
        <w:pStyle w:val="Heading2"/>
      </w:pPr>
      <w:r>
        <w:t>34. Báo cáo thẩm tra thiết kế theo Mẫu số 02</w:t>
      </w:r>
    </w:p>
    <w:p>
      <w:r>
        <w:t>Chưa đủ dữ liệu. Chưa xác định có thuộc trường hợp áp dụng. Xét khoản 5 Điều 26 Luật 135/2025 và trường hợp yêu cầu thẩm tra</w:t>
      </w:r>
    </w:p>
    <w:p>
      <w:r>
        <w:t>Cần cung cấp/xác nhận: Báo cáo thẩm tra thiết kế theo Mẫu số 02</w:t>
      </w:r>
    </w:p>
    <w:p>
      <w:r>
        <w:t>Căn cứ: điểm h khoản 2 Điều 35 NĐ 217/2026 — https://vanban.chinhphu.vn/?classid=1&amp;docid=218509&amp;pageid=27160&amp;typegroupid=4</w:t>
      </w:r>
    </w:p>
    <w:p>
      <w:pPr>
        <w:pStyle w:val="Heading2"/>
      </w:pPr>
      <w:r>
        <w:t>35. Chấp thuận danh mục tiêu chuẩn đường sắt</w:t>
      </w:r>
    </w:p>
    <w:p>
      <w:r>
        <w:t>Chưa đủ dữ liệu. Chưa xác định có thuộc trường hợp áp dụng. Dự án đường sắt có yêu cầu chấp thuận</w:t>
      </w:r>
    </w:p>
    <w:p>
      <w:r>
        <w:t>Cần cung cấp/xác nhận: Chấp thuận danh mục tiêu chuẩn đường sắt</w:t>
      </w:r>
    </w:p>
    <w:p>
      <w:r>
        <w:t>Căn cứ: điểm i khoản 2 Điều 35 NĐ 217/2026 — https://vanban.chinhphu.vn/?classid=1&amp;docid=218509&amp;pageid=27160&amp;typegroupid=4</w:t>
      </w:r>
    </w:p>
    <w:p>
      <w:pPr>
        <w:pStyle w:val="Heading2"/>
      </w:pPr>
      <w:r>
        <w:t>36. TMĐT và dữ liệu giá, định mức, báo giá, thẩm định giá nếu có</w:t>
      </w:r>
    </w:p>
    <w:p>
      <w:r>
        <w:t>Chưa đủ dữ liệu. Chưa xác định có thuộc trường hợp áp dụng. Dự án tại điểm a, b, c khoản 1 Điều 17 Luật 135/2025</w:t>
      </w:r>
    </w:p>
    <w:p>
      <w:r>
        <w:t>Cần cung cấp/xác nhận: TMĐT và dữ liệu giá, định mức, báo giá, thẩm định giá nếu có</w:t>
      </w:r>
    </w:p>
    <w:p>
      <w:r>
        <w:t>Căn cứ: điểm k khoản 2 Điều 35 NĐ 217/2026 — https://vanban.chinhphu.vn/?classid=1&amp;docid=218509&amp;pageid=27160&amp;typegroupid=4</w:t>
      </w:r>
    </w:p>
    <w:p>
      <w:pPr>
        <w:pStyle w:val="Heading2"/>
      </w:pPr>
      <w:r>
        <w:t>37. Báo cáo hiện trạng, xử phạt và kiểm định chịu lực</w:t>
      </w:r>
    </w:p>
    <w:p>
      <w:r>
        <w:t>Chưa đủ dữ liệu. Chưa xác định có thuộc trường hợp áp dụng. Khắc phục vi phạm hành chính có yêu cầu thẩm định</w:t>
      </w:r>
    </w:p>
    <w:p>
      <w:r>
        <w:t>Cần cung cấp/xác nhận: Báo cáo hiện trạng, xử phạt và kiểm định chịu lực</w:t>
      </w:r>
    </w:p>
    <w:p>
      <w:r>
        <w:t>Căn cứ: điểm l khoản 2 Điều 35 NĐ 217/2026 — https://vanban.chinhphu.vn/?classid=1&amp;docid=218509&amp;pageid=27160&amp;typegroupid=4</w:t>
      </w:r>
    </w:p>
    <w:p>
      <w:pPr>
        <w:pStyle w:val="Heading2"/>
      </w:pPr>
      <w:r>
        <w:t>38. Khảo sát hiện trạng và kiểm định khi sửa chữa</w:t>
      </w:r>
    </w:p>
    <w:p>
      <w:r>
        <w:t>Chưa đủ dữ liệu. Chưa xác định có thuộc trường hợp áp dụng. Sửa chữa/cải tạo; kiểm định khi liên quan chịu lực</w:t>
      </w:r>
    </w:p>
    <w:p>
      <w:r>
        <w:t>Cần cung cấp/xác nhận: Khảo sát hiện trạng và kiểm định khi sửa chữa</w:t>
      </w:r>
    </w:p>
    <w:p>
      <w:r>
        <w:t>Căn cứ: điểm m khoản 2 Điều 35 NĐ 217/2026 — https://vanban.chinhphu.vn/?classid=1&amp;docid=218509&amp;pageid=27160&amp;typegroupid=4</w:t>
      </w:r>
    </w:p>
    <w:p>
      <w:pPr>
        <w:pStyle w:val="Heading2"/>
      </w:pPr>
      <w:r>
        <w:t>39. Phân biệt nhiệm vụ cơ quan chuyên môn và người quyết định đầu tư</w:t>
      </w:r>
    </w:p>
    <w:p>
      <w:r>
        <w:t>Cần chuyên viên xác nhận. CQ chuyên môn: Điều 27 Luật 135/2025, Điều 38 NĐ 217; quy hoạch, đấu nối, quy chuẩn/tiêu chuẩn, an toàn/PCCC, chi phí trong phạm vi quy định. Đơn vị của người quyết định đầu tư: Điều 26 Luật 135/2025; tổng hợp chủ trương, khả thi/hiệu quả, môi trường, quản lý và các nội dung thuộc nhiệm vụ được giao. Chi phí: tách khoản 2–3 và khoản 5 Điều 7 NĐ 206. Cộng số học hoặc chênh lệch tổng không phải kết luận chấp thuận/cắt giảm chi phí.</w:t>
      </w:r>
    </w:p>
    <w:p>
      <w:r>
        <w:t>Căn cứ: Điều 26–27 Luật 135/2025 — https://vanban.chinhphu.vn/?classid=1&amp;docid=216514&amp;orggroupid=1&amp;pageid=27160</w:t>
      </w:r>
    </w:p>
    <w:p>
      <w:r>
        <w:t>Căn cứ: Điều 38 NĐ 217/2026 — https://vanban.chinhphu.vn/?classid=1&amp;docid=218509&amp;pageid=27160&amp;typegroupid=4</w:t>
      </w:r>
    </w:p>
    <w:p>
      <w:r>
        <w:t>Căn cứ: Điều 7 NĐ 206/2026 — https://vanban.chinhphu.vn/?docid=218454&amp;orggroupid=2&amp;pageid=27160</w:t>
      </w:r>
    </w:p>
    <w:p>
      <w:pPr>
        <w:pStyle w:val="Heading2"/>
      </w:pPr>
      <w:r>
        <w:t>40. Xác định đúng cơ quan có thẩm quyền</w:t>
      </w:r>
    </w:p>
    <w:p>
      <w:r>
        <w:t>Cần chuyên viên xác nhận. Cần loại, nhóm, cấp công trình chính, người quyết định đầu tư, địa bàn, phân cấp và lịch sử thẩm định; không suy ra chỉ từ tên tỉnh.</w:t>
      </w:r>
    </w:p>
    <w:p>
      <w:r>
        <w:t>Cần cung cấp/xác nhận: Căn cứ xác định thẩm quyền cụ thể</w:t>
      </w:r>
    </w:p>
    <w:p>
      <w:r>
        <w:t>Căn cứ: Điều 32–33; khoản 7–9 Điều 76 NĐ 217/2026 — https://vanban.chinhphu.vn/?classid=1&amp;docid=218509&amp;pageid=27160&amp;typegroupid=4</w:t>
      </w:r>
    </w:p>
    <w:p>
      <w:pPr>
        <w:pStyle w:val="Heading2"/>
      </w:pPr>
      <w:r>
        <w:t>41. Dữ liệu cần chuyên viên xác nhận</w:t>
      </w:r>
    </w:p>
    <w:p>
      <w:r>
        <w:t>Chưa đủ dữ liệu. Còn 87 trường dữ liệu chưa xác nhận. Các phép kiểm tra hiện là kết quả sơ bộ.</w:t>
      </w:r>
    </w:p>
    <w:p>
      <w:r>
        <w:t>Cần cung cấp/xác nhận: Xác nhận các trường dữ liệu quan trọng</w:t>
      </w:r>
    </w:p>
    <w:p>
      <w:pPr>
        <w:pStyle w:val="Heading2"/>
      </w:pPr>
      <w:r>
        <w:t>Đối chiếu chi phí</w:t>
      </w:r>
    </w:p>
    <w:p>
      <w:r>
        <w:t>Tiết kiệm ròng theo tổng: 0 VNĐ. Chưa có kết luận cắt giảm chi phí.</w:t>
      </w:r>
    </w:p>
    <w:tbl>
      <w:tblPr>
        <w:tblStyle w:val="TableGrid"/>
        <w:tblW w:type="auto" w:w="0"/>
        <w:tblLook w:firstColumn="1" w:firstRow="1" w:lastColumn="0" w:lastRow="0" w:noHBand="0" w:noVBand="1" w:val="04A0"/>
      </w:tblPr>
      <w:tblGrid>
        <w:gridCol w:w="2268"/>
        <w:gridCol w:w="2268"/>
        <w:gridCol w:w="2268"/>
        <w:gridCol w:w="2268"/>
      </w:tblGrid>
      <w:tr>
        <w:trPr>
          <w:tblHeader/>
        </w:trPr>
        <w:tc>
          <w:tcPr>
            <w:tcW w:type="dxa" w:w="2268"/>
            <w:shd w:fill="E8EDF3"/>
          </w:tcPr>
          <w:p>
            <w:r>
              <w:rPr>
                <w:sz w:val="20"/>
              </w:rPr>
              <w:t>Khoản mục</w:t>
            </w:r>
          </w:p>
        </w:tc>
        <w:tc>
          <w:tcPr>
            <w:tcW w:type="dxa" w:w="2268"/>
            <w:shd w:fill="E8EDF3"/>
          </w:tcPr>
          <w:p>
            <w:r>
              <w:rPr>
                <w:sz w:val="20"/>
              </w:rPr>
              <w:t>Lần đầu</w:t>
            </w:r>
          </w:p>
        </w:tc>
        <w:tc>
          <w:tcPr>
            <w:tcW w:type="dxa" w:w="2268"/>
            <w:shd w:fill="E8EDF3"/>
          </w:tcPr>
          <w:p>
            <w:r>
              <w:rPr>
                <w:sz w:val="20"/>
              </w:rPr>
              <w:t>Lần mới</w:t>
            </w:r>
          </w:p>
        </w:tc>
        <w:tc>
          <w:tcPr>
            <w:tcW w:type="dxa" w:w="2268"/>
            <w:shd w:fill="E8EDF3"/>
          </w:tcPr>
          <w:p>
            <w:r>
              <w:rPr>
                <w:sz w:val="20"/>
              </w:rPr>
              <w:t>Thay đổi</w:t>
            </w:r>
          </w:p>
        </w:tc>
      </w:tr>
      <w:tr>
        <w:tc>
          <w:tcPr>
            <w:tcW w:type="dxa" w:w="2268"/>
          </w:tcPr>
          <w:p>
            <w:r>
              <w:rPr>
                <w:sz w:val="20"/>
              </w:rPr>
              <w:t>Chi phí GPMB</w:t>
            </w:r>
          </w:p>
        </w:tc>
        <w:tc>
          <w:tcPr>
            <w:tcW w:type="dxa" w:w="2268"/>
          </w:tcPr>
          <w:p>
            <w:r>
              <w:rPr>
                <w:sz w:val="20"/>
              </w:rPr>
              <w:t>9.000.000.000 VNĐ</w:t>
            </w:r>
          </w:p>
        </w:tc>
        <w:tc>
          <w:tcPr>
            <w:tcW w:type="dxa" w:w="2268"/>
          </w:tcPr>
          <w:p>
            <w:r>
              <w:rPr>
                <w:sz w:val="20"/>
              </w:rPr>
              <w:t>14.352.000.000 VNĐ</w:t>
            </w:r>
          </w:p>
        </w:tc>
        <w:tc>
          <w:tcPr>
            <w:tcW w:type="dxa" w:w="2268"/>
          </w:tcPr>
          <w:p>
            <w:r>
              <w:rPr>
                <w:sz w:val="20"/>
              </w:rPr>
              <w:t>5.352.000.000 VNĐ</w:t>
            </w:r>
          </w:p>
        </w:tc>
      </w:tr>
      <w:tr>
        <w:tc>
          <w:tcPr>
            <w:tcW w:type="dxa" w:w="2268"/>
          </w:tcPr>
          <w:p>
            <w:r>
              <w:rPr>
                <w:sz w:val="20"/>
              </w:rPr>
              <w:t>Chi phí xây dựng</w:t>
            </w:r>
          </w:p>
        </w:tc>
        <w:tc>
          <w:tcPr>
            <w:tcW w:type="dxa" w:w="2268"/>
          </w:tcPr>
          <w:p>
            <w:r>
              <w:rPr>
                <w:sz w:val="20"/>
              </w:rPr>
              <w:t>170.129.000.000 VNĐ</w:t>
            </w:r>
          </w:p>
        </w:tc>
        <w:tc>
          <w:tcPr>
            <w:tcW w:type="dxa" w:w="2268"/>
          </w:tcPr>
          <w:p>
            <w:r>
              <w:rPr>
                <w:sz w:val="20"/>
              </w:rPr>
              <w:t>173.075.000.000 VNĐ</w:t>
            </w:r>
          </w:p>
        </w:tc>
        <w:tc>
          <w:tcPr>
            <w:tcW w:type="dxa" w:w="2268"/>
          </w:tcPr>
          <w:p>
            <w:r>
              <w:rPr>
                <w:sz w:val="20"/>
              </w:rPr>
              <w:t>2.946.000.000 VNĐ</w:t>
            </w:r>
          </w:p>
        </w:tc>
      </w:tr>
      <w:tr>
        <w:tc>
          <w:tcPr>
            <w:tcW w:type="dxa" w:w="2268"/>
          </w:tcPr>
          <w:p>
            <w:r>
              <w:rPr>
                <w:sz w:val="20"/>
              </w:rPr>
              <w:t>Chi phí thiết bị</w:t>
            </w:r>
          </w:p>
        </w:tc>
        <w:tc>
          <w:tcPr>
            <w:tcW w:type="dxa" w:w="2268"/>
          </w:tcPr>
          <w:p>
            <w:r>
              <w:rPr>
                <w:sz w:val="20"/>
              </w:rPr>
              <w:t>10.744.000.000 VNĐ</w:t>
            </w:r>
          </w:p>
        </w:tc>
        <w:tc>
          <w:tcPr>
            <w:tcW w:type="dxa" w:w="2268"/>
          </w:tcPr>
          <w:p>
            <w:r>
              <w:rPr>
                <w:sz w:val="20"/>
              </w:rPr>
              <w:t>6.033.000.000 VNĐ</w:t>
            </w:r>
          </w:p>
        </w:tc>
        <w:tc>
          <w:tcPr>
            <w:tcW w:type="dxa" w:w="2268"/>
          </w:tcPr>
          <w:p>
            <w:r>
              <w:rPr>
                <w:sz w:val="20"/>
              </w:rPr>
              <w:t>-4.711.000.000 VNĐ</w:t>
            </w:r>
          </w:p>
        </w:tc>
      </w:tr>
      <w:tr>
        <w:tc>
          <w:tcPr>
            <w:tcW w:type="dxa" w:w="2268"/>
          </w:tcPr>
          <w:p>
            <w:r>
              <w:rPr>
                <w:sz w:val="20"/>
              </w:rPr>
              <w:t>Chi phí quản lý dự án</w:t>
            </w:r>
          </w:p>
        </w:tc>
        <w:tc>
          <w:tcPr>
            <w:tcW w:type="dxa" w:w="2268"/>
          </w:tcPr>
          <w:p>
            <w:r>
              <w:rPr>
                <w:sz w:val="20"/>
              </w:rPr>
              <w:t>3.090.000.000 VNĐ</w:t>
            </w:r>
          </w:p>
        </w:tc>
        <w:tc>
          <w:tcPr>
            <w:tcW w:type="dxa" w:w="2268"/>
          </w:tcPr>
          <w:p>
            <w:r>
              <w:rPr>
                <w:sz w:val="20"/>
              </w:rPr>
              <w:t>3.101.000.000 VNĐ</w:t>
            </w:r>
          </w:p>
        </w:tc>
        <w:tc>
          <w:tcPr>
            <w:tcW w:type="dxa" w:w="2268"/>
          </w:tcPr>
          <w:p>
            <w:r>
              <w:rPr>
                <w:sz w:val="20"/>
              </w:rPr>
              <w:t>11.000.000 VNĐ</w:t>
            </w:r>
          </w:p>
        </w:tc>
      </w:tr>
      <w:tr>
        <w:tc>
          <w:tcPr>
            <w:tcW w:type="dxa" w:w="2268"/>
          </w:tcPr>
          <w:p>
            <w:r>
              <w:rPr>
                <w:sz w:val="20"/>
              </w:rPr>
              <w:t>Chi phí tư vấn</w:t>
            </w:r>
          </w:p>
        </w:tc>
        <w:tc>
          <w:tcPr>
            <w:tcW w:type="dxa" w:w="2268"/>
          </w:tcPr>
          <w:p>
            <w:r>
              <w:rPr>
                <w:sz w:val="20"/>
              </w:rPr>
              <w:t>9.530.000.000 VNĐ</w:t>
            </w:r>
          </w:p>
        </w:tc>
        <w:tc>
          <w:tcPr>
            <w:tcW w:type="dxa" w:w="2268"/>
          </w:tcPr>
          <w:p>
            <w:r>
              <w:rPr>
                <w:sz w:val="20"/>
              </w:rPr>
              <w:t>9.391.000.000 VNĐ</w:t>
            </w:r>
          </w:p>
        </w:tc>
        <w:tc>
          <w:tcPr>
            <w:tcW w:type="dxa" w:w="2268"/>
          </w:tcPr>
          <w:p>
            <w:r>
              <w:rPr>
                <w:sz w:val="20"/>
              </w:rPr>
              <w:t>-139.000.000 VNĐ</w:t>
            </w:r>
          </w:p>
        </w:tc>
      </w:tr>
      <w:tr>
        <w:tc>
          <w:tcPr>
            <w:tcW w:type="dxa" w:w="2268"/>
          </w:tcPr>
          <w:p>
            <w:r>
              <w:rPr>
                <w:sz w:val="20"/>
              </w:rPr>
              <w:t>Chi phí khác</w:t>
            </w:r>
          </w:p>
        </w:tc>
        <w:tc>
          <w:tcPr>
            <w:tcW w:type="dxa" w:w="2268"/>
          </w:tcPr>
          <w:p>
            <w:r>
              <w:rPr>
                <w:sz w:val="20"/>
              </w:rPr>
              <w:t>1.587.000.000 VNĐ</w:t>
            </w:r>
          </w:p>
        </w:tc>
        <w:tc>
          <w:tcPr>
            <w:tcW w:type="dxa" w:w="2268"/>
          </w:tcPr>
          <w:p>
            <w:r>
              <w:rPr>
                <w:sz w:val="20"/>
              </w:rPr>
              <w:t>1.194.000.000 VNĐ</w:t>
            </w:r>
          </w:p>
        </w:tc>
        <w:tc>
          <w:tcPr>
            <w:tcW w:type="dxa" w:w="2268"/>
          </w:tcPr>
          <w:p>
            <w:r>
              <w:rPr>
                <w:sz w:val="20"/>
              </w:rPr>
              <w:t>-393.000.000 VNĐ</w:t>
            </w:r>
          </w:p>
        </w:tc>
      </w:tr>
      <w:tr>
        <w:tc>
          <w:tcPr>
            <w:tcW w:type="dxa" w:w="2268"/>
          </w:tcPr>
          <w:p>
            <w:r>
              <w:rPr>
                <w:sz w:val="20"/>
              </w:rPr>
              <w:t>Chi phí dự phòng</w:t>
            </w:r>
          </w:p>
        </w:tc>
        <w:tc>
          <w:tcPr>
            <w:tcW w:type="dxa" w:w="2268"/>
          </w:tcPr>
          <w:p>
            <w:r>
              <w:rPr>
                <w:sz w:val="20"/>
              </w:rPr>
              <w:t>13.150.000.000 VNĐ</w:t>
            </w:r>
          </w:p>
        </w:tc>
        <w:tc>
          <w:tcPr>
            <w:tcW w:type="dxa" w:w="2268"/>
          </w:tcPr>
          <w:p>
            <w:r>
              <w:rPr>
                <w:sz w:val="20"/>
              </w:rPr>
              <w:t>10.084.000.000 VNĐ</w:t>
            </w:r>
          </w:p>
        </w:tc>
        <w:tc>
          <w:tcPr>
            <w:tcW w:type="dxa" w:w="2268"/>
          </w:tcPr>
          <w:p>
            <w:r>
              <w:rPr>
                <w:sz w:val="20"/>
              </w:rPr>
              <w:t>-3.066.000.000 VNĐ</w:t>
            </w:r>
          </w:p>
        </w:tc>
      </w:tr>
    </w:tbl>
    <w:p>
      <w:pPr>
        <w:pStyle w:val="Heading2"/>
      </w:pPr>
      <w:r>
        <w:t>Kết luận của báo cáo hỗ trợ</w:t>
      </w:r>
    </w:p>
    <w:p>
      <w:r>
        <w:t>Chưa thay thế thông báo kết quả thẩm định hoặc quyết định phê duyệt. Các nội dung chuyên ngành và dữ liệu chưa xác nhận cần được xử lý trước khi người có thẩm quyền kết luận.</w:t>
      </w:r>
    </w:p>
    <w:p>
      <w:r>
        <w:t>Rà soát nội bộ: Chưa hoàn tất.</w:t>
      </w:r>
    </w:p>
    <w:sectPr w:rsidR="00FC693F" w:rsidRPr="0006063C" w:rsidSect="00034616">
      <w:footerReference w:type="default" r:id="rId9"/>
      <w:pgSz w:w="11906" w:h="16838"/>
      <w:pgMar w:top="124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