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742"/>
        <w:gridCol w:w="5329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  <w:t>[CƠ QUAN CHUYÊN MÔN VỀ XÂY DỰNG]</w:t>
              <w:br/>
              <w:t>Số: [chưa cấp]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  <w:t>CỘNG HÒA XÃ HỘI CHỦ NGHĨA VIỆT NAM</w:t>
              <w:br/>
              <w:t>Độc lập - Tự do - Hạnh phúc</w:t>
              <w:br/>
              <w:t>[Địa danh, ngày ban hành chưa xác nhận]</w:t>
            </w:r>
          </w:p>
        </w:tc>
      </w:tr>
    </w:tbl>
    <w:p/>
    <w:p>
      <w:pPr>
        <w:pStyle w:val="Title"/>
      </w:pPr>
      <w:r>
        <w:t>DỰ THẢO PHIẾU THÔNG BÁO TẠM DỪNG THẨM ĐỊNH</w:t>
      </w:r>
    </w:p>
    <w:p>
      <w:r>
        <w:t>DỮ LIỆU MÔ PHỎNG — KHÔNG CÓ GIÁ TRỊ PHÁP LÝ</w:t>
      </w:r>
    </w:p>
    <w:p>
      <w:r>
        <w:t>Khung nội dung Mẫu số 16, Phụ lục I NĐ 217/2026/NĐ-CP.</w:t>
      </w:r>
    </w:p>
    <w:p>
      <w:r>
        <w:t>Dự án: Trường liên cấp Hương Xuân — hồ sơ mô phỏng</w:t>
      </w:r>
    </w:p>
    <w:p>
      <w:r>
        <w:t>Chưa xác nhận đủ điều kiện; các chỗ trong ngoặc vuông do chuyên viên hoàn thiện từ hồ sơ đã kiểm tra.</w:t>
      </w:r>
    </w:p>
    <w:p>
      <w:r>
        <w:t>Phạm vi pháp lý: đang chờ chuyên viên xác nhận.</w:t>
      </w:r>
    </w:p>
    <w:p>
      <w:r>
        <w:t>Kính gửi: [Cơ quan chuẩn bị dự án].</w:t>
      </w:r>
    </w:p>
    <w:p>
      <w:r>
        <w:t>Tờ trình số [chưa xác nhận], ngày [chưa xác nhận].</w:t>
      </w:r>
    </w:p>
    <w:p>
      <w:r>
        <w:t>Đối chiếu khoản 4 Điều 36 (lỗi/sai sót cản trở kết luận trong quá trình thẩm định). Người thụ lý phải xác định đúng giai đoạn và nội dung trước khi phát hành.</w:t>
      </w:r>
    </w:p>
    <w:p>
      <w:r>
        <w:t>Danh sách bên dưới là ứng viên cần rà soát; mục chưa biết điều kiện áp dụng chưa được coi là tài liệu bắt buộc còn thiếu.</w:t>
      </w:r>
    </w:p>
    <w:p>
      <w:pPr>
        <w:pStyle w:val="Heading2"/>
      </w:pPr>
      <w:r>
        <w:t>Nội dung đề xuất cần xác minh</w:t>
      </w:r>
    </w:p>
    <w:p>
      <w:r>
        <w:t>Chưa phát hiện nội dung phù hợp loại phiếu này. Không có căn cứ tự phát hành phiếu.</w:t>
      </w:r>
    </w:p>
    <w:p>
      <w:pPr>
        <w:pStyle w:val="Heading2"/>
      </w:pPr>
      <w:r>
        <w:t>Thời hạn và xử lý tiếp theo</w:t>
      </w:r>
    </w:p>
    <w:p>
      <w:r>
        <w:t>Khoản 5 Điều 36: thời hạn khắc phục là 20 ngày làm việc từ ngày nhận yêu cầu, không kể thời gian bất khả kháng; hết hạn không bổ sung thì xử lý dừng thẩm định theo quy định.</w:t>
      </w:r>
    </w:p>
    <w:p>
      <w:r>
        <w:t>Bổ sung thành phần trong 05 ngày làm việc từ tiếp nhận, tối đa một lần; tạm dừng theo khoản 4 tối đa một lần. Chưa ghi ngày nhận, ngày hết hạn hoặc tình trạng ban hành trong bản dự thảo này.</w:t>
      </w:r>
    </w:p>
    <w:p>
      <w:r>
        <w:t>Hồ sơ trình lại sau khi đã dừng được tính lại thời hạn theo quy định. Cần lịch nghỉ và dữ liệu tiếp nhận thực tế để tính hạn.</w:t>
      </w:r>
    </w:p>
    <w:p>
      <w:pPr>
        <w:pStyle w:val="Heading2"/>
      </w:pPr>
      <w:r>
        <w:t>Nơi nhận và ký ban hành</w:t>
      </w:r>
    </w:p>
    <w:p>
      <w:r>
        <w:t>[Nơi nhận theo mẫu và thẩm quyền; lưu hồ sơ].</w:t>
      </w:r>
    </w:p>
    <w:p>
      <w:r>
        <w:t>[Chức danh, họ tên người ký — để trống chữ ký và con dấu].</w:t>
      </w:r>
    </w:p>
    <w:p>
      <w:r>
        <w:t>Nguồn cấu trúc biểu mẫu: https://datafiles.chinhphu.vn/cpp/files/vbpq/2026/6/pl217.pdf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