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tổng mức đầu tư mô phỏng lần đầu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Tổng mức đầu tư: 217.230.000.000 đồng</w:t>
      </w:r>
    </w:p>
    <w:p>
      <w:r>
        <w:t>Chi phí GPMB: 9.000.000.000 đồng</w:t>
      </w:r>
    </w:p>
    <w:p>
      <w:r>
        <w:t>Chi phí xây dựng: 170.129.000.000 đồng</w:t>
      </w:r>
    </w:p>
    <w:p>
      <w:r>
        <w:t>Chi phí thiết bị: 10.744.000.000 đồng</w:t>
      </w:r>
    </w:p>
    <w:p>
      <w:r>
        <w:t>Chi phí quản lý dự án: 3.090.000.000 đồng</w:t>
      </w:r>
    </w:p>
    <w:p>
      <w:r>
        <w:t>Chi phí tư vấn: 9.530.000.000 đồng</w:t>
      </w:r>
    </w:p>
    <w:p>
      <w:r>
        <w:t>Chi phí khác: 1.587.000.000 đồng</w:t>
      </w:r>
    </w:p>
    <w:p>
      <w:r>
        <w:t>Chi phí dự phòng: 13.150.000.000 đồng</w:t>
      </w:r>
    </w:p>
    <w:p>
      <w:r>
        <w:t>Đơn vị: đồng Việt Nam. Dữ liệu tổng hợp dùng kiểm tra số học, chưa kèm khối lượng và căn cứ đơn giá.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