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tổng mức đầu tư mô phỏng điều chỉnh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Tổng mức đầu tư: 217.230.000.000 đồng</w:t>
      </w:r>
    </w:p>
    <w:p>
      <w:r>
        <w:t>Chi phí GPMB: 14.352.000.000 đồng</w:t>
      </w:r>
    </w:p>
    <w:p>
      <w:r>
        <w:t>Chi phí xây dựng: 173.075.000.000 đồng</w:t>
      </w:r>
    </w:p>
    <w:p>
      <w:r>
        <w:t>Chi phí thiết bị: 6.033.000.000 đồng</w:t>
      </w:r>
    </w:p>
    <w:p>
      <w:r>
        <w:t>Chi phí quản lý dự án: 3.101.000.000 đồng</w:t>
      </w:r>
    </w:p>
    <w:p>
      <w:r>
        <w:t>Chi phí tư vấn: 9.391.000.000 đồng</w:t>
      </w:r>
    </w:p>
    <w:p>
      <w:r>
        <w:t>Chi phí khác: 1.194.000.000 đồng</w:t>
      </w:r>
    </w:p>
    <w:p>
      <w:r>
        <w:t>Chi phí dự phòng: 10.084.000.000 đồng</w:t>
      </w:r>
    </w:p>
    <w:p>
      <w:r>
        <w:t>Giải trình mô phỏng: điều chỉnh cơ cấu khoản mục, tổng không thay đổi. Chưa chứng minh tính hợp lý của từng điều chỉnh.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