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PHIẾU RÀ SOÁT HỒ SƠ CẤP GIẤY PHÉP XÂY DỰNG</w:t>
      </w:r>
    </w:p>
    <w:p>
      <w:r>
        <w:t>DỮ LIỆU MÔ PHỎNG — KHÔNG CÓ GIÁ TRỊ PHÁP LÝ</w:t>
      </w:r>
    </w:p>
    <w:p>
      <w:pPr>
        <w:pStyle w:val="Heading2"/>
      </w:pPr>
      <w:r>
        <w:t>Phạm vi dự thảo</w:t>
      </w:r>
    </w:p>
    <w:p>
      <w:r>
        <w:t>Chưa ký, chưa cấp số; sử dụng để rà soát nội bộ. Không thay thế văn bản ban hành.</w:t>
      </w:r>
    </w:p>
    <w:p>
      <w:r>
        <w:t>Điều 55–56 và Điều 57 Nghị định 217/2026/NĐ-CP; cần đối chiếu quy định thẩm quyền tại địa phương.</w:t>
      </w:r>
    </w:p>
    <w:p>
      <w:pPr>
        <w:pStyle w:val="Heading2"/>
      </w:pPr>
      <w:r>
        <w:t>Thông tin công trình</w:t>
      </w:r>
    </w:p>
    <w:p>
      <w:r>
        <w:t>Cơ quan: Cơ quan chuyên môn về xây dựng — cần xác nhận thẩm quyền cụ thể</w:t>
      </w:r>
    </w:p>
    <w:p>
      <w:r>
        <w:t>Dự án: Trụ sở Ban Quản lý Khu Kinh tế Cửa khẩu và Trạm Kiểm soát Liên hợp Tây Trang</w:t>
      </w:r>
    </w:p>
    <w:p>
      <w:r>
        <w:t>Chủ đầu tư: Ban QLDA Các công trình Dân dụng &amp; Công nghiệp tỉnh Điện Biên</w:t>
      </w:r>
    </w:p>
    <w:p>
      <w:r>
        <w:t>Địa điểm: Xã Na Ư, Huyện Điện Biên</w:t>
      </w:r>
    </w:p>
    <w:p>
      <w:r>
        <w:t>Phạm vi: Trụ sở Ban Quản lý Khu Kinh tế Cửa khẩu và Trạm Kiểm soát Liên hợp Tây Trang</w:t>
      </w:r>
    </w:p>
    <w:p>
      <w:r>
        <w:t>Thông số: Số liệu lấy từ hồ sơ mẫu; chuyên viên điền thông số sau khi đối chiếu tài liệu.</w:t>
      </w:r>
    </w:p>
    <w:p>
      <w:r>
        <w:t>Thiết kế / căn cứ: Đối chiếu tài liệu thiết kế đã nộp và quyết định phê duyệt theo kịch bản mẫu.</w:t>
      </w:r>
    </w:p>
    <w:p>
      <w:r>
        <w:t xml:space="preserve">Giấy phép đã cấp: </w:t>
      </w:r>
    </w:p>
    <w:p>
      <w:pPr>
        <w:pStyle w:val="Heading2"/>
      </w:pPr>
      <w:r>
        <w:t>Nội dung đối chiếu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type="dxa" w:w="3024"/>
            <w:shd w:fill="E8EDF3"/>
          </w:tcPr>
          <w:p>
            <w:r>
              <w:rPr>
                <w:sz w:val="20"/>
              </w:rPr>
              <w:t>Nội dung</w:t>
            </w:r>
          </w:p>
        </w:tc>
        <w:tc>
          <w:tcPr>
            <w:tcW w:type="dxa" w:w="3024"/>
            <w:shd w:fill="E8EDF3"/>
          </w:tcPr>
          <w:p>
            <w:r>
              <w:rPr>
                <w:sz w:val="20"/>
              </w:rPr>
              <w:t>Đánh giá</w:t>
            </w:r>
          </w:p>
        </w:tc>
        <w:tc>
          <w:tcPr>
            <w:tcW w:type="dxa" w:w="3024"/>
            <w:shd w:fill="E8EDF3"/>
          </w:tcPr>
          <w:p>
            <w:r>
              <w:rPr>
                <w:sz w:val="20"/>
              </w:rPr>
              <w:t>Giải thích và tài liệu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Đối tượng, trường hợp miễn phép và căn cứ thẩm quyền cụ thể</w:t>
              <w:br/>
              <w:t>Điều 53–54, 56 NĐ 217/2026; quy định áp dụng tại địa phương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Chưa đánh giá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Kịch bản mô phỏng; đối chiếu điều khoản và tài liệu nộp trước khi xác nhận.</w:t>
              <w:br/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Đơn đề nghị Mẫu 01, Phụ lục II, đúng loại thủ tục</w:t>
              <w:br/>
              <w:t>Điều 57 NĐ 217/2026; Mẫu 01 Phụ lục II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Chưa đánh giá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Kịch bản mô phỏng; đối chiếu điều khoản và tài liệu nộp trước khi xác nhận.</w:t>
              <w:br/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Tính hợp lệ của bản chính, bản sao / hồ sơ điện tử, chữ ký và bản vẽ</w:t>
              <w:br/>
              <w:t>Điều 56 NĐ 217/2026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Chưa đánh giá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Kịch bản mô phỏng; đối chiếu điều khoản và tài liệu nộp trước khi xác nhận.</w:t>
              <w:br/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Giấy tờ đất đai hoặc dữ liệu được khai thác hợp lệ theo phạm vi công trình</w:t>
              <w:br/>
              <w:t>Điều 55, 56 và Điều 57 NĐ 217/2026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Chưa đánh giá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Kịch bản mô phỏng; đối chiếu điều khoản và tài liệu nộp trước khi xác nhận.</w:t>
              <w:br/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Bản vẽ thiết kế tương ứng loại công trình, phạm vi đề nghị cấp phép</w:t>
              <w:br/>
              <w:t>Điều 57 NĐ 217/2026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Chưa đánh giá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Kịch bản mô phỏng; đối chiếu điều khoản và tài liệu nộp trước khi xác nhận.</w:t>
              <w:br/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Quyết định phê duyệt dự án</w:t>
              <w:br/>
              <w:t>Điều 57; điểm c khoản 1 Điều 57 NĐ 217/2026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Chưa đánh giá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Kịch bản mô phỏng; đối chiếu điều khoản và tài liệu nộp trước khi xác nhận.</w:t>
              <w:br/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Báo cáo thẩm tra thiết kế nếu thuộc trường hợp phải thẩm tra</w:t>
              <w:br/>
              <w:t>Điều 56; điểm c khoản 1 Điều 57 NĐ 217/2026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Chưa đánh giá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Kịch bản mô phỏng; đối chiếu điều khoản và tài liệu nộp trước khi xác nhận.</w:t>
              <w:br/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Kết quả thủ tục PCCC, môi trường, văn hóa theo đối tượng áp dụng</w:t>
              <w:br/>
              <w:t>Điều 57 NĐ 217/2026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Chưa đánh giá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Kịch bản mô phỏng; đối chiếu điều khoản và tài liệu nộp trước khi xác nhận.</w:t>
              <w:br/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Yêu cầu riêng đối với công trình tôn giáo, tín ngưỡng, tượng đài, quảng cáo, ngoại giao</w:t>
              <w:br/>
              <w:t>Khoản 2–5 Điều 57 NĐ 217/2026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Chưa đánh giá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Kịch bản mô phỏng; đối chiếu điều khoản và tài liệu nộp trước khi xác nhận.</w:t>
              <w:br/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An toàn kết cấu, lân cận, hạ tầng; môi trường, PCCC và thiết kế được duyệt</w:t>
              <w:br/>
              <w:t>Khoản 3, 4 Điều 50; Điều 51–52 NĐ 217/2026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Chưa đánh giá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Kịch bản mô phỏng; đối chiếu điều khoản và tài liệu nộp trước khi xác nhận.</w:t>
              <w:br/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Mục đích sử dụng đất, quy hoạch và điều kiện theo loại giấy phép</w:t>
              <w:br/>
              <w:t>Điều 50–52 NĐ 217/2026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Chưa đánh giá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Kịch bản mô phỏng; đối chiếu điều khoản và tài liệu nộp trước khi xác nhận.</w:t>
              <w:br/>
            </w:r>
          </w:p>
        </w:tc>
      </w:tr>
    </w:tbl>
    <w:p>
      <w:pPr>
        <w:pStyle w:val="Heading2"/>
      </w:pPr>
      <w:r>
        <w:t>Đề xuất của người rà soát</w:t>
      </w:r>
    </w:p>
    <w:p>
      <w:r>
        <w:t>Chưa kết luận</w:t>
      </w:r>
    </w:p>
    <w:p>
      <w:r>
        <w:t>Kịch bản độc lập phục vụ demo; chưa xác nhận tính đầy đủ, hợp lệ hoặc điều kiện cấp phép / nghiệm thu.</w:t>
      </w:r>
    </w:p>
    <w:p>
      <w:r>
        <w:t>Người rà soát: Quản trị thử nghiệm</w:t>
      </w:r>
    </w:p>
    <w:sectPr w:rsidR="00FC693F" w:rsidRPr="0006063C" w:rsidSect="00034616">
      <w:footerReference w:type="default" r:id="rId9"/>
      <w:pgSz w:w="11906" w:h="16838"/>
      <w:pgMar w:top="124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eastAsia="Times New Roman" w:cs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