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714"/>
        <w:pBdr/>
        <w:spacing/>
        <w:ind/>
        <w:jc w:val="center"/>
        <w:rPr/>
      </w:pPr>
      <w:r/>
      <w:bookmarkStart w:id="28" w:name="Xe321e54a59abeb4a9c29a2f0cefb4a60ac2d934"/>
      <w:r>
        <w:t xml:space="preserve">KẾ HOẠCH KHẢO SÁT QUY CHẾ ĐẦU TƯ XÂY DỰNG — VICEM HÀ TIÊN</w:t>
      </w:r>
      <w:r/>
    </w:p>
    <w:p>
      <w:pPr>
        <w:pStyle w:val="703"/>
        <w:pBdr/>
        <w:spacing/>
        <w:ind/>
        <w:rPr/>
      </w:pPr>
      <w:r>
        <w:rPr>
          <w:b/>
          <w:bCs/>
        </w:rPr>
        <w:t xml:space="preserve">Hợp đồng:</w:t>
      </w:r>
      <w:r>
        <w:t xml:space="preserve"> </w:t>
      </w:r>
      <w:r>
        <w:t xml:space="preserve">HĐ_013/CSS_CIC_2026</w:t>
      </w:r>
      <w:r>
        <w:br/>
      </w:r>
      <w:r>
        <w:rPr>
          <w:b/>
          <w:bCs/>
        </w:rPr>
        <w:t xml:space="preserve">Phương pháp luận:</w:t>
      </w:r>
      <w:r>
        <w:t xml:space="preserve"> </w:t>
      </w:r>
      <w:r>
        <w:t xml:space="preserve">“Từ pháp lý đến thực tiễn — Từ thực tiễn đến quy trình”</w:t>
      </w:r>
      <w:r>
        <w:br/>
      </w:r>
      <w:r>
        <w:rPr>
          <w:b/>
          <w:bCs/>
        </w:rPr>
        <w:t xml:space="preserve">Thuộc Hạng mục 1:</w:t>
      </w:r>
      <w:r>
        <w:t xml:space="preserve"> </w:t>
      </w:r>
      <w:r>
        <w:t xml:space="preserve">Khảo sát và đánh giá hiện trạng (Ngày 1–20)</w:t>
      </w:r>
      <w:r/>
    </w:p>
    <w:p>
      <w:pPr>
        <w:pBdr/>
        <w:spacing/>
        <w:ind/>
        <w:rPr/>
      </w:pPr>
      <w:r>
        <w:pict>
          <v:shape id="shape 0" o:spid="_x0000_s0" o:spt="1" type="#_x0000_t1" style="width:0.00pt;height:1.50pt;mso-wrap-distance-left:0.00pt;mso-wrap-distance-top:0.00pt;mso-wrap-distance-right:0.00pt;mso-wrap-distance-bottom:0.00pt;visibility:visible;" fillcolor="#FFFFFF" strokecolor="#000000" o:hr="t" o:hrstd="t" o:hralign="center" o:hrnoshade="f"/>
        </w:pict>
      </w:r>
      <w:r/>
    </w:p>
    <w:p>
      <w:pPr>
        <w:pStyle w:val="715"/>
        <w:pBdr/>
        <w:spacing/>
        <w:ind/>
        <w:rPr/>
      </w:pPr>
      <w:r/>
      <w:bookmarkStart w:id="9" w:name="mục-tiêu-khảo-sát"/>
      <w:r>
        <w:t xml:space="preserve">1. MỤC TIÊU KHẢO SÁT</w:t>
      </w:r>
      <w:r/>
    </w:p>
    <w:p>
      <w:pPr>
        <w:pStyle w:val="703"/>
        <w:pBdr/>
        <w:spacing/>
        <w:ind/>
        <w:rPr/>
      </w:pPr>
      <w:r>
        <w:t xml:space="preserve">Khảo sát phục vụ</w:t>
      </w:r>
      <w:r>
        <w:t xml:space="preserve"> </w:t>
      </w:r>
      <w:r>
        <w:rPr>
          <w:b/>
          <w:bCs/>
        </w:rPr>
        <w:t xml:space="preserve">ba mục tiêu đầu ra trọng tâm</w:t>
      </w:r>
      <w:r>
        <w:t xml:space="preserve">:</w:t>
      </w:r>
      <w:r/>
    </w:p>
    <w:p>
      <w:pPr>
        <w:pStyle w:val="704"/>
        <w:numPr>
          <w:ilvl w:val="0"/>
          <w:numId w:val="2"/>
        </w:numPr>
        <w:pBdr/>
        <w:spacing/>
        <w:ind/>
        <w:rPr/>
      </w:pPr>
      <w:r>
        <w:rPr>
          <w:b/>
          <w:bCs/>
        </w:rPr>
        <w:t xml:space="preserve">Ma trận khoảng cách pháp lý</w:t>
      </w:r>
      <w:r>
        <w:t xml:space="preserve"> </w:t>
      </w:r>
      <w:r>
        <w:t xml:space="preserve">— Đánh giá khoảng cách giữa hệ thống quy trình hiện hành và yêu cầu Luật Xây dựng 135/2025 + 05 Nghị định hướng dẫn 2026.</w:t>
      </w:r>
      <w:r/>
    </w:p>
    <w:p>
      <w:pPr>
        <w:pStyle w:val="704"/>
        <w:numPr>
          <w:ilvl w:val="0"/>
          <w:numId w:val="2"/>
        </w:numPr>
        <w:pBdr/>
        <w:spacing/>
        <w:ind/>
        <w:rPr/>
      </w:pPr>
      <w:r>
        <w:rPr>
          <w:b/>
          <w:bCs/>
        </w:rPr>
        <w:t xml:space="preserve">Báo cáo Khảo sát Hiện trạng (D1)</w:t>
      </w:r>
      <w:r>
        <w:t xml:space="preserve"> </w:t>
      </w:r>
      <w:r>
        <w:t xml:space="preserve">— Phân tích hiện trạng, vướng mắc và yêu cầu cho từng quy trình, kèm danh mục ưu tiên sửa đổi và ban hành mới.</w:t>
      </w:r>
      <w:r/>
    </w:p>
    <w:p>
      <w:pPr>
        <w:pStyle w:val="704"/>
        <w:numPr>
          <w:ilvl w:val="0"/>
          <w:numId w:val="2"/>
        </w:numPr>
        <w:pBdr/>
        <w:spacing/>
        <w:ind/>
        <w:rPr/>
      </w:pPr>
      <w:r>
        <w:rPr>
          <w:b/>
          <w:bCs/>
        </w:rPr>
        <w:t xml:space="preserve">Đề xuất Mô hình tổ chức &amp; Phân cấp Ban Quản lý dự án</w:t>
      </w:r>
      <w:r>
        <w:t xml:space="preserve"> </w:t>
      </w:r>
      <w:r>
        <w:t xml:space="preserve">— Tư vấn cấu trúc tổ chức tối ưu cho Ban Quản lý dự án, phân định</w:t>
      </w:r>
      <w:r>
        <w:t xml:space="preserve"> rõ chức năng nhiệm vụ, thiết lập cơ chế phối hợp ma trận hiệu quả giữa Ban Quản lý dự án với các phòng ban Công ty và đơn vị thành viên, đồng thời xây dựng Ma trận phân cấp quyết định (Ma trận phân định trách nhiệm) phù hợp với Luật Xây dựng mới 135/2025.</w:t>
      </w:r>
      <w:r/>
    </w:p>
    <w:p>
      <w:pPr>
        <w:pStyle w:val="703"/>
        <w:pBdr/>
        <w:spacing/>
        <w:ind/>
        <w:rPr/>
      </w:pPr>
      <w:r>
        <w:t xml:space="preserve">Thời hạn hoàn thành: 01/07/2026 (ngày Luật Xây dựng 135/2025 có hiệu lực).</w:t>
      </w:r>
      <w:r/>
    </w:p>
    <w:p>
      <w:pPr>
        <w:pBdr/>
        <w:spacing/>
        <w:ind/>
        <w:rPr/>
      </w:pPr>
      <w:r>
        <w:pict>
          <v:shape id="shape 1" o:spid="_x0000_s1" o:spt="1" type="#_x0000_t1" style="width:0.00pt;height:1.50pt;mso-wrap-distance-left:0.00pt;mso-wrap-distance-top:0.00pt;mso-wrap-distance-right:0.00pt;mso-wrap-distance-bottom:0.00pt;visibility:visible;" fillcolor="#FFFFFF" strokecolor="#000000" o:hr="t" o:hrstd="t" o:hralign="center" o:hrnoshade="f"/>
        </w:pict>
      </w:r>
      <w:bookmarkEnd w:id="9"/>
      <w:r/>
    </w:p>
    <w:p>
      <w:pPr>
        <w:pStyle w:val="715"/>
        <w:pBdr/>
        <w:spacing/>
        <w:ind/>
        <w:rPr/>
      </w:pPr>
      <w:r/>
      <w:bookmarkStart w:id="12" w:name="phạm-vi-12-quy-trình"/>
      <w:r>
        <w:t xml:space="preserve">2. PHẠM VI — 12 QUY TRÌNH</w:t>
      </w:r>
      <w:r/>
    </w:p>
    <w:p>
      <w:pPr>
        <w:pStyle w:val="716"/>
        <w:pBdr/>
        <w:spacing/>
        <w:ind/>
        <w:rPr/>
      </w:pPr>
      <w:r/>
      <w:bookmarkStart w:id="10" w:name="a.-cập-nhật-lại-8-qt-hiện-có"/>
      <w:r>
        <w:t xml:space="preserve">A. Cập nhật lại (8 QT hiện có)</w:t>
      </w:r>
      <w:r/>
    </w:p>
    <w:tbl>
      <w:tblPr>
        <w:tblStyle w:val="736"/>
        <w:tblW w:w="5000" w:type="pct"/>
        <w:tblBorders/>
        <w:tblLayout w:type="fixed"/>
        <w:tblLook w:val="0020" w:firstRow="1" w:lastRow="0" w:firstColumn="0" w:lastColumn="0" w:noHBand="0" w:noVBand="0"/>
      </w:tblPr>
      <w:tblGrid>
        <w:gridCol w:w="817"/>
        <w:gridCol w:w="1134"/>
        <w:gridCol w:w="2835"/>
        <w:gridCol w:w="4785"/>
      </w:tblGrid>
      <w:tr>
        <w:trPr>
          <w:tblHeader/>
        </w:trPr>
        <w:tc>
          <w:tcPr>
            <w:tcBorders/>
          </w:tcPr>
          <w:p>
            <w:pPr>
              <w:pStyle w:val="704"/>
              <w:pBdr/>
              <w:spacing/>
              <w:ind/>
              <w:rPr/>
            </w:pPr>
            <w:r>
              <w:rPr>
                <w:b/>
              </w:rPr>
              <w:t xml:space="preserve">STT</w:t>
            </w:r>
            <w:r/>
          </w:p>
        </w:tc>
        <w:tc>
          <w:tcPr>
            <w:tcBorders/>
          </w:tcPr>
          <w:p>
            <w:pPr>
              <w:pStyle w:val="704"/>
              <w:pBdr/>
              <w:spacing/>
              <w:ind/>
              <w:rPr/>
            </w:pPr>
            <w:r>
              <w:rPr>
                <w:b/>
              </w:rPr>
              <w:t xml:space="preserve">Mã QT</w:t>
            </w:r>
            <w:r/>
          </w:p>
        </w:tc>
        <w:tc>
          <w:tcPr>
            <w:tcBorders/>
          </w:tcPr>
          <w:p>
            <w:pPr>
              <w:pStyle w:val="704"/>
              <w:pBdr/>
              <w:spacing/>
              <w:ind/>
              <w:rPr/>
            </w:pPr>
            <w:r>
              <w:rPr>
                <w:b/>
              </w:rPr>
              <w:t xml:space="preserve">Tên quy trình</w:t>
            </w:r>
            <w:r/>
          </w:p>
        </w:tc>
        <w:tc>
          <w:tcPr>
            <w:tcBorders/>
          </w:tcPr>
          <w:p>
            <w:pPr>
              <w:pStyle w:val="704"/>
              <w:pBdr/>
              <w:spacing/>
              <w:ind/>
              <w:rPr/>
            </w:pPr>
            <w:r>
              <w:rPr>
                <w:b/>
              </w:rPr>
              <w:t xml:space="preserve">Trọng tâm phân tích khoảng cách pháp lý</w:t>
            </w:r>
            <w:r/>
          </w:p>
        </w:tc>
      </w:tr>
      <w:tr>
        <w:trPr/>
        <w:tc>
          <w:tcPr>
            <w:tcBorders/>
          </w:tcPr>
          <w:p>
            <w:pPr>
              <w:pStyle w:val="704"/>
              <w:pBdr/>
              <w:spacing/>
              <w:ind/>
              <w:rPr/>
            </w:pPr>
            <w:r>
              <w:t xml:space="preserve">1</w:t>
            </w:r>
            <w:r/>
          </w:p>
        </w:tc>
        <w:tc>
          <w:tcPr>
            <w:tcBorders/>
          </w:tcPr>
          <w:p>
            <w:pPr>
              <w:pStyle w:val="704"/>
              <w:pBdr/>
              <w:spacing/>
              <w:ind/>
              <w:rPr/>
            </w:pPr>
            <w:r>
              <w:t xml:space="preserve">QT 34</w:t>
            </w:r>
            <w:r/>
          </w:p>
        </w:tc>
        <w:tc>
          <w:tcPr>
            <w:tcBorders/>
          </w:tcPr>
          <w:p>
            <w:pPr>
              <w:pStyle w:val="704"/>
              <w:pBdr/>
              <w:spacing/>
              <w:ind/>
              <w:rPr/>
            </w:pPr>
            <w:r>
              <w:t xml:space="preserve">Quản lý dự án tổng thể</w:t>
            </w:r>
            <w:r/>
          </w:p>
        </w:tc>
        <w:tc>
          <w:tcPr>
            <w:tcBorders/>
          </w:tcPr>
          <w:p>
            <w:pPr>
              <w:pStyle w:val="704"/>
              <w:pBdr/>
              <w:spacing/>
              <w:ind/>
              <w:rPr/>
            </w:pPr>
            <w:r>
              <w:t xml:space="preserve">Trình tự đầu tư, phân cấp thẩm quyền phê duyệt dự án theo Luật Xây dựng 135/2025</w:t>
            </w:r>
            <w:r/>
          </w:p>
        </w:tc>
      </w:tr>
      <w:tr>
        <w:trPr/>
        <w:tc>
          <w:tcPr>
            <w:tcBorders/>
          </w:tcPr>
          <w:p>
            <w:pPr>
              <w:pStyle w:val="704"/>
              <w:pBdr/>
              <w:spacing/>
              <w:ind/>
              <w:rPr/>
            </w:pPr>
            <w:r>
              <w:t xml:space="preserve">2</w:t>
            </w:r>
            <w:r/>
          </w:p>
        </w:tc>
        <w:tc>
          <w:tcPr>
            <w:tcBorders/>
          </w:tcPr>
          <w:p>
            <w:pPr>
              <w:pStyle w:val="704"/>
              <w:pBdr/>
              <w:spacing/>
              <w:ind/>
              <w:rPr/>
            </w:pPr>
            <w:r>
              <w:t xml:space="preserve">QT 35</w:t>
            </w:r>
            <w:r/>
          </w:p>
        </w:tc>
        <w:tc>
          <w:tcPr>
            <w:tcBorders/>
          </w:tcPr>
          <w:p>
            <w:pPr>
              <w:pStyle w:val="704"/>
              <w:pBdr/>
              <w:spacing/>
              <w:ind/>
              <w:rPr/>
            </w:pPr>
            <w:r>
              <w:t xml:space="preserve">Lựa chọn nhà thầu và ký kết hợp đồng</w:t>
            </w:r>
            <w:r/>
          </w:p>
        </w:tc>
        <w:tc>
          <w:tcPr>
            <w:tcBorders/>
          </w:tcPr>
          <w:p>
            <w:pPr>
              <w:pStyle w:val="704"/>
              <w:pBdr/>
              <w:spacing/>
              <w:ind/>
              <w:rPr/>
            </w:pPr>
            <w:r>
              <w:t xml:space="preserve">Hình thức lựa chọn nhà thầu, đấu thầu qua mạng, định mức mới theo Luật Đấu thầu 22/2023/QH15</w:t>
            </w:r>
            <w:r/>
          </w:p>
        </w:tc>
      </w:tr>
      <w:tr>
        <w:trPr/>
        <w:tc>
          <w:tcPr>
            <w:tcBorders/>
          </w:tcPr>
          <w:p>
            <w:pPr>
              <w:pStyle w:val="704"/>
              <w:pBdr/>
              <w:spacing/>
              <w:ind/>
              <w:rPr/>
            </w:pPr>
            <w:r>
              <w:t xml:space="preserve">3</w:t>
            </w:r>
            <w:r/>
          </w:p>
        </w:tc>
        <w:tc>
          <w:tcPr>
            <w:tcBorders/>
          </w:tcPr>
          <w:p>
            <w:pPr>
              <w:pStyle w:val="704"/>
              <w:pBdr/>
              <w:spacing/>
              <w:ind/>
              <w:rPr/>
            </w:pPr>
            <w:r>
              <w:t xml:space="preserve">QT 36</w:t>
            </w:r>
            <w:r/>
          </w:p>
        </w:tc>
        <w:tc>
          <w:tcPr>
            <w:tcBorders/>
          </w:tcPr>
          <w:p>
            <w:pPr>
              <w:pStyle w:val="704"/>
              <w:pBdr/>
              <w:spacing/>
              <w:ind/>
              <w:rPr/>
            </w:pPr>
            <w:r>
              <w:t xml:space="preserve">Quản lý chất lượng giai đoạn chuẩn bị đầu tư</w:t>
            </w:r>
            <w:r/>
          </w:p>
        </w:tc>
        <w:tc>
          <w:tcPr>
            <w:tcBorders/>
          </w:tcPr>
          <w:p>
            <w:pPr>
              <w:pStyle w:val="704"/>
              <w:pBdr/>
              <w:spacing/>
              <w:ind/>
              <w:rPr/>
            </w:pPr>
            <w:r>
              <w:t xml:space="preserve">Khảo sát xây dựng, thiết kế, thẩm định theo Nghị định Quản lý chất lượng 2026</w:t>
            </w:r>
            <w:r/>
          </w:p>
        </w:tc>
      </w:tr>
      <w:tr>
        <w:trPr/>
        <w:tc>
          <w:tcPr>
            <w:tcBorders/>
          </w:tcPr>
          <w:p>
            <w:pPr>
              <w:pStyle w:val="704"/>
              <w:pBdr/>
              <w:spacing/>
              <w:ind/>
              <w:rPr/>
            </w:pPr>
            <w:r>
              <w:t xml:space="preserve">4</w:t>
            </w:r>
            <w:r/>
          </w:p>
        </w:tc>
        <w:tc>
          <w:tcPr>
            <w:tcBorders/>
          </w:tcPr>
          <w:p>
            <w:pPr>
              <w:pStyle w:val="704"/>
              <w:pBdr/>
              <w:spacing/>
              <w:ind/>
              <w:rPr/>
            </w:pPr>
            <w:r>
              <w:t xml:space="preserve">QT 37</w:t>
            </w:r>
            <w:r/>
          </w:p>
        </w:tc>
        <w:tc>
          <w:tcPr>
            <w:tcBorders/>
          </w:tcPr>
          <w:p>
            <w:pPr>
              <w:pStyle w:val="704"/>
              <w:pBdr/>
              <w:spacing/>
              <w:ind/>
              <w:rPr/>
            </w:pPr>
            <w:r>
              <w:t xml:space="preserve">Quản lý thực hiện hợp đồng</w:t>
            </w:r>
            <w:r/>
          </w:p>
        </w:tc>
        <w:tc>
          <w:tcPr>
            <w:tcBorders/>
          </w:tcPr>
          <w:p>
            <w:pPr>
              <w:pStyle w:val="704"/>
              <w:pBdr/>
              <w:spacing/>
              <w:ind/>
              <w:rPr/>
            </w:pPr>
            <w:r>
              <w:t xml:space="preserve">Hình thức hợp đồng xây dựng mới, điều kiện điều chỉnh theo Nghị định Hợp đồng xây dựng 2026</w:t>
            </w:r>
            <w:r/>
          </w:p>
        </w:tc>
      </w:tr>
      <w:tr>
        <w:trPr/>
        <w:tc>
          <w:tcPr>
            <w:tcBorders/>
          </w:tcPr>
          <w:p>
            <w:pPr>
              <w:pStyle w:val="704"/>
              <w:pBdr/>
              <w:spacing/>
              <w:ind/>
              <w:rPr/>
            </w:pPr>
            <w:r>
              <w:t xml:space="preserve">5</w:t>
            </w:r>
            <w:r/>
          </w:p>
        </w:tc>
        <w:tc>
          <w:tcPr>
            <w:tcBorders/>
          </w:tcPr>
          <w:p>
            <w:pPr>
              <w:pStyle w:val="704"/>
              <w:pBdr/>
              <w:spacing/>
              <w:ind/>
              <w:rPr/>
            </w:pPr>
            <w:r>
              <w:t xml:space="preserve">QT 16</w:t>
            </w:r>
            <w:r/>
          </w:p>
        </w:tc>
        <w:tc>
          <w:tcPr>
            <w:tcBorders/>
          </w:tcPr>
          <w:p>
            <w:pPr>
              <w:pStyle w:val="704"/>
              <w:pBdr/>
              <w:spacing/>
              <w:ind/>
              <w:rPr/>
            </w:pPr>
            <w:r>
              <w:t xml:space="preserve">Quản lý chất lượng trong hoạt động đầu tư xây dựng</w:t>
            </w:r>
            <w:r/>
          </w:p>
        </w:tc>
        <w:tc>
          <w:tcPr>
            <w:tcBorders/>
          </w:tcPr>
          <w:p>
            <w:pPr>
              <w:pStyle w:val="704"/>
              <w:pBdr/>
              <w:spacing/>
              <w:ind/>
              <w:rPr/>
            </w:pPr>
            <w:r>
              <w:t xml:space="preserve">Nghiệm thu, giám sát thi công theo Nghị định Quản lý chất lượng 2026</w:t>
            </w:r>
            <w:r/>
          </w:p>
        </w:tc>
      </w:tr>
      <w:tr>
        <w:trPr/>
        <w:tc>
          <w:tcPr>
            <w:tcBorders/>
          </w:tcPr>
          <w:p>
            <w:pPr>
              <w:pStyle w:val="704"/>
              <w:pBdr/>
              <w:spacing/>
              <w:ind/>
              <w:rPr/>
            </w:pPr>
            <w:r>
              <w:t xml:space="preserve">6</w:t>
            </w:r>
            <w:r/>
          </w:p>
        </w:tc>
        <w:tc>
          <w:tcPr>
            <w:tcBorders/>
          </w:tcPr>
          <w:p>
            <w:pPr>
              <w:pStyle w:val="704"/>
              <w:pBdr/>
              <w:spacing/>
              <w:ind/>
              <w:rPr/>
            </w:pPr>
            <w:r>
              <w:t xml:space="preserve">QT 17</w:t>
            </w:r>
            <w:r/>
          </w:p>
        </w:tc>
        <w:tc>
          <w:tcPr>
            <w:tcBorders/>
          </w:tcPr>
          <w:p>
            <w:pPr>
              <w:pStyle w:val="704"/>
              <w:pBdr/>
              <w:spacing/>
              <w:ind/>
              <w:rPr/>
            </w:pPr>
            <w:r>
              <w:t xml:space="preserve">Thanh, quyết toán hợp đồng đầu tư xây dựng</w:t>
            </w:r>
            <w:r/>
          </w:p>
        </w:tc>
        <w:tc>
          <w:tcPr>
            <w:tcBorders/>
          </w:tcPr>
          <w:p>
            <w:pPr>
              <w:pStyle w:val="704"/>
              <w:pBdr/>
              <w:spacing/>
              <w:ind/>
              <w:rPr/>
            </w:pPr>
            <w:r>
              <w:t xml:space="preserve">Điều kiện thanh toán, tạm ứng theo Nghị định Hợp đồng xây dựng + Nghị định Quản lý chi phí 2026</w:t>
            </w:r>
            <w:r/>
          </w:p>
        </w:tc>
      </w:tr>
      <w:tr>
        <w:trPr/>
        <w:tc>
          <w:tcPr>
            <w:tcBorders/>
          </w:tcPr>
          <w:p>
            <w:pPr>
              <w:pStyle w:val="704"/>
              <w:pBdr/>
              <w:spacing/>
              <w:ind/>
              <w:rPr/>
            </w:pPr>
            <w:r>
              <w:t xml:space="preserve">7</w:t>
            </w:r>
            <w:r/>
          </w:p>
        </w:tc>
        <w:tc>
          <w:tcPr>
            <w:tcBorders/>
          </w:tcPr>
          <w:p>
            <w:pPr>
              <w:pStyle w:val="704"/>
              <w:pBdr/>
              <w:spacing/>
              <w:ind/>
              <w:rPr/>
            </w:pPr>
            <w:r>
              <w:t xml:space="preserve">QT 18</w:t>
            </w:r>
            <w:r/>
          </w:p>
        </w:tc>
        <w:tc>
          <w:tcPr>
            <w:tcBorders/>
          </w:tcPr>
          <w:p>
            <w:pPr>
              <w:pStyle w:val="704"/>
              <w:pBdr/>
              <w:spacing/>
              <w:ind/>
              <w:rPr/>
            </w:pPr>
            <w:r>
              <w:t xml:space="preserve">Quyết toán dự án hoàn thành</w:t>
            </w:r>
            <w:r/>
          </w:p>
        </w:tc>
        <w:tc>
          <w:tcPr>
            <w:tcBorders/>
          </w:tcPr>
          <w:p>
            <w:pPr>
              <w:pStyle w:val="704"/>
              <w:pBdr/>
              <w:spacing/>
              <w:ind/>
              <w:rPr/>
            </w:pPr>
            <w:r>
              <w:t xml:space="preserve">Quyết toán vốn đầu tư theo Luật Xây dựng 135/2025 và Nghị định 193/2026/NĐ-CP</w:t>
            </w:r>
            <w:r/>
          </w:p>
        </w:tc>
      </w:tr>
      <w:tr>
        <w:trPr/>
        <w:tc>
          <w:tcPr>
            <w:tcBorders/>
          </w:tcPr>
          <w:p>
            <w:pPr>
              <w:pStyle w:val="704"/>
              <w:pBdr/>
              <w:spacing/>
              <w:ind/>
              <w:rPr/>
            </w:pPr>
            <w:r>
              <w:t xml:space="preserve">8</w:t>
            </w:r>
            <w:r/>
          </w:p>
        </w:tc>
        <w:tc>
          <w:tcPr>
            <w:tcBorders/>
          </w:tcPr>
          <w:p>
            <w:pPr>
              <w:pStyle w:val="704"/>
              <w:pBdr/>
              <w:spacing/>
              <w:ind/>
              <w:rPr/>
            </w:pPr>
            <w:r>
              <w:t xml:space="preserve">QT 161</w:t>
            </w:r>
            <w:r/>
          </w:p>
        </w:tc>
        <w:tc>
          <w:tcPr>
            <w:tcBorders/>
          </w:tcPr>
          <w:p>
            <w:pPr>
              <w:pStyle w:val="704"/>
              <w:pBdr/>
              <w:spacing/>
              <w:ind/>
              <w:rPr/>
            </w:pPr>
            <w:r>
              <w:t xml:space="preserve">Số hóa và lưu trữ tài liệu</w:t>
            </w:r>
            <w:r/>
          </w:p>
        </w:tc>
        <w:tc>
          <w:tcPr>
            <w:tcBorders/>
          </w:tcPr>
          <w:p>
            <w:pPr>
              <w:pStyle w:val="704"/>
              <w:pBdr/>
              <w:spacing/>
              <w:ind/>
              <w:rPr/>
            </w:pPr>
            <w:r>
              <w:t xml:space="preserve">Yêu cầu Môi trường dữ liệu chung, lưu trữ điện tử theo Nghị định Quản lý hoạt động xây dựng 2026</w:t>
            </w:r>
            <w:bookmarkEnd w:id="10"/>
            <w:r/>
          </w:p>
        </w:tc>
      </w:tr>
    </w:tbl>
    <w:p>
      <w:pPr>
        <w:pStyle w:val="716"/>
        <w:pBdr/>
        <w:spacing/>
        <w:ind/>
        <w:rPr/>
      </w:pPr>
      <w:r/>
      <w:bookmarkStart w:id="11" w:name="b.-ban-hành-mới-4-qt"/>
      <w:r>
        <w:t xml:space="preserve">B. Ban hành mới (4 QT)</w:t>
      </w:r>
      <w:r/>
    </w:p>
    <w:tbl>
      <w:tblPr>
        <w:tblStyle w:val="736"/>
        <w:tblW w:w="5000" w:type="pct"/>
        <w:tblBorders/>
        <w:tblLayout w:type="fixed"/>
        <w:tblLook w:val="0020" w:firstRow="1" w:lastRow="0" w:firstColumn="0" w:lastColumn="0" w:noHBand="0" w:noVBand="0"/>
      </w:tblPr>
      <w:tblGrid>
        <w:gridCol w:w="694"/>
        <w:gridCol w:w="2084"/>
        <w:gridCol w:w="2223"/>
        <w:gridCol w:w="2917"/>
      </w:tblGrid>
      <w:tr>
        <w:trPr>
          <w:tblHeader/>
        </w:trPr>
        <w:tc>
          <w:tcPr>
            <w:tcBorders/>
          </w:tcPr>
          <w:p>
            <w:pPr>
              <w:pStyle w:val="704"/>
              <w:pBdr/>
              <w:spacing/>
              <w:ind/>
              <w:rPr/>
            </w:pPr>
            <w:r>
              <w:rPr>
                <w:b/>
              </w:rPr>
              <w:t xml:space="preserve">STT</w:t>
            </w:r>
            <w:r/>
          </w:p>
        </w:tc>
        <w:tc>
          <w:tcPr>
            <w:tcBorders/>
          </w:tcPr>
          <w:p>
            <w:pPr>
              <w:pStyle w:val="704"/>
              <w:pBdr/>
              <w:spacing/>
              <w:ind/>
              <w:rPr/>
            </w:pPr>
            <w:r>
              <w:rPr>
                <w:b/>
              </w:rPr>
              <w:t xml:space="preserve">Tên quy trình</w:t>
            </w:r>
            <w:r/>
          </w:p>
        </w:tc>
        <w:tc>
          <w:tcPr>
            <w:tcBorders/>
          </w:tcPr>
          <w:p>
            <w:pPr>
              <w:pStyle w:val="704"/>
              <w:pBdr/>
              <w:spacing/>
              <w:ind/>
              <w:rPr/>
            </w:pPr>
            <w:r>
              <w:rPr>
                <w:b/>
              </w:rPr>
              <w:t xml:space="preserve">Căn cứ pháp lý</w:t>
            </w:r>
            <w:r/>
          </w:p>
        </w:tc>
        <w:tc>
          <w:tcPr>
            <w:tcBorders/>
          </w:tcPr>
          <w:p>
            <w:pPr>
              <w:pStyle w:val="704"/>
              <w:pBdr/>
              <w:spacing/>
              <w:ind/>
              <w:rPr/>
            </w:pPr>
            <w:r>
              <w:rPr>
                <w:b/>
              </w:rPr>
              <w:t xml:space="preserve">Trọng tâm khảo sát</w:t>
            </w:r>
            <w:r/>
          </w:p>
        </w:tc>
      </w:tr>
      <w:tr>
        <w:trPr/>
        <w:tc>
          <w:tcPr>
            <w:tcBorders/>
          </w:tcPr>
          <w:p>
            <w:pPr>
              <w:pStyle w:val="704"/>
              <w:pBdr/>
              <w:spacing/>
              <w:ind/>
              <w:rPr/>
            </w:pPr>
            <w:r>
              <w:t xml:space="preserve">9</w:t>
            </w:r>
            <w:r/>
          </w:p>
        </w:tc>
        <w:tc>
          <w:tcPr>
            <w:tcBorders/>
          </w:tcPr>
          <w:p>
            <w:pPr>
              <w:pStyle w:val="704"/>
              <w:pBdr/>
              <w:spacing/>
              <w:ind/>
              <w:rPr/>
            </w:pPr>
            <w:r>
              <w:t xml:space="preserve">Quản lý Mô hình thông tin công trình và Môi trường dữ liệu chung</w:t>
            </w:r>
            <w:r/>
          </w:p>
        </w:tc>
        <w:tc>
          <w:tcPr>
            <w:tcBorders/>
          </w:tcPr>
          <w:p>
            <w:pPr>
              <w:pStyle w:val="704"/>
              <w:pBdr/>
              <w:spacing/>
              <w:ind/>
              <w:rPr/>
            </w:pPr>
            <w:r>
              <w:t xml:space="preserve">Nghị định Quản lý hoạt động xây dựng 2026, tiêu chuẩn ISO 19650</w:t>
            </w:r>
            <w:r/>
          </w:p>
        </w:tc>
        <w:tc>
          <w:tcPr>
            <w:tcBorders/>
          </w:tcPr>
          <w:p>
            <w:pPr>
              <w:pStyle w:val="704"/>
              <w:pBdr/>
              <w:spacing/>
              <w:ind/>
              <w:rPr/>
            </w:pPr>
            <w:r>
              <w:t xml:space="preserve">Hiện trạng ứng dụng mô hình thông tin công trình, hạ tầng công nghệ thông tin, năng lực nhân sự</w:t>
            </w:r>
            <w:r/>
          </w:p>
        </w:tc>
      </w:tr>
      <w:tr>
        <w:trPr/>
        <w:tc>
          <w:tcPr>
            <w:tcBorders/>
          </w:tcPr>
          <w:p>
            <w:pPr>
              <w:pStyle w:val="704"/>
              <w:pBdr/>
              <w:spacing/>
              <w:ind/>
              <w:rPr/>
            </w:pPr>
            <w:r>
              <w:t xml:space="preserve">10</w:t>
            </w:r>
            <w:r/>
          </w:p>
        </w:tc>
        <w:tc>
          <w:tcPr>
            <w:tcBorders/>
          </w:tcPr>
          <w:p>
            <w:pPr>
              <w:pStyle w:val="704"/>
              <w:pBdr/>
              <w:spacing/>
              <w:ind/>
              <w:rPr/>
            </w:pPr>
            <w:r>
              <w:t xml:space="preserve">Bàn giao, bảo hành và bảo trì công trình</w:t>
            </w:r>
            <w:r/>
          </w:p>
        </w:tc>
        <w:tc>
          <w:tcPr>
            <w:tcBorders/>
          </w:tcPr>
          <w:p>
            <w:pPr>
              <w:pStyle w:val="704"/>
              <w:pBdr/>
              <w:spacing/>
              <w:ind/>
              <w:rPr/>
            </w:pPr>
            <w:r>
              <w:t xml:space="preserve">Luật Xây dựng 135/2025, Nghị định Quản lý chất lượng 2026</w:t>
            </w:r>
            <w:r/>
          </w:p>
        </w:tc>
        <w:tc>
          <w:tcPr>
            <w:tcBorders/>
          </w:tcPr>
          <w:p>
            <w:pPr>
              <w:pStyle w:val="704"/>
              <w:pBdr/>
              <w:spacing/>
              <w:ind/>
              <w:rPr/>
            </w:pPr>
            <w:r>
              <w:t xml:space="preserve">Quy trình bàn giao hiện tại, theo dõi bảo hành</w:t>
            </w:r>
            <w:r/>
          </w:p>
        </w:tc>
      </w:tr>
      <w:tr>
        <w:trPr/>
        <w:tc>
          <w:tcPr>
            <w:tcBorders/>
          </w:tcPr>
          <w:p>
            <w:pPr>
              <w:pStyle w:val="704"/>
              <w:pBdr/>
              <w:spacing/>
              <w:ind/>
              <w:rPr/>
            </w:pPr>
            <w:r>
              <w:t xml:space="preserve">11</w:t>
            </w:r>
            <w:r/>
          </w:p>
        </w:tc>
        <w:tc>
          <w:tcPr>
            <w:tcBorders/>
          </w:tcPr>
          <w:p>
            <w:pPr>
              <w:pStyle w:val="704"/>
              <w:pBdr/>
              <w:spacing/>
              <w:ind/>
              <w:rPr/>
            </w:pPr>
            <w:r>
              <w:t xml:space="preserve">Giám sát, đánh giá và báo cáo dự án định kỳ</w:t>
            </w:r>
            <w:r/>
          </w:p>
        </w:tc>
        <w:tc>
          <w:tcPr>
            <w:tcBorders/>
          </w:tcPr>
          <w:p>
            <w:pPr>
              <w:pStyle w:val="704"/>
              <w:pBdr/>
              <w:spacing/>
              <w:ind/>
              <w:rPr/>
            </w:pPr>
            <w:r>
              <w:t xml:space="preserve">Luật Xây dựng 135/2025, Nghị định Quản lý hoạt động xây dựng 2026</w:t>
            </w:r>
            <w:r/>
          </w:p>
        </w:tc>
        <w:tc>
          <w:tcPr>
            <w:tcBorders/>
          </w:tcPr>
          <w:p>
            <w:pPr>
              <w:pStyle w:val="704"/>
              <w:pBdr/>
              <w:spacing/>
              <w:ind/>
              <w:rPr/>
            </w:pPr>
            <w:r>
              <w:t xml:space="preserve">Tần suất, biểu mẫu, chỉ số đánh giá hoạt động giám sát hiện tại</w:t>
            </w:r>
            <w:r/>
          </w:p>
        </w:tc>
      </w:tr>
      <w:tr>
        <w:trPr/>
        <w:tc>
          <w:tcPr>
            <w:tcBorders/>
          </w:tcPr>
          <w:p>
            <w:pPr>
              <w:pStyle w:val="704"/>
              <w:pBdr/>
              <w:spacing/>
              <w:ind/>
              <w:rPr/>
            </w:pPr>
            <w:r>
              <w:t xml:space="preserve">12</w:t>
            </w:r>
            <w:r/>
          </w:p>
        </w:tc>
        <w:tc>
          <w:tcPr>
            <w:tcBorders/>
          </w:tcPr>
          <w:p>
            <w:pPr>
              <w:pStyle w:val="704"/>
              <w:pBdr/>
              <w:spacing/>
              <w:ind/>
              <w:rPr/>
            </w:pPr>
            <w:r>
              <w:t xml:space="preserve">Quản lý an toàn lao động và môi trường thi công</w:t>
            </w:r>
            <w:r/>
          </w:p>
        </w:tc>
        <w:tc>
          <w:tcPr>
            <w:tcBorders/>
          </w:tcPr>
          <w:p>
            <w:pPr>
              <w:pStyle w:val="704"/>
              <w:pBdr/>
              <w:spacing/>
              <w:ind/>
              <w:rPr/>
            </w:pPr>
            <w:r>
              <w:t xml:space="preserve">Nghị định Quản lý chất lượng 2026</w:t>
            </w:r>
            <w:r/>
          </w:p>
        </w:tc>
        <w:tc>
          <w:tcPr>
            <w:tcBorders/>
          </w:tcPr>
          <w:p>
            <w:pPr>
              <w:pStyle w:val="704"/>
              <w:pBdr/>
              <w:spacing/>
              <w:ind/>
              <w:rPr/>
            </w:pPr>
            <w:r>
              <w:t xml:space="preserve">Trách nhiệm Chủ đầu tư, quy trình an toàn lao động hiện có</w:t>
            </w:r>
            <w:r/>
          </w:p>
        </w:tc>
      </w:tr>
    </w:tbl>
    <w:p>
      <w:pPr>
        <w:pBdr/>
        <w:spacing/>
        <w:ind/>
        <w:rPr/>
      </w:pPr>
      <w:r>
        <w:pict>
          <v:shape id="shape 2" o:spid="_x0000_s2" o:spt="1" type="#_x0000_t1" style="width:0.00pt;height:1.50pt;mso-wrap-distance-left:0.00pt;mso-wrap-distance-top:0.00pt;mso-wrap-distance-right:0.00pt;mso-wrap-distance-bottom:0.00pt;visibility:visible;" fillcolor="#FFFFFF" strokecolor="#000000" o:hr="t" o:hrstd="t" o:hralign="center" o:hrnoshade="f"/>
        </w:pict>
      </w:r>
      <w:bookmarkEnd w:id="11"/>
      <w:bookmarkEnd w:id="12"/>
      <w:r/>
    </w:p>
    <w:p>
      <w:pPr>
        <w:pStyle w:val="715"/>
        <w:pBdr/>
        <w:spacing/>
        <w:ind/>
        <w:rPr/>
      </w:pPr>
      <w:r/>
      <w:bookmarkStart w:id="17" w:name="Xcfa2cea990d7fa71427880ba2766d0e584549d5"/>
      <w:r>
        <w:t xml:space="preserve">3. NỘI DUNG KHẢO SÁT &amp; TƯ VẤN MÔ HÌNH BAN QUẢN LÝ DỰ ÁN</w:t>
      </w:r>
      <w:r/>
    </w:p>
    <w:p>
      <w:pPr>
        <w:pStyle w:val="703"/>
        <w:pBdr/>
        <w:spacing/>
        <w:ind/>
        <w:rPr/>
      </w:pPr>
      <w:r>
        <w:t xml:space="preserve">Để hỗ trợ VICEM Hà Tiên chuẩn hóa và nâng cao hiệu quả vận hành của Ban Quản lý dự án, CIC sẽ khảo sát các nội dung chuyên sâu sau nhằm đưa ra phương án tư vấn tái cấu trúc tối ưu:</w:t>
      </w:r>
      <w:r/>
    </w:p>
    <w:p>
      <w:pPr>
        <w:pStyle w:val="716"/>
        <w:pBdr/>
        <w:spacing/>
        <w:ind/>
        <w:rPr/>
      </w:pPr>
      <w:r/>
      <w:bookmarkStart w:id="13" w:name="đánh-giá-mô-hình-tổ-chức"/>
      <w:r>
        <w:t xml:space="preserve">3.1. Đánh giá Mô hình tổ chức</w:t>
      </w:r>
      <w:r/>
    </w:p>
    <w:p>
      <w:pPr>
        <w:pStyle w:val="704"/>
        <w:numPr>
          <w:ilvl w:val="0"/>
          <w:numId w:val="3"/>
        </w:numPr>
        <w:pBdr/>
        <w:spacing/>
        <w:ind/>
        <w:rPr/>
      </w:pPr>
      <w:r>
        <w:rPr>
          <w:b/>
          <w:bCs/>
        </w:rPr>
        <w:t xml:space="preserve">Hiện trạng cơ cấu</w:t>
      </w:r>
      <w:r>
        <w:t xml:space="preserve">: Phân tích sơ đồ tổ chức</w:t>
      </w:r>
      <w:r>
        <w:t xml:space="preserve">, biên chế nhân sự, chức năng nhiệm vụ của các phòng thuộc Ban Quản lý dự án (Kế hoạch Tổng hợp, Kỹ thuật, Kế toán Dự án, Tổ Bất động sản, Tổ Chuyên gia đánh giá Hồ sơ dự thầu) và đánh giá mức độ đáp ứng năng lực theo quy định pháp luật xây dựng hiện hành.</w:t>
      </w:r>
      <w:r/>
    </w:p>
    <w:p>
      <w:pPr>
        <w:pStyle w:val="704"/>
        <w:numPr>
          <w:ilvl w:val="0"/>
          <w:numId w:val="3"/>
        </w:numPr>
        <w:pBdr/>
        <w:spacing/>
        <w:ind/>
        <w:rPr/>
      </w:pPr>
      <w:r>
        <w:rPr>
          <w:b/>
          <w:bCs/>
        </w:rPr>
        <w:t xml:space="preserve">Sự chồng chéo chức năng</w:t>
      </w:r>
      <w:r>
        <w:t xml:space="preserve">: Khảo sát sự giao thoa, trùng lặp hoặc khoảng trống về nhiệm vụ giữa các bộ phận chuyên môn thuộc Ban Quản lý dự án với các phòng ban cấp Công ty (Tài chính - Kế toán, Kinh tế Pháp chế, Tổ Thẩm định).</w:t>
      </w:r>
      <w:r/>
    </w:p>
    <w:p>
      <w:pPr>
        <w:pStyle w:val="704"/>
        <w:numPr>
          <w:ilvl w:val="0"/>
          <w:numId w:val="3"/>
        </w:numPr>
        <w:pBdr/>
        <w:spacing/>
        <w:ind/>
        <w:rPr/>
      </w:pPr>
      <w:r>
        <w:rPr>
          <w:b/>
          <w:bCs/>
        </w:rPr>
        <w:t xml:space="preserve">Mô hình trực thuộc của Tổ Chuyên gia đánh giá Hồ sơ dự thầu</w:t>
      </w:r>
      <w:r>
        <w:t xml:space="preserve">: Khảo sát quy trình thành lập, cơ chế hoạt động độc lập/phối hợp của Tổ Chuyên gia khi chuyển giao trực thuộc quản lý của Ban Quản lý dự án để đảm bảo tuân thủ Luật Đấu thầu 22/2023/QH15.</w:t>
      </w:r>
      <w:bookmarkEnd w:id="13"/>
      <w:r/>
    </w:p>
    <w:p>
      <w:pPr>
        <w:pStyle w:val="716"/>
        <w:pBdr/>
        <w:spacing/>
        <w:ind/>
        <w:rPr/>
      </w:pPr>
      <w:r/>
      <w:bookmarkStart w:id="14" w:name="X8551f82a30e7a8bd95bb1ecd71a8520b17f3ba8"/>
      <w:r>
        <w:t xml:space="preserve">3.2. Phân cấp, ủy quyền và Ra quyết định (Ma trận phân định trách nhiệm)</w:t>
      </w:r>
      <w:r/>
    </w:p>
    <w:p>
      <w:pPr>
        <w:pStyle w:val="704"/>
        <w:numPr>
          <w:ilvl w:val="0"/>
          <w:numId w:val="4"/>
        </w:numPr>
        <w:pBdr/>
        <w:spacing/>
        <w:ind/>
        <w:rPr/>
      </w:pPr>
      <w:r>
        <w:rPr>
          <w:b/>
          <w:bCs/>
        </w:rPr>
        <w:t xml:space="preserve">Thẩm quyền của Giám đốc Ban Quản lý dự án</w:t>
      </w:r>
      <w:r>
        <w:t xml:space="preserve">: Khảo sát hạn mức </w:t>
      </w:r>
      <w:r>
        <w:t xml:space="preserve">và phạm vi tự chủ của Giám đốc Ban Quản lý dự án trong việc: phê duyệt hồ sơ thiết kế, dự toán, kế hoạch lựa chọn nhà thầu, kết quả lựa chọn nhà thầu, thương thảo ký kết hợp đồng, giải quyết các thay đổi, phát sinh và phê duyệt nghiệm thu thanh quyết toán.</w:t>
      </w:r>
      <w:r/>
    </w:p>
    <w:p>
      <w:pPr>
        <w:pStyle w:val="704"/>
        <w:numPr>
          <w:ilvl w:val="0"/>
          <w:numId w:val="4"/>
        </w:numPr>
        <w:pBdr/>
        <w:spacing/>
        <w:ind/>
        <w:rPr/>
      </w:pPr>
      <w:r>
        <w:rPr>
          <w:b/>
          <w:bCs/>
        </w:rPr>
        <w:t xml:space="preserve">Mối quan hệ phê duyệt</w:t>
      </w:r>
      <w:r>
        <w:t xml:space="preserve">: Làm rõ quy trình báo cáo, trình duyệt từ Ban Quản lý dự án lên Ban Giám đốc Công ty và Hội đồng quản trị để phát hiện các điểm nghẽn làm chậm tiến độ dự án.</w:t>
      </w:r>
      <w:bookmarkEnd w:id="14"/>
      <w:r/>
    </w:p>
    <w:p>
      <w:pPr>
        <w:pStyle w:val="716"/>
        <w:pBdr/>
        <w:spacing/>
        <w:ind/>
        <w:rPr/>
      </w:pPr>
      <w:r/>
      <w:bookmarkStart w:id="15" w:name="cơ-chế-vận-hành-và-phối-hợp-ma-trận"/>
      <w:r>
        <w:t xml:space="preserve">3.3. Cơ chế vận hành và phối hợp ma trận</w:t>
      </w:r>
      <w:r/>
    </w:p>
    <w:p>
      <w:pPr>
        <w:pStyle w:val="704"/>
        <w:numPr>
          <w:ilvl w:val="0"/>
          <w:numId w:val="5"/>
        </w:numPr>
        <w:pBdr/>
        <w:spacing/>
        <w:ind/>
        <w:rPr/>
      </w:pPr>
      <w:r>
        <w:rPr>
          <w:b/>
          <w:bCs/>
        </w:rPr>
        <w:t xml:space="preserve">Cơ chế phối hợp ngang</w:t>
      </w:r>
      <w:r>
        <w:t xml:space="preserve">: Khảo sát luồng thông tin và quy trình phối hợp ma trận giữa Ban Quản lý dự án và các phòng ban Công ty trong các giai đoạn then chốt (chuẩn bị đầu tư, đấu thầu, quản lý hợp đồng, thanh quyết toán).</w:t>
      </w:r>
      <w:r/>
    </w:p>
    <w:p>
      <w:pPr>
        <w:pStyle w:val="704"/>
        <w:numPr>
          <w:ilvl w:val="0"/>
          <w:numId w:val="5"/>
        </w:numPr>
        <w:pBdr/>
        <w:spacing/>
        <w:ind/>
        <w:rPr/>
      </w:pPr>
      <w:r>
        <w:rPr>
          <w:b/>
          <w:bCs/>
        </w:rPr>
        <w:t xml:space="preserve">Phối hợp với đơn vị thụ hưởng</w:t>
      </w:r>
      <w:r>
        <w:t xml:space="preserve">: Khảo sát quy trình bàn giao tài sản, bảo hành, bảo trì công trình giữa Ban Quản lý dự án và các Nhà máy/Trạm nghiền thành viên nhận bàn giao công trình.</w:t>
      </w:r>
      <w:r/>
    </w:p>
    <w:p>
      <w:pPr>
        <w:pStyle w:val="704"/>
        <w:numPr>
          <w:ilvl w:val="0"/>
          <w:numId w:val="5"/>
        </w:numPr>
        <w:pBdr/>
        <w:spacing/>
        <w:ind/>
        <w:rPr/>
      </w:pPr>
      <w:r>
        <w:rPr>
          <w:b/>
          <w:bCs/>
        </w:rPr>
        <w:t xml:space="preserve">Quản lý chi phí Ban Quản lý dự án</w:t>
      </w:r>
      <w:r>
        <w:t xml:space="preserve">: Đánh giá cơ chế lập dự toán và chi tiêu chi phí quản lý dự án (sử dụng trích tỷ lệ theo quy định) để đảm bảo tính tự chủ và động lực làm việc cho nhân sự.</w:t>
      </w:r>
      <w:bookmarkEnd w:id="15"/>
      <w:r/>
    </w:p>
    <w:p>
      <w:pPr>
        <w:pStyle w:val="716"/>
        <w:pBdr/>
        <w:spacing/>
        <w:ind/>
        <w:rPr/>
      </w:pPr>
      <w:r/>
      <w:bookmarkStart w:id="16" w:name="Xf3dfe471e04dd345ad2b50eca7cd29b9d8c0d2f"/>
      <w:r>
        <w:t xml:space="preserve">3.4. Định hướng tương thích Luật Xây dựng mới 135/2025</w:t>
      </w:r>
      <w:r/>
    </w:p>
    <w:p>
      <w:pPr>
        <w:pStyle w:val="704"/>
        <w:numPr>
          <w:ilvl w:val="0"/>
          <w:numId w:val="6"/>
        </w:numPr>
        <w:pBdr/>
        <w:spacing/>
        <w:ind/>
        <w:rPr/>
      </w:pPr>
      <w:r>
        <w:t xml:space="preserve">Khảo sát mức độ sẵn sàng chuyển đổi sang mô hình Ban Quản lý dự án chuyên ngành hoặc Ban Quản lý dự án khu vực theo quy định mới.</w:t>
      </w:r>
      <w:r/>
    </w:p>
    <w:p>
      <w:pPr>
        <w:pStyle w:val="704"/>
        <w:numPr>
          <w:ilvl w:val="0"/>
          <w:numId w:val="6"/>
        </w:numPr>
        <w:pBdr/>
        <w:spacing/>
        <w:ind/>
        <w:rPr/>
      </w:pPr>
      <w:r>
        <w:t xml:space="preserve">Khảo sát nhu cầu và hạ tầng để ứng dụng Mô hình thông tin công trình và Môi trường dữ liệu chung trong hoạt động quản lý dự án.</w:t>
      </w:r>
      <w:r/>
    </w:p>
    <w:p>
      <w:pPr>
        <w:pBdr/>
        <w:spacing/>
        <w:ind/>
        <w:rPr/>
      </w:pPr>
      <w:r>
        <w:pict>
          <v:shape id="shape 3" o:spid="_x0000_s3" o:spt="1" type="#_x0000_t1" style="width:0.00pt;height:1.50pt;mso-wrap-distance-left:0.00pt;mso-wrap-distance-top:0.00pt;mso-wrap-distance-right:0.00pt;mso-wrap-distance-bottom:0.00pt;visibility:visible;" fillcolor="#FFFFFF" strokecolor="#000000" o:hr="t" o:hrstd="t" o:hralign="center" o:hrnoshade="f"/>
        </w:pict>
      </w:r>
      <w:bookmarkEnd w:id="16"/>
      <w:bookmarkEnd w:id="17"/>
      <w:r/>
    </w:p>
    <w:p>
      <w:pPr>
        <w:pStyle w:val="715"/>
        <w:pBdr/>
        <w:spacing/>
        <w:ind/>
        <w:rPr/>
      </w:pPr>
      <w:r/>
      <w:bookmarkStart w:id="20" w:name="đối-tượng-khảo-sát"/>
      <w:r>
        <w:t xml:space="preserve">4. ĐỐI TƯỢNG KHẢO SÁT</w:t>
      </w:r>
      <w:r/>
    </w:p>
    <w:p>
      <w:pPr>
        <w:pStyle w:val="716"/>
        <w:pBdr/>
        <w:spacing/>
        <w:ind/>
        <w:rPr/>
      </w:pPr>
      <w:r/>
      <w:bookmarkStart w:id="18" w:name="a.-các-đơn-vị-thuộc-ban-quản-lý-dự-án"/>
      <w:r>
        <w:t xml:space="preserve">A. Các đơn vị thuộc Ban Quản lý dự án</w:t>
      </w:r>
      <w:r/>
    </w:p>
    <w:tbl>
      <w:tblPr>
        <w:tblStyle w:val="736"/>
        <w:tblW w:w="5000" w:type="pct"/>
        <w:tblBorders/>
        <w:tblLayout w:type="fixed"/>
        <w:tblLook w:val="0020" w:firstRow="1" w:lastRow="0" w:firstColumn="0" w:lastColumn="0" w:noHBand="0" w:noVBand="0"/>
      </w:tblPr>
      <w:tblGrid>
        <w:gridCol w:w="798"/>
        <w:gridCol w:w="2287"/>
        <w:gridCol w:w="1559"/>
        <w:gridCol w:w="1843"/>
        <w:gridCol w:w="3084"/>
      </w:tblGrid>
      <w:tr>
        <w:trPr>
          <w:tblHeader/>
        </w:trPr>
        <w:tc>
          <w:tcPr>
            <w:tcBorders/>
          </w:tcPr>
          <w:p>
            <w:pPr>
              <w:pStyle w:val="704"/>
              <w:pBdr/>
              <w:spacing/>
              <w:ind/>
              <w:rPr/>
            </w:pPr>
            <w:r>
              <w:rPr>
                <w:b/>
              </w:rPr>
              <w:t xml:space="preserve">STT</w:t>
            </w:r>
            <w:r/>
          </w:p>
        </w:tc>
        <w:tc>
          <w:tcPr>
            <w:tcBorders/>
          </w:tcPr>
          <w:p>
            <w:pPr>
              <w:pStyle w:val="704"/>
              <w:pBdr/>
              <w:spacing/>
              <w:ind/>
              <w:rPr/>
            </w:pPr>
            <w:r>
              <w:rPr>
                <w:b/>
              </w:rPr>
              <w:t xml:space="preserve">Đơn vị</w:t>
            </w:r>
            <w:r/>
          </w:p>
        </w:tc>
        <w:tc>
          <w:tcPr>
            <w:tcBorders/>
          </w:tcPr>
          <w:p>
            <w:pPr>
              <w:pStyle w:val="704"/>
              <w:pBdr/>
              <w:spacing/>
              <w:ind/>
              <w:rPr/>
            </w:pPr>
            <w:r>
              <w:rPr>
                <w:b/>
              </w:rPr>
              <w:t xml:space="preserve">Viết tắt</w:t>
            </w:r>
            <w:r/>
          </w:p>
        </w:tc>
        <w:tc>
          <w:tcPr>
            <w:tcBorders/>
          </w:tcPr>
          <w:p>
            <w:pPr>
              <w:pStyle w:val="704"/>
              <w:pBdr/>
              <w:spacing/>
              <w:ind/>
              <w:rPr/>
            </w:pPr>
            <w:r>
              <w:rPr>
                <w:b/>
              </w:rPr>
              <w:t xml:space="preserve">Người trả lời</w:t>
            </w:r>
            <w:r/>
          </w:p>
        </w:tc>
        <w:tc>
          <w:tcPr>
            <w:tcBorders/>
          </w:tcPr>
          <w:p>
            <w:pPr>
              <w:pStyle w:val="704"/>
              <w:pBdr/>
              <w:spacing/>
              <w:ind/>
              <w:rPr/>
            </w:pPr>
            <w:r>
              <w:rPr>
                <w:b/>
              </w:rPr>
              <w:t xml:space="preserve">QT liên quan chính</w:t>
            </w:r>
            <w:r/>
          </w:p>
        </w:tc>
      </w:tr>
      <w:tr>
        <w:trPr/>
        <w:tc>
          <w:tcPr>
            <w:tcBorders/>
          </w:tcPr>
          <w:p>
            <w:pPr>
              <w:pStyle w:val="704"/>
              <w:pBdr/>
              <w:spacing/>
              <w:ind/>
              <w:rPr/>
            </w:pPr>
            <w:r>
              <w:t xml:space="preserve">1</w:t>
            </w:r>
            <w:r/>
          </w:p>
        </w:tc>
        <w:tc>
          <w:tcPr>
            <w:tcBorders/>
          </w:tcPr>
          <w:p>
            <w:pPr>
              <w:pStyle w:val="704"/>
              <w:pBdr/>
              <w:spacing/>
              <w:ind/>
              <w:rPr/>
            </w:pPr>
            <w:r>
              <w:t xml:space="preserve">Giám đốc Ban Quản lý dự án</w:t>
            </w:r>
            <w:r/>
          </w:p>
        </w:tc>
        <w:tc>
          <w:tcPr>
            <w:tcBorders/>
          </w:tcPr>
          <w:p>
            <w:pPr>
              <w:pStyle w:val="704"/>
              <w:pBdr/>
              <w:spacing/>
              <w:ind/>
              <w:rPr/>
            </w:pPr>
            <w:r>
              <w:t xml:space="preserve">GĐ QLDA</w:t>
            </w:r>
            <w:r/>
          </w:p>
        </w:tc>
        <w:tc>
          <w:tcPr>
            <w:tcBorders/>
          </w:tcPr>
          <w:p>
            <w:pPr>
              <w:pStyle w:val="704"/>
              <w:pBdr/>
              <w:spacing/>
              <w:ind/>
              <w:rPr/>
            </w:pPr>
            <w:r>
              <w:t xml:space="preserve">Giám đốc Ban</w:t>
            </w:r>
            <w:r/>
          </w:p>
        </w:tc>
        <w:tc>
          <w:tcPr>
            <w:tcBorders/>
          </w:tcPr>
          <w:p>
            <w:pPr>
              <w:pStyle w:val="704"/>
              <w:pBdr/>
              <w:spacing/>
              <w:ind/>
              <w:rPr/>
            </w:pPr>
            <w:r>
              <w:t xml:space="preserve">QT 34, Tổng thể &amp; Mô hình tổ chức</w:t>
            </w:r>
            <w:r/>
          </w:p>
        </w:tc>
      </w:tr>
      <w:tr>
        <w:trPr/>
        <w:tc>
          <w:tcPr>
            <w:tcBorders/>
          </w:tcPr>
          <w:p>
            <w:pPr>
              <w:pStyle w:val="704"/>
              <w:pBdr/>
              <w:spacing/>
              <w:ind/>
              <w:rPr/>
            </w:pPr>
            <w:r>
              <w:t xml:space="preserve">2</w:t>
            </w:r>
            <w:r/>
          </w:p>
        </w:tc>
        <w:tc>
          <w:tcPr>
            <w:tcBorders/>
          </w:tcPr>
          <w:p>
            <w:pPr>
              <w:pStyle w:val="704"/>
              <w:pBdr/>
              <w:spacing/>
              <w:ind/>
              <w:rPr/>
            </w:pPr>
            <w:r>
              <w:t xml:space="preserve">Phòng Kế hoạch Tổng hợp</w:t>
            </w:r>
            <w:r/>
          </w:p>
        </w:tc>
        <w:tc>
          <w:tcPr>
            <w:tcBorders/>
          </w:tcPr>
          <w:p>
            <w:pPr>
              <w:pStyle w:val="704"/>
              <w:pBdr/>
              <w:spacing/>
              <w:ind/>
              <w:rPr/>
            </w:pPr>
            <w:r>
              <w:t xml:space="preserve">KHTH</w:t>
            </w:r>
            <w:r/>
          </w:p>
        </w:tc>
        <w:tc>
          <w:tcPr>
            <w:tcBorders/>
          </w:tcPr>
          <w:p>
            <w:pPr>
              <w:pStyle w:val="704"/>
              <w:pBdr/>
              <w:spacing/>
              <w:ind/>
              <w:rPr/>
            </w:pPr>
            <w:r>
              <w:t xml:space="preserve">Trưởng phòng + Cán bộ</w:t>
            </w:r>
            <w:r/>
          </w:p>
        </w:tc>
        <w:tc>
          <w:tcPr>
            <w:tcBorders/>
          </w:tcPr>
          <w:p>
            <w:pPr>
              <w:pStyle w:val="704"/>
              <w:pBdr/>
              <w:spacing/>
              <w:ind/>
              <w:rPr/>
            </w:pPr>
            <w:r>
              <w:t xml:space="preserve">QT 34, 35, 36, 37</w:t>
            </w:r>
            <w:r/>
          </w:p>
        </w:tc>
      </w:tr>
      <w:tr>
        <w:trPr/>
        <w:tc>
          <w:tcPr>
            <w:tcBorders/>
          </w:tcPr>
          <w:p>
            <w:pPr>
              <w:pStyle w:val="704"/>
              <w:pBdr/>
              <w:spacing/>
              <w:ind/>
              <w:rPr/>
            </w:pPr>
            <w:r>
              <w:t xml:space="preserve">3</w:t>
            </w:r>
            <w:r/>
          </w:p>
        </w:tc>
        <w:tc>
          <w:tcPr>
            <w:tcBorders/>
          </w:tcPr>
          <w:p>
            <w:pPr>
              <w:pStyle w:val="704"/>
              <w:pBdr/>
              <w:spacing/>
              <w:ind/>
              <w:rPr/>
            </w:pPr>
            <w:r>
              <w:t xml:space="preserve">Phòng Kỹ thuật</w:t>
            </w:r>
            <w:r/>
          </w:p>
        </w:tc>
        <w:tc>
          <w:tcPr>
            <w:tcBorders/>
          </w:tcPr>
          <w:p>
            <w:pPr>
              <w:pStyle w:val="704"/>
              <w:pBdr/>
              <w:spacing/>
              <w:ind/>
              <w:rPr/>
            </w:pPr>
            <w:r>
              <w:t xml:space="preserve">PKTH</w:t>
            </w:r>
            <w:r/>
          </w:p>
        </w:tc>
        <w:tc>
          <w:tcPr>
            <w:tcBorders/>
          </w:tcPr>
          <w:p>
            <w:pPr>
              <w:pStyle w:val="704"/>
              <w:pBdr/>
              <w:spacing/>
              <w:ind/>
              <w:rPr/>
            </w:pPr>
            <w:r>
              <w:t xml:space="preserve">Trưởng phòng + Cán bộ</w:t>
            </w:r>
            <w:r/>
          </w:p>
        </w:tc>
        <w:tc>
          <w:tcPr>
            <w:tcBorders/>
          </w:tcPr>
          <w:p>
            <w:pPr>
              <w:pStyle w:val="704"/>
              <w:pBdr/>
              <w:spacing/>
              <w:ind/>
              <w:rPr/>
            </w:pPr>
            <w:r>
              <w:t xml:space="preserve">QT 16, 36</w:t>
            </w:r>
            <w:r/>
          </w:p>
        </w:tc>
      </w:tr>
      <w:tr>
        <w:trPr/>
        <w:tc>
          <w:tcPr>
            <w:tcBorders/>
          </w:tcPr>
          <w:p>
            <w:pPr>
              <w:pStyle w:val="704"/>
              <w:pBdr/>
              <w:spacing/>
              <w:ind/>
              <w:rPr/>
            </w:pPr>
            <w:r>
              <w:t xml:space="preserve">4</w:t>
            </w:r>
            <w:r/>
          </w:p>
        </w:tc>
        <w:tc>
          <w:tcPr>
            <w:tcBorders/>
          </w:tcPr>
          <w:p>
            <w:pPr>
              <w:pStyle w:val="704"/>
              <w:pBdr/>
              <w:spacing/>
              <w:ind/>
              <w:rPr/>
            </w:pPr>
            <w:r>
              <w:t xml:space="preserve">Phòng Kế toán Dự án</w:t>
            </w:r>
            <w:r/>
          </w:p>
        </w:tc>
        <w:tc>
          <w:tcPr>
            <w:tcBorders/>
          </w:tcPr>
          <w:p>
            <w:pPr>
              <w:pStyle w:val="704"/>
              <w:pBdr/>
              <w:spacing/>
              <w:ind/>
              <w:rPr/>
            </w:pPr>
            <w:r>
              <w:t xml:space="preserve">KTDA</w:t>
            </w:r>
            <w:r/>
          </w:p>
        </w:tc>
        <w:tc>
          <w:tcPr>
            <w:tcBorders/>
          </w:tcPr>
          <w:p>
            <w:pPr>
              <w:pStyle w:val="704"/>
              <w:pBdr/>
              <w:spacing/>
              <w:ind/>
              <w:rPr/>
            </w:pPr>
            <w:r>
              <w:t xml:space="preserve">Trưởng phòng + Cán bộ</w:t>
            </w:r>
            <w:r/>
          </w:p>
        </w:tc>
        <w:tc>
          <w:tcPr>
            <w:tcBorders/>
          </w:tcPr>
          <w:p>
            <w:pPr>
              <w:pStyle w:val="704"/>
              <w:pBdr/>
              <w:spacing/>
              <w:ind/>
              <w:rPr/>
            </w:pPr>
            <w:r>
              <w:t xml:space="preserve">QT 17, 18</w:t>
            </w:r>
            <w:r/>
          </w:p>
        </w:tc>
      </w:tr>
      <w:tr>
        <w:trPr/>
        <w:tc>
          <w:tcPr>
            <w:tcBorders/>
          </w:tcPr>
          <w:p>
            <w:pPr>
              <w:pStyle w:val="704"/>
              <w:pBdr/>
              <w:spacing/>
              <w:ind/>
              <w:rPr/>
            </w:pPr>
            <w:r>
              <w:t xml:space="preserve">5</w:t>
            </w:r>
            <w:r/>
          </w:p>
        </w:tc>
        <w:tc>
          <w:tcPr>
            <w:tcBorders/>
          </w:tcPr>
          <w:p>
            <w:pPr>
              <w:pStyle w:val="704"/>
              <w:pBdr/>
              <w:spacing/>
              <w:ind/>
              <w:rPr/>
            </w:pPr>
            <w:r>
              <w:t xml:space="preserve">Tổ Bất động sản</w:t>
            </w:r>
            <w:r/>
          </w:p>
        </w:tc>
        <w:tc>
          <w:tcPr>
            <w:tcBorders/>
          </w:tcPr>
          <w:p>
            <w:pPr>
              <w:pStyle w:val="704"/>
              <w:pBdr/>
              <w:spacing/>
              <w:ind/>
              <w:rPr/>
            </w:pPr>
            <w:r>
              <w:t xml:space="preserve">TBDS</w:t>
            </w:r>
            <w:r/>
          </w:p>
        </w:tc>
        <w:tc>
          <w:tcPr>
            <w:tcBorders/>
          </w:tcPr>
          <w:p>
            <w:pPr>
              <w:pStyle w:val="704"/>
              <w:pBdr/>
              <w:spacing/>
              <w:ind/>
              <w:rPr/>
            </w:pPr>
            <w:r>
              <w:t xml:space="preserve">Cán bộ phụ trách</w:t>
            </w:r>
            <w:r/>
          </w:p>
        </w:tc>
        <w:tc>
          <w:tcPr>
            <w:tcBorders/>
          </w:tcPr>
          <w:p>
            <w:pPr>
              <w:pStyle w:val="704"/>
              <w:pBdr/>
              <w:spacing/>
              <w:ind/>
              <w:rPr/>
            </w:pPr>
            <w:r>
              <w:t xml:space="preserve">QT 161, bàn giao</w:t>
            </w:r>
            <w:r/>
          </w:p>
        </w:tc>
      </w:tr>
      <w:tr>
        <w:trPr/>
        <w:tc>
          <w:tcPr>
            <w:tcBorders/>
          </w:tcPr>
          <w:p>
            <w:pPr>
              <w:pStyle w:val="704"/>
              <w:pBdr/>
              <w:spacing/>
              <w:ind/>
              <w:rPr/>
            </w:pPr>
            <w:r>
              <w:t xml:space="preserve">6</w:t>
            </w:r>
            <w:r/>
          </w:p>
        </w:tc>
        <w:tc>
          <w:tcPr>
            <w:tcBorders/>
          </w:tcPr>
          <w:p>
            <w:pPr>
              <w:pStyle w:val="704"/>
              <w:pBdr/>
              <w:spacing/>
              <w:ind/>
              <w:rPr/>
            </w:pPr>
            <w:r>
              <w:t xml:space="preserve">Tổ Chuyên gia đánh giá Hồ sơ dự thầu</w:t>
            </w:r>
            <w:r/>
          </w:p>
        </w:tc>
        <w:tc>
          <w:tcPr>
            <w:tcBorders/>
          </w:tcPr>
          <w:p>
            <w:pPr>
              <w:pStyle w:val="704"/>
              <w:pBdr/>
              <w:spacing/>
              <w:ind/>
              <w:rPr/>
            </w:pPr>
            <w:r>
              <w:t xml:space="preserve">TCG</w:t>
            </w:r>
            <w:r/>
          </w:p>
        </w:tc>
        <w:tc>
          <w:tcPr>
            <w:tcBorders/>
          </w:tcPr>
          <w:p>
            <w:pPr>
              <w:pStyle w:val="704"/>
              <w:pBdr/>
              <w:spacing/>
              <w:ind/>
              <w:rPr/>
            </w:pPr>
            <w:r>
              <w:t xml:space="preserve">Tổ trưởng</w:t>
            </w:r>
            <w:r/>
          </w:p>
        </w:tc>
        <w:tc>
          <w:tcPr>
            <w:tcBorders/>
          </w:tcPr>
          <w:p>
            <w:pPr>
              <w:pStyle w:val="704"/>
              <w:pBdr/>
              <w:spacing/>
              <w:ind/>
              <w:rPr/>
            </w:pPr>
            <w:r>
              <w:t xml:space="preserve">QT 35, Đấu thầu &amp; Lựa chọn nhà thầu</w:t>
            </w:r>
            <w:bookmarkEnd w:id="18"/>
            <w:r/>
          </w:p>
        </w:tc>
      </w:tr>
    </w:tbl>
    <w:p>
      <w:pPr>
        <w:pStyle w:val="716"/>
        <w:pBdr/>
        <w:spacing/>
        <w:ind/>
        <w:rPr/>
      </w:pPr>
      <w:r/>
      <w:bookmarkStart w:id="19" w:name="b.-các-đơn-vị-cấp-công-ty"/>
      <w:r>
        <w:t xml:space="preserve">B. Các đơn vị cấp Công ty</w:t>
      </w:r>
      <w:r/>
    </w:p>
    <w:tbl>
      <w:tblPr>
        <w:tblStyle w:val="736"/>
        <w:tblW w:w="5000" w:type="pct"/>
        <w:tblBorders/>
        <w:tblLayout w:type="fixed"/>
        <w:tblLook w:val="0020" w:firstRow="1" w:lastRow="0" w:firstColumn="0" w:lastColumn="0" w:noHBand="0" w:noVBand="0"/>
      </w:tblPr>
      <w:tblGrid>
        <w:gridCol w:w="798"/>
        <w:gridCol w:w="2712"/>
        <w:gridCol w:w="1134"/>
        <w:gridCol w:w="2409"/>
        <w:gridCol w:w="2517"/>
      </w:tblGrid>
      <w:tr>
        <w:trPr>
          <w:tblHeader/>
        </w:trPr>
        <w:tc>
          <w:tcPr>
            <w:tcBorders/>
          </w:tcPr>
          <w:p>
            <w:pPr>
              <w:pStyle w:val="704"/>
              <w:pBdr/>
              <w:spacing/>
              <w:ind/>
              <w:rPr/>
            </w:pPr>
            <w:r>
              <w:rPr>
                <w:b/>
              </w:rPr>
              <w:t xml:space="preserve">STT</w:t>
            </w:r>
            <w:r/>
          </w:p>
        </w:tc>
        <w:tc>
          <w:tcPr>
            <w:tcBorders/>
          </w:tcPr>
          <w:p>
            <w:pPr>
              <w:pStyle w:val="704"/>
              <w:pBdr/>
              <w:spacing/>
              <w:ind/>
              <w:rPr/>
            </w:pPr>
            <w:r>
              <w:rPr>
                <w:b/>
              </w:rPr>
              <w:t xml:space="preserve">Đơn vị</w:t>
            </w:r>
            <w:r/>
          </w:p>
        </w:tc>
        <w:tc>
          <w:tcPr>
            <w:tcBorders/>
          </w:tcPr>
          <w:p>
            <w:pPr>
              <w:pStyle w:val="704"/>
              <w:pBdr/>
              <w:spacing/>
              <w:ind/>
              <w:rPr/>
            </w:pPr>
            <w:r>
              <w:rPr>
                <w:b/>
              </w:rPr>
              <w:t xml:space="preserve">Viết tắt</w:t>
            </w:r>
            <w:r/>
          </w:p>
        </w:tc>
        <w:tc>
          <w:tcPr>
            <w:tcBorders/>
          </w:tcPr>
          <w:p>
            <w:pPr>
              <w:pStyle w:val="704"/>
              <w:pBdr/>
              <w:spacing/>
              <w:ind/>
              <w:rPr/>
            </w:pPr>
            <w:r>
              <w:rPr>
                <w:b/>
              </w:rPr>
              <w:t xml:space="preserve">Người trả lời</w:t>
            </w:r>
            <w:r/>
          </w:p>
        </w:tc>
        <w:tc>
          <w:tcPr>
            <w:tcBorders/>
          </w:tcPr>
          <w:p>
            <w:pPr>
              <w:pStyle w:val="704"/>
              <w:pBdr/>
              <w:spacing/>
              <w:ind/>
              <w:rPr/>
            </w:pPr>
            <w:r>
              <w:rPr>
                <w:b/>
              </w:rPr>
              <w:t xml:space="preserve">QT liên quan chính</w:t>
            </w:r>
            <w:r/>
          </w:p>
        </w:tc>
      </w:tr>
      <w:tr>
        <w:trPr/>
        <w:tc>
          <w:tcPr>
            <w:tcBorders/>
          </w:tcPr>
          <w:p>
            <w:pPr>
              <w:pStyle w:val="704"/>
              <w:pBdr/>
              <w:spacing/>
              <w:ind/>
              <w:rPr/>
            </w:pPr>
            <w:r>
              <w:t xml:space="preserve">7</w:t>
            </w:r>
            <w:r/>
          </w:p>
        </w:tc>
        <w:tc>
          <w:tcPr>
            <w:tcBorders/>
          </w:tcPr>
          <w:p>
            <w:pPr>
              <w:pStyle w:val="704"/>
              <w:pBdr/>
              <w:spacing/>
              <w:ind/>
              <w:rPr/>
            </w:pPr>
            <w:r>
              <w:t xml:space="preserve">Phòng Tài chính - Kế toán</w:t>
            </w:r>
            <w:r/>
          </w:p>
        </w:tc>
        <w:tc>
          <w:tcPr>
            <w:tcBorders/>
          </w:tcPr>
          <w:p>
            <w:pPr>
              <w:pStyle w:val="704"/>
              <w:pBdr/>
              <w:spacing/>
              <w:ind/>
              <w:rPr/>
            </w:pPr>
            <w:r>
              <w:t xml:space="preserve">TCKT</w:t>
            </w:r>
            <w:r/>
          </w:p>
        </w:tc>
        <w:tc>
          <w:tcPr>
            <w:tcBorders/>
          </w:tcPr>
          <w:p>
            <w:pPr>
              <w:pStyle w:val="704"/>
              <w:pBdr/>
              <w:spacing/>
              <w:ind/>
              <w:rPr/>
            </w:pPr>
            <w:r>
              <w:t xml:space="preserve">Trưởng phòng / Cán bộ</w:t>
            </w:r>
            <w:r/>
          </w:p>
        </w:tc>
        <w:tc>
          <w:tcPr>
            <w:tcBorders/>
          </w:tcPr>
          <w:p>
            <w:pPr>
              <w:pStyle w:val="704"/>
              <w:pBdr/>
              <w:spacing/>
              <w:ind/>
              <w:rPr/>
            </w:pPr>
            <w:r>
              <w:t xml:space="preserve">QT 17, 18</w:t>
            </w:r>
            <w:r/>
          </w:p>
        </w:tc>
      </w:tr>
      <w:tr>
        <w:trPr/>
        <w:tc>
          <w:tcPr>
            <w:tcBorders/>
          </w:tcPr>
          <w:p>
            <w:pPr>
              <w:pStyle w:val="704"/>
              <w:pBdr/>
              <w:spacing/>
              <w:ind/>
              <w:rPr/>
            </w:pPr>
            <w:r>
              <w:t xml:space="preserve">8</w:t>
            </w:r>
            <w:r/>
          </w:p>
        </w:tc>
        <w:tc>
          <w:tcPr>
            <w:tcBorders/>
          </w:tcPr>
          <w:p>
            <w:pPr>
              <w:pStyle w:val="704"/>
              <w:pBdr/>
              <w:spacing/>
              <w:ind/>
              <w:rPr/>
            </w:pPr>
            <w:r>
              <w:t xml:space="preserve">Phòng Kinh tế Pháp chế</w:t>
            </w:r>
            <w:r/>
          </w:p>
        </w:tc>
        <w:tc>
          <w:tcPr>
            <w:tcBorders/>
          </w:tcPr>
          <w:p>
            <w:pPr>
              <w:pStyle w:val="704"/>
              <w:pBdr/>
              <w:spacing/>
              <w:ind/>
              <w:rPr/>
            </w:pPr>
            <w:r>
              <w:t xml:space="preserve">KTPC</w:t>
            </w:r>
            <w:r/>
          </w:p>
        </w:tc>
        <w:tc>
          <w:tcPr>
            <w:tcBorders/>
          </w:tcPr>
          <w:p>
            <w:pPr>
              <w:pStyle w:val="704"/>
              <w:pBdr/>
              <w:spacing/>
              <w:ind/>
              <w:rPr/>
            </w:pPr>
            <w:r>
              <w:t xml:space="preserve">Trưởng phòng / Cán bộ</w:t>
            </w:r>
            <w:r/>
          </w:p>
        </w:tc>
        <w:tc>
          <w:tcPr>
            <w:tcBorders/>
          </w:tcPr>
          <w:p>
            <w:pPr>
              <w:pStyle w:val="704"/>
              <w:pBdr/>
              <w:spacing/>
              <w:ind/>
              <w:rPr/>
            </w:pPr>
            <w:r>
              <w:t xml:space="preserve">QT 35, 37</w:t>
            </w:r>
            <w:r/>
          </w:p>
        </w:tc>
      </w:tr>
      <w:tr>
        <w:trPr/>
        <w:tc>
          <w:tcPr>
            <w:tcBorders/>
          </w:tcPr>
          <w:p>
            <w:pPr>
              <w:pStyle w:val="704"/>
              <w:pBdr/>
              <w:spacing/>
              <w:ind/>
              <w:rPr/>
            </w:pPr>
            <w:r>
              <w:t xml:space="preserve">9</w:t>
            </w:r>
            <w:r/>
          </w:p>
        </w:tc>
        <w:tc>
          <w:tcPr>
            <w:tcBorders/>
          </w:tcPr>
          <w:p>
            <w:pPr>
              <w:pStyle w:val="704"/>
              <w:pBdr/>
              <w:spacing/>
              <w:ind/>
              <w:rPr/>
            </w:pPr>
            <w:r>
              <w:t xml:space="preserve">Tổ Thẩm định dự án</w:t>
            </w:r>
            <w:r/>
          </w:p>
        </w:tc>
        <w:tc>
          <w:tcPr>
            <w:tcBorders/>
          </w:tcPr>
          <w:p>
            <w:pPr>
              <w:pStyle w:val="704"/>
              <w:pBdr/>
              <w:spacing/>
              <w:ind/>
              <w:rPr/>
            </w:pPr>
            <w:r>
              <w:t xml:space="preserve">TTĐ</w:t>
            </w:r>
            <w:r/>
          </w:p>
        </w:tc>
        <w:tc>
          <w:tcPr>
            <w:tcBorders/>
          </w:tcPr>
          <w:p>
            <w:pPr>
              <w:pStyle w:val="704"/>
              <w:pBdr/>
              <w:spacing/>
              <w:ind/>
              <w:rPr/>
            </w:pPr>
            <w:r>
              <w:t xml:space="preserve">Tổ trưởng</w:t>
            </w:r>
            <w:r/>
          </w:p>
        </w:tc>
        <w:tc>
          <w:tcPr>
            <w:tcBorders/>
          </w:tcPr>
          <w:p>
            <w:pPr>
              <w:pStyle w:val="704"/>
              <w:pBdr/>
              <w:spacing/>
              <w:ind/>
              <w:rPr/>
            </w:pPr>
            <w:r>
              <w:t xml:space="preserve">QT 34, 36</w:t>
            </w:r>
            <w:r/>
          </w:p>
        </w:tc>
      </w:tr>
      <w:tr>
        <w:trPr/>
        <w:tc>
          <w:tcPr>
            <w:tcBorders/>
          </w:tcPr>
          <w:p>
            <w:pPr>
              <w:pStyle w:val="704"/>
              <w:pBdr/>
              <w:spacing/>
              <w:ind/>
              <w:rPr/>
            </w:pPr>
            <w:r>
              <w:t xml:space="preserve">10</w:t>
            </w:r>
            <w:r/>
          </w:p>
        </w:tc>
        <w:tc>
          <w:tcPr>
            <w:tcBorders/>
          </w:tcPr>
          <w:p>
            <w:pPr>
              <w:pStyle w:val="704"/>
              <w:pBdr/>
              <w:spacing/>
              <w:ind/>
              <w:rPr/>
            </w:pPr>
            <w:r>
              <w:t xml:space="preserve">Phòng Kế hoạch Chiến lược</w:t>
            </w:r>
            <w:r/>
          </w:p>
        </w:tc>
        <w:tc>
          <w:tcPr>
            <w:tcBorders/>
          </w:tcPr>
          <w:p>
            <w:pPr>
              <w:pStyle w:val="704"/>
              <w:pBdr/>
              <w:spacing/>
              <w:ind/>
              <w:rPr/>
            </w:pPr>
            <w:r>
              <w:t xml:space="preserve">KHCL</w:t>
            </w:r>
            <w:r/>
          </w:p>
        </w:tc>
        <w:tc>
          <w:tcPr>
            <w:tcBorders/>
          </w:tcPr>
          <w:p>
            <w:pPr>
              <w:pStyle w:val="704"/>
              <w:pBdr/>
              <w:spacing/>
              <w:ind/>
              <w:rPr/>
            </w:pPr>
            <w:r>
              <w:t xml:space="preserve">Trưởng phòng / Cán bộ</w:t>
            </w:r>
            <w:r/>
          </w:p>
        </w:tc>
        <w:tc>
          <w:tcPr>
            <w:tcBorders/>
          </w:tcPr>
          <w:p>
            <w:pPr>
              <w:pStyle w:val="704"/>
              <w:pBdr/>
              <w:spacing/>
              <w:ind/>
              <w:rPr/>
            </w:pPr>
            <w:r>
              <w:t xml:space="preserve">QT 34, Kế hoạch đầu tư dự án</w:t>
            </w:r>
            <w:r/>
          </w:p>
        </w:tc>
      </w:tr>
      <w:tr>
        <w:trPr/>
        <w:tc>
          <w:tcPr>
            <w:tcBorders/>
          </w:tcPr>
          <w:p>
            <w:pPr>
              <w:pStyle w:val="704"/>
              <w:pBdr/>
              <w:spacing/>
              <w:ind/>
              <w:rPr/>
            </w:pPr>
            <w:r>
              <w:t xml:space="preserve">11</w:t>
            </w:r>
            <w:r/>
          </w:p>
        </w:tc>
        <w:tc>
          <w:tcPr>
            <w:tcBorders/>
          </w:tcPr>
          <w:p>
            <w:pPr>
              <w:pStyle w:val="704"/>
              <w:pBdr/>
              <w:spacing/>
              <w:ind/>
              <w:rPr/>
            </w:pPr>
            <w:r>
              <w:t xml:space="preserve">Phòng Công nghệ thông tin</w:t>
            </w:r>
            <w:r/>
          </w:p>
        </w:tc>
        <w:tc>
          <w:tcPr>
            <w:tcBorders/>
          </w:tcPr>
          <w:p>
            <w:pPr>
              <w:pStyle w:val="704"/>
              <w:pBdr/>
              <w:spacing/>
              <w:ind/>
              <w:rPr/>
            </w:pPr>
            <w:r>
              <w:t xml:space="preserve">CNTT</w:t>
            </w:r>
            <w:r/>
          </w:p>
        </w:tc>
        <w:tc>
          <w:tcPr>
            <w:tcBorders/>
          </w:tcPr>
          <w:p>
            <w:pPr>
              <w:pStyle w:val="704"/>
              <w:pBdr/>
              <w:spacing/>
              <w:ind/>
              <w:rPr/>
            </w:pPr>
            <w:r>
              <w:t xml:space="preserve">Cán bộ phụ trách</w:t>
            </w:r>
            <w:r/>
          </w:p>
        </w:tc>
        <w:tc>
          <w:tcPr>
            <w:tcBorders/>
          </w:tcPr>
          <w:p>
            <w:pPr>
              <w:pStyle w:val="704"/>
              <w:pBdr/>
              <w:spacing/>
              <w:ind/>
              <w:rPr/>
            </w:pPr>
            <w:r>
              <w:t xml:space="preserve">QT 161, Mô hình thông tin công trình &amp; Môi trường dữ liệu chung</w:t>
            </w:r>
            <w:r/>
          </w:p>
        </w:tc>
      </w:tr>
      <w:tr>
        <w:trPr/>
        <w:tc>
          <w:tcPr>
            <w:tcBorders/>
          </w:tcPr>
          <w:p>
            <w:pPr>
              <w:pStyle w:val="704"/>
              <w:pBdr/>
              <w:spacing/>
              <w:ind/>
              <w:rPr/>
            </w:pPr>
            <w:r>
              <w:t xml:space="preserve">12</w:t>
            </w:r>
            <w:r/>
          </w:p>
        </w:tc>
        <w:tc>
          <w:tcPr>
            <w:tcBorders/>
          </w:tcPr>
          <w:p>
            <w:pPr>
              <w:pStyle w:val="704"/>
              <w:pBdr/>
              <w:spacing/>
              <w:ind/>
              <w:rPr/>
            </w:pPr>
            <w:r>
              <w:t xml:space="preserve">Ban Giám đốc</w:t>
            </w:r>
            <w:r/>
          </w:p>
        </w:tc>
        <w:tc>
          <w:tcPr>
            <w:tcBorders/>
          </w:tcPr>
          <w:p>
            <w:pPr>
              <w:pStyle w:val="704"/>
              <w:pBdr/>
              <w:spacing/>
              <w:ind/>
              <w:rPr/>
            </w:pPr>
            <w:r>
              <w:t xml:space="preserve">TGĐ/PTGĐ</w:t>
            </w:r>
            <w:r/>
          </w:p>
        </w:tc>
        <w:tc>
          <w:tcPr>
            <w:tcBorders/>
          </w:tcPr>
          <w:p>
            <w:pPr>
              <w:pStyle w:val="704"/>
              <w:pBdr/>
              <w:spacing/>
              <w:ind/>
              <w:rPr/>
            </w:pPr>
            <w:r>
              <w:t xml:space="preserve">Tổng Giám đốc hoặc Phó Tổng Giám đốc</w:t>
            </w:r>
            <w:r/>
          </w:p>
        </w:tc>
        <w:tc>
          <w:tcPr>
            <w:tcBorders/>
          </w:tcPr>
          <w:p>
            <w:pPr>
              <w:pStyle w:val="704"/>
              <w:pBdr/>
              <w:spacing/>
              <w:ind/>
              <w:rPr/>
            </w:pPr>
            <w:r>
              <w:t xml:space="preserve">Chiến lược phân cấp, Mô hình tổ chức</w:t>
            </w:r>
            <w:r/>
          </w:p>
        </w:tc>
      </w:tr>
    </w:tbl>
    <w:p>
      <w:pPr>
        <w:pStyle w:val="732"/>
        <w:pBdr/>
        <w:spacing/>
        <w:ind/>
        <w:rPr/>
      </w:pPr>
      <w:r>
        <w:rPr>
          <w:b/>
          <w:bCs/>
        </w:rPr>
        <w:t xml:space="preserve">Nguồn:</w:t>
      </w:r>
      <w:r>
        <w:t xml:space="preserve"> </w:t>
      </w:r>
      <w:r>
        <w:t xml:space="preserve">Tổng hợp từ QT 34-37 (.docx), QT 16-17 (.pdf), QT 161 (.pdf).</w:t>
      </w:r>
      <w:r/>
    </w:p>
    <w:p>
      <w:pPr>
        <w:pBdr/>
        <w:spacing/>
        <w:ind/>
        <w:rPr/>
      </w:pPr>
      <w:r>
        <w:pict>
          <v:shape id="shape 4" o:spid="_x0000_s4" o:spt="1" type="#_x0000_t1" style="width:0.00pt;height:1.50pt;mso-wrap-distance-left:0.00pt;mso-wrap-distance-top:0.00pt;mso-wrap-distance-right:0.00pt;mso-wrap-distance-bottom:0.00pt;visibility:visible;" fillcolor="#FFFFFF" strokecolor="#000000" o:hr="t" o:hrstd="t" o:hralign="center" o:hrnoshade="f"/>
        </w:pict>
      </w:r>
      <w:bookmarkEnd w:id="19"/>
      <w:bookmarkEnd w:id="20"/>
      <w:r/>
    </w:p>
    <w:p>
      <w:pPr>
        <w:pStyle w:val="715"/>
        <w:pBdr/>
        <w:spacing/>
        <w:ind/>
        <w:rPr/>
      </w:pPr>
      <w:r/>
      <w:bookmarkStart w:id="24" w:name="kế-hoạch-thực-hiện"/>
      <w:r>
        <w:t xml:space="preserve">5. KẾ HOẠCH THỰC HIỆN</w:t>
      </w:r>
      <w:r/>
    </w:p>
    <w:p>
      <w:pPr>
        <w:pStyle w:val="716"/>
        <w:pBdr/>
        <w:spacing/>
        <w:ind/>
        <w:rPr/>
      </w:pPr>
      <w:r/>
      <w:bookmarkStart w:id="21" w:name="Xc35ce11f87d05d6ca544bc0af74cedb9ef7559a"/>
      <w:r>
        <w:t xml:space="preserve">5.1. Giai đoạn 1: Khảo sát trực tuyến (Biểu mẫu khảo sát) — Ngày T+1 đến T+7</w:t>
      </w:r>
      <w:r/>
    </w:p>
    <w:p>
      <w:pPr>
        <w:pStyle w:val="703"/>
        <w:pBdr/>
        <w:spacing/>
        <w:ind/>
        <w:rPr/>
      </w:pPr>
      <w:r>
        <w:rPr>
          <w:b/>
          <w:bCs/>
        </w:rPr>
        <w:t xml:space="preserve">Mục đích:</w:t>
      </w:r>
      <w:r>
        <w:t xml:space="preserve"> </w:t>
      </w:r>
      <w:r>
        <w:t xml:space="preserve">Thu thập dữ liệu nền về hiện trạng áp dụng 8 quy trình hiện có + nhu cầu 4 quy trình mới TRƯỚC KHI khảo sát thực địa, để phỏng vấn trực tiếp tập trung vào vấn đề trọng tâm.</w:t>
      </w:r>
      <w:r/>
    </w:p>
    <w:tbl>
      <w:tblPr>
        <w:tblStyle w:val="736"/>
        <w:tblW w:w="5000" w:type="pct"/>
        <w:tblBorders/>
        <w:tblLayout w:type="fixed"/>
        <w:tblLook w:val="0020" w:firstRow="1" w:lastRow="0" w:firstColumn="0" w:lastColumn="0" w:noHBand="0" w:noVBand="0"/>
      </w:tblPr>
      <w:tblGrid>
        <w:gridCol w:w="2051"/>
        <w:gridCol w:w="2593"/>
        <w:gridCol w:w="4927"/>
      </w:tblGrid>
      <w:tr>
        <w:trPr>
          <w:tblHeader/>
        </w:trPr>
        <w:tc>
          <w:tcPr>
            <w:tcBorders/>
          </w:tcPr>
          <w:p>
            <w:pPr>
              <w:pStyle w:val="704"/>
              <w:pBdr/>
              <w:spacing/>
              <w:ind/>
              <w:rPr/>
            </w:pPr>
            <w:r>
              <w:rPr>
                <w:b/>
              </w:rPr>
              <w:t xml:space="preserve">Mốc</w:t>
            </w:r>
            <w:r/>
          </w:p>
        </w:tc>
        <w:tc>
          <w:tcPr>
            <w:tcBorders/>
          </w:tcPr>
          <w:p>
            <w:pPr>
              <w:pStyle w:val="704"/>
              <w:pBdr/>
              <w:spacing/>
              <w:ind/>
              <w:rPr/>
            </w:pPr>
            <w:r>
              <w:rPr>
                <w:b/>
              </w:rPr>
              <w:t xml:space="preserve">Thời gian</w:t>
            </w:r>
            <w:r/>
          </w:p>
        </w:tc>
        <w:tc>
          <w:tcPr>
            <w:tcBorders/>
          </w:tcPr>
          <w:p>
            <w:pPr>
              <w:pStyle w:val="704"/>
              <w:pBdr/>
              <w:spacing/>
              <w:ind/>
              <w:rPr/>
            </w:pPr>
            <w:r>
              <w:rPr>
                <w:b/>
              </w:rPr>
              <w:t xml:space="preserve">Hành động</w:t>
            </w:r>
            <w:r/>
          </w:p>
        </w:tc>
      </w:tr>
      <w:tr>
        <w:trPr/>
        <w:tc>
          <w:tcPr>
            <w:tcBorders/>
          </w:tcPr>
          <w:p>
            <w:pPr>
              <w:pStyle w:val="704"/>
              <w:pBdr/>
              <w:spacing/>
              <w:ind/>
              <w:rPr/>
            </w:pPr>
            <w:r>
              <w:t xml:space="preserve">T+1</w:t>
            </w:r>
            <w:r/>
          </w:p>
        </w:tc>
        <w:tc>
          <w:tcPr>
            <w:tcBorders/>
          </w:tcPr>
          <w:p>
            <w:pPr>
              <w:pStyle w:val="704"/>
              <w:pBdr/>
              <w:spacing/>
              <w:ind/>
              <w:rPr/>
            </w:pPr>
            <w:r>
              <w:t xml:space="preserve">Ngày hợp đồng có hiệu lực</w:t>
            </w:r>
            <w:r/>
          </w:p>
        </w:tc>
        <w:tc>
          <w:tcPr>
            <w:tcBorders/>
          </w:tcPr>
          <w:p>
            <w:pPr>
              <w:pStyle w:val="704"/>
              <w:pBdr/>
              <w:spacing/>
              <w:ind/>
              <w:rPr/>
            </w:pPr>
            <w:r>
              <w:t xml:space="preserve">Gửi thư điện tử giới thiệu + đường dẫn biểu mẫu khảo sát trực tuyến cho đầu mối VICEM</w:t>
            </w:r>
            <w:r/>
          </w:p>
        </w:tc>
      </w:tr>
      <w:tr>
        <w:trPr/>
        <w:tc>
          <w:tcPr>
            <w:tcBorders/>
          </w:tcPr>
          <w:p>
            <w:pPr>
              <w:pStyle w:val="704"/>
              <w:pBdr/>
              <w:spacing/>
              <w:ind/>
              <w:rPr/>
            </w:pPr>
            <w:r>
              <w:t xml:space="preserve">T+2</w:t>
            </w:r>
            <w:r/>
          </w:p>
        </w:tc>
        <w:tc>
          <w:tcPr>
            <w:tcBorders/>
          </w:tcPr>
          <w:p>
            <w:pPr>
              <w:pStyle w:val="704"/>
              <w:pBdr/>
              <w:spacing/>
              <w:ind/>
              <w:rPr/>
            </w:pPr>
            <w:r>
              <w:t xml:space="preserve">+1 ngày</w:t>
            </w:r>
            <w:r/>
          </w:p>
        </w:tc>
        <w:tc>
          <w:tcPr>
            <w:tcBorders/>
          </w:tcPr>
          <w:p>
            <w:pPr>
              <w:pStyle w:val="704"/>
              <w:pBdr/>
              <w:spacing/>
              <w:ind/>
              <w:rPr/>
            </w:pPr>
            <w:r>
              <w:t xml:space="preserve">VICEM chuyển tiếp cho các phòng ban/đơn vị</w:t>
            </w:r>
            <w:r/>
          </w:p>
        </w:tc>
      </w:tr>
      <w:tr>
        <w:trPr/>
        <w:tc>
          <w:tcPr>
            <w:tcBorders/>
          </w:tcPr>
          <w:p>
            <w:pPr>
              <w:pStyle w:val="704"/>
              <w:pBdr/>
              <w:spacing/>
              <w:ind/>
              <w:rPr/>
            </w:pPr>
            <w:r>
              <w:t xml:space="preserve">T+5</w:t>
            </w:r>
            <w:r/>
          </w:p>
        </w:tc>
        <w:tc>
          <w:tcPr>
            <w:tcBorders/>
          </w:tcPr>
          <w:p>
            <w:pPr>
              <w:pStyle w:val="704"/>
              <w:pBdr/>
              <w:spacing/>
              <w:ind/>
              <w:rPr/>
            </w:pPr>
            <w:r>
              <w:t xml:space="preserve">+4 ngày</w:t>
            </w:r>
            <w:r/>
          </w:p>
        </w:tc>
        <w:tc>
          <w:tcPr>
            <w:tcBorders/>
          </w:tcPr>
          <w:p>
            <w:pPr>
              <w:pStyle w:val="704"/>
              <w:pBdr/>
              <w:spacing/>
              <w:ind/>
              <w:rPr/>
            </w:pPr>
            <w:r>
              <w:t xml:space="preserve">Nhắc nhở lần 1</w:t>
            </w:r>
            <w:r/>
          </w:p>
        </w:tc>
      </w:tr>
      <w:tr>
        <w:trPr/>
        <w:tc>
          <w:tcPr>
            <w:tcBorders/>
          </w:tcPr>
          <w:p>
            <w:pPr>
              <w:pStyle w:val="704"/>
              <w:pBdr/>
              <w:spacing/>
              <w:ind/>
              <w:rPr/>
            </w:pPr>
            <w:r>
              <w:t xml:space="preserve">T+7</w:t>
            </w:r>
            <w:r/>
          </w:p>
        </w:tc>
        <w:tc>
          <w:tcPr>
            <w:tcBorders/>
          </w:tcPr>
          <w:p>
            <w:pPr>
              <w:pStyle w:val="704"/>
              <w:pBdr/>
              <w:spacing/>
              <w:ind/>
              <w:rPr/>
            </w:pPr>
            <w:r>
              <w:t xml:space="preserve">+6 ngày</w:t>
            </w:r>
            <w:r/>
          </w:p>
        </w:tc>
        <w:tc>
          <w:tcPr>
            <w:tcBorders/>
          </w:tcPr>
          <w:p>
            <w:pPr>
              <w:pStyle w:val="704"/>
              <w:pBdr/>
              <w:spacing/>
              <w:ind/>
              <w:rPr/>
            </w:pPr>
            <w:r>
              <w:t xml:space="preserve">Hạn chót trả lời. CIC tổng hợp kết quả, chuẩn bị câu hỏi phỏng vấn sâu</w:t>
            </w:r>
            <w:r/>
          </w:p>
        </w:tc>
      </w:tr>
    </w:tbl>
    <w:p>
      <w:pPr>
        <w:pStyle w:val="702"/>
        <w:pBdr/>
        <w:spacing/>
        <w:ind/>
        <w:rPr/>
      </w:pPr>
      <w:r>
        <w:rPr>
          <w:b/>
          <w:bCs/>
        </w:rPr>
        <w:t xml:space="preserve">Đồng thời (Ngày 1–7):</w:t>
      </w:r>
      <w:r>
        <w:t xml:space="preserve"> </w:t>
      </w:r>
      <w:r>
        <w:t xml:space="preserve">CIC triển khai song song bước rà soát tài liệu quy trình hiện hành và lập Ma trận khoảng cách pháp lý sơ bộ.</w:t>
      </w:r>
      <w:bookmarkEnd w:id="21"/>
      <w:r/>
    </w:p>
    <w:p>
      <w:pPr>
        <w:pStyle w:val="716"/>
        <w:pBdr/>
        <w:spacing/>
        <w:ind/>
        <w:rPr/>
      </w:pPr>
      <w:r/>
      <w:bookmarkStart w:id="22" w:name="X0ba60f8062235b9b087b74427d893c9266113c0"/>
      <w:r>
        <w:t xml:space="preserve">5.2. Giai đoạn 2: Khảo sát thực địa tại VICEM Hà Tiên — Lộ trình tối ưu 2 ngày (Ngày T+10 và T+11)</w:t>
      </w:r>
      <w:r/>
    </w:p>
    <w:p>
      <w:pPr>
        <w:pStyle w:val="703"/>
        <w:pBdr/>
        <w:spacing/>
        <w:ind/>
        <w:rPr/>
      </w:pPr>
      <w:r>
        <w:rPr>
          <w:b/>
          <w:bCs/>
        </w:rPr>
        <w:t xml:space="preserve">Hình thức:</w:t>
      </w:r>
      <w:r>
        <w:t xml:space="preserve"> </w:t>
      </w:r>
      <w:r>
        <w:t xml:space="preserve">Phỏng vấn nhóm tập trung, 75–90 phút/nhóm. Lịch trình 2 ngày giúp chia nhỏ các phiên làm việc, giảm tải áp lực cho nhân sự khảo sát và tạo không gian trao đổi sâu sắc hơn cho từng nghiệp vụ chuyên biệt của các phòng ban.</w:t>
      </w:r>
      <w:r/>
    </w:p>
    <w:tbl>
      <w:tblPr>
        <w:tblStyle w:val="736"/>
        <w:tblW w:w="5000" w:type="pct"/>
        <w:tblBorders/>
        <w:tblLayout w:type="fixed"/>
        <w:tblLook w:val="0020" w:firstRow="1" w:lastRow="0" w:firstColumn="0" w:lastColumn="0" w:noHBand="0" w:noVBand="0"/>
      </w:tblPr>
      <w:tblGrid>
        <w:gridCol w:w="958"/>
        <w:gridCol w:w="1155"/>
        <w:gridCol w:w="1118"/>
        <w:gridCol w:w="2113"/>
        <w:gridCol w:w="1864"/>
        <w:gridCol w:w="2362"/>
      </w:tblGrid>
      <w:tr>
        <w:trPr>
          <w:tblHeader/>
        </w:trPr>
        <w:tc>
          <w:tcPr>
            <w:tcBorders/>
            <w:vAlign w:val="center"/>
          </w:tcPr>
          <w:p>
            <w:pPr>
              <w:pStyle w:val="704"/>
              <w:pBdr/>
              <w:spacing/>
              <w:ind/>
              <w:rPr/>
            </w:pPr>
            <w:r>
              <w:rPr>
                <w:b/>
              </w:rPr>
              <w:t xml:space="preserve">Ngày</w:t>
            </w:r>
            <w:r/>
          </w:p>
        </w:tc>
        <w:tc>
          <w:tcPr>
            <w:tcBorders/>
            <w:vAlign w:val="center"/>
          </w:tcPr>
          <w:p>
            <w:pPr>
              <w:pStyle w:val="704"/>
              <w:pBdr/>
              <w:spacing/>
              <w:ind/>
              <w:rPr/>
            </w:pPr>
            <w:r>
              <w:rPr>
                <w:b/>
              </w:rPr>
              <w:t xml:space="preserve">Thời gian</w:t>
            </w:r>
            <w:r/>
          </w:p>
        </w:tc>
        <w:tc>
          <w:tcPr>
            <w:tcBorders/>
            <w:vAlign w:val="center"/>
          </w:tcPr>
          <w:p>
            <w:pPr>
              <w:pStyle w:val="704"/>
              <w:pBdr/>
              <w:spacing/>
              <w:ind/>
              <w:rPr/>
            </w:pPr>
            <w:r>
              <w:rPr>
                <w:b/>
              </w:rPr>
              <w:t xml:space="preserve">Phiên làm việc</w:t>
            </w:r>
            <w:r/>
          </w:p>
        </w:tc>
        <w:tc>
          <w:tcPr>
            <w:tcBorders/>
            <w:vAlign w:val="center"/>
          </w:tcPr>
          <w:p>
            <w:pPr>
              <w:pStyle w:val="704"/>
              <w:pBdr/>
              <w:spacing/>
              <w:ind/>
              <w:rPr/>
            </w:pPr>
            <w:r>
              <w:rPr>
                <w:b/>
              </w:rPr>
              <w:t xml:space="preserve">Nhóm phỏng vấn</w:t>
            </w:r>
            <w:r/>
          </w:p>
        </w:tc>
        <w:tc>
          <w:tcPr>
            <w:tcBorders/>
            <w:vAlign w:val="center"/>
          </w:tcPr>
          <w:p>
            <w:pPr>
              <w:pStyle w:val="704"/>
              <w:pBdr/>
              <w:spacing/>
              <w:ind/>
              <w:rPr/>
            </w:pPr>
            <w:r>
              <w:rPr>
                <w:b/>
              </w:rPr>
              <w:t xml:space="preserve">Quy trình trọng tâm</w:t>
            </w:r>
            <w:r/>
          </w:p>
        </w:tc>
        <w:tc>
          <w:tcPr>
            <w:tcBorders/>
            <w:vAlign w:val="center"/>
          </w:tcPr>
          <w:p>
            <w:pPr>
              <w:pStyle w:val="704"/>
              <w:pBdr/>
              <w:spacing/>
              <w:ind/>
              <w:rPr/>
            </w:pPr>
            <w:r>
              <w:rPr>
                <w:b/>
              </w:rPr>
              <w:t xml:space="preserve">Ghi chú &amp; Thời gian dự phòng</w:t>
            </w:r>
            <w:r/>
          </w:p>
        </w:tc>
      </w:tr>
      <w:tr>
        <w:trPr/>
        <w:tc>
          <w:tcPr>
            <w:tcBorders/>
          </w:tcPr>
          <w:p>
            <w:pPr>
              <w:pStyle w:val="704"/>
              <w:pBdr/>
              <w:spacing/>
              <w:ind/>
              <w:rPr/>
            </w:pPr>
            <w:r>
              <w:rPr>
                <w:b/>
                <w:bCs/>
              </w:rPr>
              <w:t xml:space="preserve">Ngày 1</w:t>
            </w:r>
            <w:r/>
          </w:p>
        </w:tc>
        <w:tc>
          <w:tcPr>
            <w:tcBorders/>
          </w:tcPr>
          <w:p>
            <w:pPr>
              <w:pStyle w:val="704"/>
              <w:pBdr/>
              <w:spacing/>
              <w:ind/>
              <w:rPr/>
            </w:pPr>
            <w:r>
              <w:t xml:space="preserve">08:30–09:00</w:t>
            </w:r>
            <w:r/>
          </w:p>
        </w:tc>
        <w:tc>
          <w:tcPr>
            <w:tcBorders/>
          </w:tcPr>
          <w:p>
            <w:pPr>
              <w:pStyle w:val="704"/>
              <w:pBdr/>
              <w:spacing/>
              <w:ind/>
              <w:rPr/>
            </w:pPr>
            <w:r>
              <w:t xml:space="preserve">Khai mạc</w:t>
            </w:r>
            <w:r/>
          </w:p>
        </w:tc>
        <w:tc>
          <w:tcPr>
            <w:tcBorders/>
          </w:tcPr>
          <w:p>
            <w:pPr>
              <w:pStyle w:val="704"/>
              <w:pBdr/>
              <w:spacing/>
              <w:ind/>
              <w:rPr/>
            </w:pPr>
            <w:r>
              <w:t xml:space="preserve">Giám đốc Ban Quản lý dự án + đại diện các phòng</w:t>
            </w:r>
            <w:r/>
          </w:p>
        </w:tc>
        <w:tc>
          <w:tcPr>
            <w:tcBorders/>
          </w:tcPr>
          <w:p>
            <w:pPr>
              <w:pStyle w:val="704"/>
              <w:pBdr/>
              <w:spacing/>
              <w:ind/>
              <w:rPr/>
            </w:pPr>
            <w:r>
              <w:t xml:space="preserve">Thống nhất mục tiêu, kỳ vọng khảo sát</w:t>
            </w:r>
            <w:r/>
          </w:p>
        </w:tc>
        <w:tc>
          <w:tcPr>
            <w:tcBorders/>
          </w:tcPr>
          <w:p>
            <w:pPr>
              <w:pStyle w:val="704"/>
              <w:pBdr/>
              <w:spacing/>
              <w:ind/>
              <w:rPr/>
            </w:pPr>
            <w:r>
              <w:t xml:space="preserve">Tất cả tập trung</w:t>
            </w:r>
            <w:r/>
          </w:p>
        </w:tc>
      </w:tr>
      <w:tr>
        <w:trPr/>
        <w:tc>
          <w:tcPr>
            <w:tcBorders/>
          </w:tcPr>
          <w:p>
            <w:pPr>
              <w:pStyle w:val="704"/>
              <w:pBdr/>
              <w:spacing/>
              <w:ind/>
              <w:rPr/>
            </w:pPr>
            <w:r/>
            <w:r/>
          </w:p>
        </w:tc>
        <w:tc>
          <w:tcPr>
            <w:tcBorders/>
          </w:tcPr>
          <w:p>
            <w:pPr>
              <w:pStyle w:val="704"/>
              <w:pBdr/>
              <w:spacing/>
              <w:ind/>
              <w:rPr/>
            </w:pPr>
            <w:r>
              <w:t xml:space="preserve">09:15–10:30</w:t>
            </w:r>
            <w:r/>
          </w:p>
        </w:tc>
        <w:tc>
          <w:tcPr>
            <w:tcBorders/>
          </w:tcPr>
          <w:p>
            <w:pPr>
              <w:pStyle w:val="704"/>
              <w:pBdr/>
              <w:spacing/>
              <w:ind/>
              <w:rPr/>
            </w:pPr>
            <w:r>
              <w:rPr>
                <w:b/>
                <w:bCs/>
              </w:rPr>
              <w:t xml:space="preserve">Phiên 1 (Lãnh đạo)</w:t>
            </w:r>
            <w:r/>
          </w:p>
        </w:tc>
        <w:tc>
          <w:tcPr>
            <w:tcBorders/>
          </w:tcPr>
          <w:p>
            <w:pPr>
              <w:pStyle w:val="704"/>
              <w:pBdr/>
              <w:spacing/>
              <w:ind/>
              <w:rPr/>
            </w:pPr>
            <w:r>
              <w:rPr>
                <w:b/>
                <w:bCs/>
              </w:rPr>
              <w:t xml:space="preserve">Ban Giám đốc (Tổng Giám đốc/Phó Tổng Giám đốc)</w:t>
            </w:r>
            <w:r>
              <w:t xml:space="preserve"> </w:t>
            </w:r>
            <w:r>
              <w:t xml:space="preserve">(+ Giám đốc Ban QLDA)</w:t>
            </w:r>
            <w:r/>
          </w:p>
        </w:tc>
        <w:tc>
          <w:tcPr>
            <w:tcBorders/>
          </w:tcPr>
          <w:p>
            <w:pPr>
              <w:pStyle w:val="704"/>
              <w:pBdr/>
              <w:spacing/>
              <w:ind/>
              <w:rPr/>
            </w:pPr>
            <w:r>
              <w:t xml:space="preserve">Chiến lược phân cấp ủy quyền, mô hình tổ chức Ban Quản lý dự án, định hướng chuyển đổi số</w:t>
            </w:r>
            <w:r/>
          </w:p>
        </w:tc>
        <w:tc>
          <w:tcPr>
            <w:tcBorders/>
          </w:tcPr>
          <w:p>
            <w:pPr>
              <w:pStyle w:val="704"/>
              <w:pBdr/>
              <w:spacing/>
              <w:ind/>
              <w:rPr/>
            </w:pPr>
            <w:r>
              <w:t xml:space="preserve">Phỏng vấn sâu Ban Giám đốc về kỳ vọng đối với năng lực tự chủ của Ban Quản lý dự án, cơ chế ủy quyền cho Giám đốc Ban Quản lý dự án, mô hình Ban Quản lý dự án chuyên ngành/khu vực theo Luật Xây dựng 135/2025.</w:t>
            </w:r>
            <w:r/>
          </w:p>
        </w:tc>
      </w:tr>
      <w:tr>
        <w:trPr/>
        <w:tc>
          <w:tcPr>
            <w:tcBorders/>
          </w:tcPr>
          <w:p>
            <w:pPr>
              <w:pStyle w:val="704"/>
              <w:pBdr/>
              <w:spacing/>
              <w:ind/>
              <w:rPr/>
            </w:pPr>
            <w:r/>
            <w:r/>
          </w:p>
        </w:tc>
        <w:tc>
          <w:tcPr>
            <w:tcBorders/>
          </w:tcPr>
          <w:p>
            <w:pPr>
              <w:pStyle w:val="704"/>
              <w:pBdr/>
              <w:spacing/>
              <w:ind/>
              <w:rPr/>
            </w:pPr>
            <w:r>
              <w:t xml:space="preserve">10:30–10:45</w:t>
            </w:r>
            <w:r/>
          </w:p>
        </w:tc>
        <w:tc>
          <w:tcPr>
            <w:tcBorders/>
          </w:tcPr>
          <w:p>
            <w:pPr>
              <w:pStyle w:val="704"/>
              <w:pBdr/>
              <w:spacing/>
              <w:ind/>
              <w:rPr/>
            </w:pPr>
            <w:r>
              <w:rPr>
                <w:i/>
                <w:iCs/>
              </w:rPr>
              <w:t xml:space="preserve">Nghỉ giải lao</w:t>
            </w:r>
            <w:r/>
          </w:p>
        </w:tc>
        <w:tc>
          <w:tcPr>
            <w:tcBorders/>
          </w:tcPr>
          <w:p>
            <w:pPr>
              <w:pStyle w:val="704"/>
              <w:pBdr/>
              <w:spacing/>
              <w:ind/>
              <w:rPr/>
            </w:pPr>
            <w:r>
              <w:rPr>
                <w:i/>
                <w:iCs/>
              </w:rPr>
              <w:t xml:space="preserve">Thời gian dự phòng 15 phút</w:t>
            </w:r>
            <w:r/>
          </w:p>
        </w:tc>
        <w:tc>
          <w:tcPr>
            <w:tcBorders/>
          </w:tcPr>
          <w:p>
            <w:pPr>
              <w:pStyle w:val="704"/>
              <w:pBdr/>
              <w:spacing/>
              <w:ind/>
              <w:rPr/>
            </w:pPr>
            <w:r>
              <w:rPr>
                <w:i/>
                <w:iCs/>
              </w:rPr>
              <w:t xml:space="preserve">Tổng hợp nhanh ghi chép Phiên 1</w:t>
            </w:r>
            <w:r/>
          </w:p>
        </w:tc>
        <w:tc>
          <w:tcPr>
            <w:tcBorders/>
          </w:tcPr>
          <w:p>
            <w:pPr>
              <w:pStyle w:val="704"/>
              <w:pBdr/>
              <w:spacing/>
              <w:ind/>
              <w:rPr/>
            </w:pPr>
            <w:r/>
            <w:r/>
          </w:p>
        </w:tc>
      </w:tr>
      <w:tr>
        <w:trPr/>
        <w:tc>
          <w:tcPr>
            <w:tcBorders/>
          </w:tcPr>
          <w:p>
            <w:pPr>
              <w:pStyle w:val="704"/>
              <w:pBdr/>
              <w:spacing/>
              <w:ind/>
              <w:rPr/>
            </w:pPr>
            <w:r/>
            <w:r/>
          </w:p>
        </w:tc>
        <w:tc>
          <w:tcPr>
            <w:tcBorders/>
          </w:tcPr>
          <w:p>
            <w:pPr>
              <w:pStyle w:val="704"/>
              <w:pBdr/>
              <w:spacing/>
              <w:ind/>
              <w:rPr/>
            </w:pPr>
            <w:r>
              <w:t xml:space="preserve">10:45–12:00</w:t>
            </w:r>
            <w:r/>
          </w:p>
        </w:tc>
        <w:tc>
          <w:tcPr>
            <w:tcBorders/>
          </w:tcPr>
          <w:p>
            <w:pPr>
              <w:pStyle w:val="704"/>
              <w:pBdr/>
              <w:spacing/>
              <w:ind/>
              <w:rPr/>
            </w:pPr>
            <w:r>
              <w:rPr>
                <w:b/>
                <w:bCs/>
              </w:rPr>
              <w:t xml:space="preserve">Phiên 2 (Kế hoạch)</w:t>
            </w:r>
            <w:r/>
          </w:p>
        </w:tc>
        <w:tc>
          <w:tcPr>
            <w:tcBorders/>
          </w:tcPr>
          <w:p>
            <w:pPr>
              <w:pStyle w:val="704"/>
              <w:pBdr/>
              <w:spacing/>
              <w:ind/>
              <w:rPr/>
            </w:pPr>
            <w:r>
              <w:rPr>
                <w:b/>
                <w:bCs/>
              </w:rPr>
              <w:t xml:space="preserve">Kế hoạch Tổng hợp + Kế hoạch Chiến lược</w:t>
            </w:r>
            <w:r>
              <w:t xml:space="preserve"> </w:t>
            </w:r>
            <w:r>
              <w:t xml:space="preserve">(+ Giám đốc Ban QLDA)</w:t>
            </w:r>
            <w:r/>
          </w:p>
        </w:tc>
        <w:tc>
          <w:tcPr>
            <w:tcBorders/>
          </w:tcPr>
          <w:p>
            <w:pPr>
              <w:pStyle w:val="704"/>
              <w:pBdr/>
              <w:spacing/>
              <w:ind/>
              <w:rPr/>
            </w:pPr>
            <w:r>
              <w:t xml:space="preserve">Quy trình 34 + quy trình mới (Giám sát, đánh giá và báo cáo dự án định kỳ)</w:t>
            </w:r>
            <w:r/>
          </w:p>
        </w:tc>
        <w:tc>
          <w:tcPr>
            <w:tcBorders/>
          </w:tcPr>
          <w:p>
            <w:pPr>
              <w:pStyle w:val="704"/>
              <w:pBdr/>
              <w:spacing/>
              <w:ind/>
              <w:rPr/>
            </w:pPr>
            <w:r>
              <w:t xml:space="preserve">Tập trung vào công tác lập kế hoạch đầu tư trung và dài hạn, vai trò của phòng Kế hoạch Chiến lược trong lập kế hoạch và theo dõi hiệu quả dự án sau bàn giao.</w:t>
            </w:r>
            <w:r/>
          </w:p>
        </w:tc>
      </w:tr>
      <w:tr>
        <w:trPr/>
        <w:tc>
          <w:tcPr>
            <w:tcBorders/>
          </w:tcPr>
          <w:p>
            <w:pPr>
              <w:pStyle w:val="704"/>
              <w:pBdr/>
              <w:spacing/>
              <w:ind/>
              <w:rPr/>
            </w:pPr>
            <w:r/>
            <w:r/>
          </w:p>
        </w:tc>
        <w:tc>
          <w:tcPr>
            <w:tcBorders/>
          </w:tcPr>
          <w:p>
            <w:pPr>
              <w:pStyle w:val="704"/>
              <w:pBdr/>
              <w:spacing/>
              <w:ind/>
              <w:rPr/>
            </w:pPr>
            <w:r>
              <w:t xml:space="preserve">12:00–14:00</w:t>
            </w:r>
            <w:r/>
          </w:p>
        </w:tc>
        <w:tc>
          <w:tcPr>
            <w:tcBorders/>
          </w:tcPr>
          <w:p>
            <w:pPr>
              <w:pStyle w:val="704"/>
              <w:pBdr/>
              <w:spacing/>
              <w:ind/>
              <w:rPr/>
            </w:pPr>
            <w:r>
              <w:rPr>
                <w:i/>
                <w:iCs/>
              </w:rPr>
              <w:t xml:space="preserve">Nghỉ trưa</w:t>
            </w:r>
            <w:r/>
          </w:p>
        </w:tc>
        <w:tc>
          <w:tcPr>
            <w:tcBorders/>
          </w:tcPr>
          <w:p>
            <w:pPr>
              <w:pStyle w:val="704"/>
              <w:pBdr/>
              <w:spacing/>
              <w:ind/>
              <w:rPr/>
            </w:pPr>
            <w:r>
              <w:rPr>
                <w:i/>
                <w:iCs/>
              </w:rPr>
              <w:t xml:space="preserve">Ăn trưa &amp; Nghỉ ngơi</w:t>
            </w:r>
            <w:r/>
          </w:p>
        </w:tc>
        <w:tc>
          <w:tcPr>
            <w:tcBorders/>
          </w:tcPr>
          <w:p>
            <w:pPr>
              <w:pStyle w:val="704"/>
              <w:pBdr/>
              <w:spacing/>
              <w:ind/>
              <w:rPr/>
            </w:pPr>
            <w:r>
              <w:rPr>
                <w:i/>
                <w:iCs/>
              </w:rPr>
              <w:t xml:space="preserve">Chuẩn bị tài liệu buổi chiều</w:t>
            </w:r>
            <w:r/>
          </w:p>
        </w:tc>
        <w:tc>
          <w:tcPr>
            <w:tcBorders/>
          </w:tcPr>
          <w:p>
            <w:pPr>
              <w:pStyle w:val="704"/>
              <w:pBdr/>
              <w:spacing/>
              <w:ind/>
              <w:rPr/>
            </w:pPr>
            <w:r/>
            <w:r/>
          </w:p>
        </w:tc>
      </w:tr>
      <w:tr>
        <w:trPr/>
        <w:tc>
          <w:tcPr>
            <w:tcBorders/>
          </w:tcPr>
          <w:p>
            <w:pPr>
              <w:pStyle w:val="704"/>
              <w:pBdr/>
              <w:spacing/>
              <w:ind/>
              <w:rPr/>
            </w:pPr>
            <w:r/>
            <w:r/>
          </w:p>
        </w:tc>
        <w:tc>
          <w:tcPr>
            <w:tcBorders/>
          </w:tcPr>
          <w:p>
            <w:pPr>
              <w:pStyle w:val="704"/>
              <w:pBdr/>
              <w:spacing/>
              <w:ind/>
              <w:rPr/>
            </w:pPr>
            <w:r>
              <w:t xml:space="preserve">14:00–15:15</w:t>
            </w:r>
            <w:r/>
          </w:p>
        </w:tc>
        <w:tc>
          <w:tcPr>
            <w:tcBorders/>
          </w:tcPr>
          <w:p>
            <w:pPr>
              <w:pStyle w:val="704"/>
              <w:pBdr/>
              <w:spacing/>
              <w:ind/>
              <w:rPr/>
            </w:pPr>
            <w:r>
              <w:rPr>
                <w:b/>
                <w:bCs/>
              </w:rPr>
              <w:t xml:space="preserve">Phiên 3 (Đấu thầu &amp; Hợp đồng)</w:t>
            </w:r>
            <w:r/>
          </w:p>
        </w:tc>
        <w:tc>
          <w:tcPr>
            <w:tcBorders/>
          </w:tcPr>
          <w:p>
            <w:pPr>
              <w:pStyle w:val="704"/>
              <w:pBdr/>
              <w:spacing/>
              <w:ind/>
              <w:rPr/>
            </w:pPr>
            <w:r>
              <w:rPr>
                <w:b/>
                <w:bCs/>
              </w:rPr>
              <w:t xml:space="preserve">Kinh tế Pháp chế + Tổ Chuyên gia đánh giá hồ sơ dự thầu</w:t>
            </w:r>
            <w:r>
              <w:t xml:space="preserve"> </w:t>
            </w:r>
            <w:r>
              <w:t xml:space="preserve">(+ Giám đốc Ban QLDA)</w:t>
            </w:r>
            <w:r/>
          </w:p>
        </w:tc>
        <w:tc>
          <w:tcPr>
            <w:tcBorders/>
          </w:tcPr>
          <w:p>
            <w:pPr>
              <w:pStyle w:val="704"/>
              <w:pBdr/>
              <w:spacing/>
              <w:ind/>
              <w:rPr/>
            </w:pPr>
            <w:r>
              <w:t xml:space="preserve">Quy trình 35, 37 + quy trình mới (Tranh chấp hợp đồng)</w:t>
            </w:r>
            <w:r/>
          </w:p>
        </w:tc>
        <w:tc>
          <w:tcPr>
            <w:tcBorders/>
          </w:tcPr>
          <w:p>
            <w:pPr>
              <w:pStyle w:val="704"/>
              <w:pBdr/>
              <w:spacing/>
              <w:ind/>
              <w:rPr/>
            </w:pPr>
            <w:r>
              <w:t xml:space="preserve">Khảo sát luồng đấu thầu, hoạt động của Tổ Chuyên gia khi chuyển giao quản lý trực tiếp về Ban Quản lý dự án, quản lý thực hiện hợp đồng và xử lý phát sinh/tranh chấp.</w:t>
            </w:r>
            <w:r/>
          </w:p>
        </w:tc>
      </w:tr>
      <w:tr>
        <w:trPr/>
        <w:tc>
          <w:tcPr>
            <w:tcBorders/>
          </w:tcPr>
          <w:p>
            <w:pPr>
              <w:pStyle w:val="704"/>
              <w:pBdr/>
              <w:spacing/>
              <w:ind/>
              <w:rPr/>
            </w:pPr>
            <w:r/>
            <w:r/>
          </w:p>
        </w:tc>
        <w:tc>
          <w:tcPr>
            <w:tcBorders/>
          </w:tcPr>
          <w:p>
            <w:pPr>
              <w:pStyle w:val="704"/>
              <w:pBdr/>
              <w:spacing/>
              <w:ind/>
              <w:rPr/>
            </w:pPr>
            <w:r>
              <w:t xml:space="preserve">15:15–15:30</w:t>
            </w:r>
            <w:r/>
          </w:p>
        </w:tc>
        <w:tc>
          <w:tcPr>
            <w:tcBorders/>
          </w:tcPr>
          <w:p>
            <w:pPr>
              <w:pStyle w:val="704"/>
              <w:pBdr/>
              <w:spacing/>
              <w:ind/>
              <w:rPr/>
            </w:pPr>
            <w:r>
              <w:rPr>
                <w:i/>
                <w:iCs/>
              </w:rPr>
              <w:t xml:space="preserve">Nghỉ giải lao</w:t>
            </w:r>
            <w:r/>
          </w:p>
        </w:tc>
        <w:tc>
          <w:tcPr>
            <w:tcBorders/>
          </w:tcPr>
          <w:p>
            <w:pPr>
              <w:pStyle w:val="704"/>
              <w:pBdr/>
              <w:spacing/>
              <w:ind/>
              <w:rPr/>
            </w:pPr>
            <w:r>
              <w:rPr>
                <w:i/>
                <w:iCs/>
              </w:rPr>
              <w:t xml:space="preserve">Thời gian dự phòng 15 phút</w:t>
            </w:r>
            <w:r/>
          </w:p>
        </w:tc>
        <w:tc>
          <w:tcPr>
            <w:tcBorders/>
          </w:tcPr>
          <w:p>
            <w:pPr>
              <w:pStyle w:val="704"/>
              <w:pBdr/>
              <w:spacing/>
              <w:ind/>
              <w:rPr/>
            </w:pPr>
            <w:r>
              <w:rPr>
                <w:i/>
                <w:iCs/>
              </w:rPr>
              <w:t xml:space="preserve">Tổng hợp nhanh ghi chép Phiên 3</w:t>
            </w:r>
            <w:r/>
          </w:p>
        </w:tc>
        <w:tc>
          <w:tcPr>
            <w:tcBorders/>
          </w:tcPr>
          <w:p>
            <w:pPr>
              <w:pStyle w:val="704"/>
              <w:pBdr/>
              <w:spacing/>
              <w:ind/>
              <w:rPr/>
            </w:pPr>
            <w:r/>
            <w:r/>
          </w:p>
        </w:tc>
      </w:tr>
      <w:tr>
        <w:trPr/>
        <w:tc>
          <w:tcPr>
            <w:tcBorders/>
          </w:tcPr>
          <w:p>
            <w:pPr>
              <w:pStyle w:val="704"/>
              <w:pBdr/>
              <w:spacing/>
              <w:ind/>
              <w:rPr/>
            </w:pPr>
            <w:r/>
            <w:r/>
          </w:p>
        </w:tc>
        <w:tc>
          <w:tcPr>
            <w:tcBorders/>
          </w:tcPr>
          <w:p>
            <w:pPr>
              <w:pStyle w:val="704"/>
              <w:pBdr/>
              <w:spacing/>
              <w:ind/>
              <w:rPr/>
            </w:pPr>
            <w:r>
              <w:t xml:space="preserve">15:30–16:45</w:t>
            </w:r>
            <w:r/>
          </w:p>
        </w:tc>
        <w:tc>
          <w:tcPr>
            <w:tcBorders/>
          </w:tcPr>
          <w:p>
            <w:pPr>
              <w:pStyle w:val="704"/>
              <w:pBdr/>
              <w:spacing/>
              <w:ind/>
              <w:rPr/>
            </w:pPr>
            <w:r>
              <w:rPr>
                <w:b/>
                <w:bCs/>
              </w:rPr>
              <w:t xml:space="preserve">Phiên 4 (Tài chính &amp; Thanh quyết toán)</w:t>
            </w:r>
            <w:r/>
          </w:p>
        </w:tc>
        <w:tc>
          <w:tcPr>
            <w:tcBorders/>
          </w:tcPr>
          <w:p>
            <w:pPr>
              <w:pStyle w:val="704"/>
              <w:pBdr/>
              <w:spacing/>
              <w:ind/>
              <w:rPr/>
            </w:pPr>
            <w:r>
              <w:rPr>
                <w:b/>
                <w:bCs/>
              </w:rPr>
              <w:t xml:space="preserve">Kế toán Dự án + Tài chính - Kế toán</w:t>
            </w:r>
            <w:r>
              <w:t xml:space="preserve"> </w:t>
            </w:r>
            <w:r>
              <w:t xml:space="preserve">(+ Tổ Bất động sản)</w:t>
            </w:r>
            <w:r/>
          </w:p>
        </w:tc>
        <w:tc>
          <w:tcPr>
            <w:tcBorders/>
          </w:tcPr>
          <w:p>
            <w:pPr>
              <w:pStyle w:val="704"/>
              <w:pBdr/>
              <w:spacing/>
              <w:ind/>
              <w:rPr/>
            </w:pPr>
            <w:r>
              <w:t xml:space="preserve">Quy trình 17, 18</w:t>
            </w:r>
            <w:r/>
          </w:p>
        </w:tc>
        <w:tc>
          <w:tcPr>
            <w:tcBorders/>
          </w:tcPr>
          <w:p>
            <w:pPr>
              <w:pStyle w:val="704"/>
              <w:pBdr/>
              <w:spacing/>
              <w:ind/>
              <w:rPr/>
            </w:pPr>
            <w:r>
              <w:t xml:space="preserve">Tập trung vào luân chuyển chứng từ thanh toán, quyết toán dự án hoàn thành theo Nghị định 193/2026/NĐ-CP và các điểm nghẽn thanh quyết toán giữa Ban Quản lý dự án và phòng Tài chính - Kế toán Công ty.</w:t>
            </w:r>
            <w:r/>
          </w:p>
        </w:tc>
      </w:tr>
      <w:tr>
        <w:trPr/>
        <w:tc>
          <w:tcPr>
            <w:tcBorders/>
          </w:tcPr>
          <w:p>
            <w:pPr>
              <w:pStyle w:val="704"/>
              <w:pBdr/>
              <w:spacing/>
              <w:ind/>
              <w:rPr/>
            </w:pPr>
            <w:r>
              <w:rPr>
                <w:b/>
                <w:bCs/>
              </w:rPr>
              <w:t xml:space="preserve">Ngày 2</w:t>
            </w:r>
            <w:r/>
          </w:p>
        </w:tc>
        <w:tc>
          <w:tcPr>
            <w:tcBorders/>
          </w:tcPr>
          <w:p>
            <w:pPr>
              <w:pStyle w:val="704"/>
              <w:pBdr/>
              <w:spacing/>
              <w:ind/>
              <w:rPr/>
            </w:pPr>
            <w:r>
              <w:t xml:space="preserve">08:30–10:00</w:t>
            </w:r>
            <w:r/>
          </w:p>
        </w:tc>
        <w:tc>
          <w:tcPr>
            <w:tcBorders/>
          </w:tcPr>
          <w:p>
            <w:pPr>
              <w:pStyle w:val="704"/>
              <w:pBdr/>
              <w:spacing/>
              <w:ind/>
              <w:rPr/>
            </w:pPr>
            <w:r>
              <w:rPr>
                <w:b/>
                <w:bCs/>
              </w:rPr>
              <w:t xml:space="preserve">Phiên 5 (Kỹ thuật &amp; Vận hành)</w:t>
            </w:r>
            <w:r/>
          </w:p>
        </w:tc>
        <w:tc>
          <w:tcPr>
            <w:tcBorders/>
          </w:tcPr>
          <w:p>
            <w:pPr>
              <w:pStyle w:val="704"/>
              <w:pBdr/>
              <w:spacing/>
              <w:ind/>
              <w:rPr/>
            </w:pPr>
            <w:r>
              <w:rPr>
                <w:b/>
                <w:bCs/>
              </w:rPr>
              <w:t xml:space="preserve">Kỹ thuật + Tổ Bất động sản</w:t>
            </w:r>
            <w:r>
              <w:t xml:space="preserve"> </w:t>
            </w:r>
            <w:r>
              <w:t xml:space="preserve">(+ Giám đốc Ban QLDA)</w:t>
            </w:r>
            <w:r/>
          </w:p>
        </w:tc>
        <w:tc>
          <w:tcPr>
            <w:tcBorders/>
          </w:tcPr>
          <w:p>
            <w:pPr>
              <w:pStyle w:val="704"/>
              <w:pBdr/>
              <w:spacing/>
              <w:ind/>
              <w:rPr/>
            </w:pPr>
            <w:r>
              <w:t xml:space="preserve">Quy trình 16, 36 + quy trình mới (Bàn giao/Bảo hành/Bảo trì, An toàn lao động &amp; Môi trường)</w:t>
            </w:r>
            <w:r/>
          </w:p>
        </w:tc>
        <w:tc>
          <w:tcPr>
            <w:tcBorders/>
          </w:tcPr>
          <w:p>
            <w:pPr>
              <w:pStyle w:val="704"/>
              <w:pBdr/>
              <w:spacing/>
              <w:ind/>
              <w:rPr/>
            </w:pPr>
            <w:r>
              <w:t xml:space="preserve">Khảo sát khảo sát xây dựng, thiết kế, nghiệm thu, giám sát thi công, quy trình bàn giao công trình cho nhà máy vận hành, lập quy trình bảo trì và quản lý an toàn lao động.</w:t>
            </w:r>
            <w:r/>
          </w:p>
        </w:tc>
      </w:tr>
      <w:tr>
        <w:trPr/>
        <w:tc>
          <w:tcPr>
            <w:tcBorders/>
          </w:tcPr>
          <w:p>
            <w:pPr>
              <w:pStyle w:val="704"/>
              <w:pBdr/>
              <w:spacing/>
              <w:ind/>
              <w:rPr/>
            </w:pPr>
            <w:r/>
            <w:r/>
          </w:p>
        </w:tc>
        <w:tc>
          <w:tcPr>
            <w:tcBorders/>
          </w:tcPr>
          <w:p>
            <w:pPr>
              <w:pStyle w:val="704"/>
              <w:pBdr/>
              <w:spacing/>
              <w:ind/>
              <w:rPr/>
            </w:pPr>
            <w:r>
              <w:t xml:space="preserve">10:00–10:15</w:t>
            </w:r>
            <w:r/>
          </w:p>
        </w:tc>
        <w:tc>
          <w:tcPr>
            <w:tcBorders/>
          </w:tcPr>
          <w:p>
            <w:pPr>
              <w:pStyle w:val="704"/>
              <w:pBdr/>
              <w:spacing/>
              <w:ind/>
              <w:rPr/>
            </w:pPr>
            <w:r>
              <w:rPr>
                <w:i/>
                <w:iCs/>
              </w:rPr>
              <w:t xml:space="preserve">Nghỉ giải lao</w:t>
            </w:r>
            <w:r/>
          </w:p>
        </w:tc>
        <w:tc>
          <w:tcPr>
            <w:tcBorders/>
          </w:tcPr>
          <w:p>
            <w:pPr>
              <w:pStyle w:val="704"/>
              <w:pBdr/>
              <w:spacing/>
              <w:ind/>
              <w:rPr/>
            </w:pPr>
            <w:r>
              <w:rPr>
                <w:i/>
                <w:iCs/>
              </w:rPr>
              <w:t xml:space="preserve">Thời gian dự phòng 15 phút</w:t>
            </w:r>
            <w:r/>
          </w:p>
        </w:tc>
        <w:tc>
          <w:tcPr>
            <w:tcBorders/>
          </w:tcPr>
          <w:p>
            <w:pPr>
              <w:pStyle w:val="704"/>
              <w:pBdr/>
              <w:spacing/>
              <w:ind/>
              <w:rPr/>
            </w:pPr>
            <w:r>
              <w:rPr>
                <w:i/>
                <w:iCs/>
              </w:rPr>
              <w:t xml:space="preserve">Tổng hợp nhanh ghi chép Phiên 5</w:t>
            </w:r>
            <w:r/>
          </w:p>
        </w:tc>
        <w:tc>
          <w:tcPr>
            <w:tcBorders/>
          </w:tcPr>
          <w:p>
            <w:pPr>
              <w:pStyle w:val="704"/>
              <w:pBdr/>
              <w:spacing/>
              <w:ind/>
              <w:rPr/>
            </w:pPr>
            <w:r/>
            <w:r/>
          </w:p>
        </w:tc>
      </w:tr>
      <w:tr>
        <w:trPr/>
        <w:tc>
          <w:tcPr>
            <w:tcBorders/>
          </w:tcPr>
          <w:p>
            <w:pPr>
              <w:pStyle w:val="704"/>
              <w:pBdr/>
              <w:spacing/>
              <w:ind/>
              <w:rPr/>
            </w:pPr>
            <w:r/>
            <w:r/>
          </w:p>
        </w:tc>
        <w:tc>
          <w:tcPr>
            <w:tcBorders/>
          </w:tcPr>
          <w:p>
            <w:pPr>
              <w:pStyle w:val="704"/>
              <w:pBdr/>
              <w:spacing/>
              <w:ind/>
              <w:rPr/>
            </w:pPr>
            <w:r>
              <w:t xml:space="preserve">10:15–11:45</w:t>
            </w:r>
            <w:r/>
          </w:p>
        </w:tc>
        <w:tc>
          <w:tcPr>
            <w:tcBorders/>
          </w:tcPr>
          <w:p>
            <w:pPr>
              <w:pStyle w:val="704"/>
              <w:pBdr/>
              <w:spacing/>
              <w:ind/>
              <w:rPr/>
            </w:pPr>
            <w:r>
              <w:rPr>
                <w:b/>
                <w:bCs/>
              </w:rPr>
              <w:t xml:space="preserve">Phiên 6 (Công nghệ &amp; Số hóa)</w:t>
            </w:r>
            <w:r/>
          </w:p>
        </w:tc>
        <w:tc>
          <w:tcPr>
            <w:tcBorders/>
          </w:tcPr>
          <w:p>
            <w:pPr>
              <w:pStyle w:val="704"/>
              <w:pBdr/>
              <w:spacing/>
              <w:ind/>
              <w:rPr/>
            </w:pPr>
            <w:r>
              <w:rPr>
                <w:b/>
                <w:bCs/>
              </w:rPr>
              <w:t xml:space="preserve">Công nghệ thông tin + Tổ lưu trữ</w:t>
            </w:r>
            <w:r/>
          </w:p>
        </w:tc>
        <w:tc>
          <w:tcPr>
            <w:tcBorders/>
          </w:tcPr>
          <w:p>
            <w:pPr>
              <w:pStyle w:val="704"/>
              <w:pBdr/>
              <w:spacing/>
              <w:ind/>
              <w:rPr/>
            </w:pPr>
            <w:r>
              <w:t xml:space="preserve">Quy trình 161 + quy trình mới (Mô hình thông tin công trình và Môi trường dữ liệu chung)</w:t>
            </w:r>
            <w:r/>
          </w:p>
        </w:tc>
        <w:tc>
          <w:tcPr>
            <w:tcBorders/>
          </w:tcPr>
          <w:p>
            <w:pPr>
              <w:pStyle w:val="704"/>
              <w:pBdr/>
              <w:spacing/>
              <w:ind/>
              <w:rPr/>
            </w:pPr>
            <w:r>
              <w:t xml:space="preserve">Khảo sát hạ tầng công nghệ thông tin, năng lực triển khai Mô hình thông tin công trình, thiết lập Môi trường dữ liệu chung và mức độ số hóa hồ sơ hoàn thành.</w:t>
            </w:r>
            <w:r/>
          </w:p>
        </w:tc>
      </w:tr>
      <w:tr>
        <w:trPr/>
        <w:tc>
          <w:tcPr>
            <w:tcBorders/>
          </w:tcPr>
          <w:p>
            <w:pPr>
              <w:pStyle w:val="704"/>
              <w:pBdr/>
              <w:spacing/>
              <w:ind/>
              <w:rPr/>
            </w:pPr>
            <w:r/>
            <w:r/>
          </w:p>
        </w:tc>
        <w:tc>
          <w:tcPr>
            <w:tcBorders/>
          </w:tcPr>
          <w:p>
            <w:pPr>
              <w:pStyle w:val="704"/>
              <w:pBdr/>
              <w:spacing/>
              <w:ind/>
              <w:rPr/>
            </w:pPr>
            <w:r>
              <w:t xml:space="preserve">11:45–14:00</w:t>
            </w:r>
            <w:r/>
          </w:p>
        </w:tc>
        <w:tc>
          <w:tcPr>
            <w:tcBorders/>
          </w:tcPr>
          <w:p>
            <w:pPr>
              <w:pStyle w:val="704"/>
              <w:pBdr/>
              <w:spacing/>
              <w:ind/>
              <w:rPr/>
            </w:pPr>
            <w:r>
              <w:rPr>
                <w:i/>
                <w:iCs/>
              </w:rPr>
              <w:t xml:space="preserve">Nghỉ trưa</w:t>
            </w:r>
            <w:r/>
          </w:p>
        </w:tc>
        <w:tc>
          <w:tcPr>
            <w:tcBorders/>
          </w:tcPr>
          <w:p>
            <w:pPr>
              <w:pStyle w:val="704"/>
              <w:pBdr/>
              <w:spacing/>
              <w:ind/>
              <w:rPr/>
            </w:pPr>
            <w:r>
              <w:rPr>
                <w:i/>
                <w:iCs/>
              </w:rPr>
              <w:t xml:space="preserve">Ăn trưa &amp; Nghỉ ngơi</w:t>
            </w:r>
            <w:r/>
          </w:p>
        </w:tc>
        <w:tc>
          <w:tcPr>
            <w:tcBorders/>
          </w:tcPr>
          <w:p>
            <w:pPr>
              <w:pStyle w:val="704"/>
              <w:pBdr/>
              <w:spacing/>
              <w:ind/>
              <w:rPr/>
            </w:pPr>
            <w:r>
              <w:rPr>
                <w:i/>
                <w:iCs/>
              </w:rPr>
              <w:t xml:space="preserve">Tổng hợp kết quả sơ bộ</w:t>
            </w:r>
            <w:r/>
          </w:p>
        </w:tc>
        <w:tc>
          <w:tcPr>
            <w:tcBorders/>
          </w:tcPr>
          <w:p>
            <w:pPr>
              <w:pStyle w:val="704"/>
              <w:pBdr/>
              <w:spacing/>
              <w:ind/>
              <w:rPr/>
            </w:pPr>
            <w:r/>
            <w:r/>
          </w:p>
        </w:tc>
      </w:tr>
      <w:tr>
        <w:trPr/>
        <w:tc>
          <w:tcPr>
            <w:tcBorders/>
          </w:tcPr>
          <w:p>
            <w:pPr>
              <w:pStyle w:val="704"/>
              <w:pBdr/>
              <w:spacing/>
              <w:ind/>
              <w:rPr/>
            </w:pPr>
            <w:r/>
            <w:r/>
          </w:p>
        </w:tc>
        <w:tc>
          <w:tcPr>
            <w:tcBorders/>
          </w:tcPr>
          <w:p>
            <w:pPr>
              <w:pStyle w:val="704"/>
              <w:pBdr/>
              <w:spacing/>
              <w:ind/>
              <w:rPr/>
            </w:pPr>
            <w:r>
              <w:t xml:space="preserve">14:00–15:30</w:t>
            </w:r>
            <w:r/>
          </w:p>
        </w:tc>
        <w:tc>
          <w:tcPr>
            <w:tcBorders/>
          </w:tcPr>
          <w:p>
            <w:pPr>
              <w:pStyle w:val="704"/>
              <w:pBdr/>
              <w:spacing/>
              <w:ind/>
              <w:rPr/>
            </w:pPr>
            <w:r>
              <w:rPr>
                <w:b/>
                <w:bCs/>
              </w:rPr>
              <w:t xml:space="preserve">Phiên 7 (Tổng kết)</w:t>
            </w:r>
            <w:r/>
          </w:p>
        </w:tc>
        <w:tc>
          <w:tcPr>
            <w:tcBorders/>
          </w:tcPr>
          <w:p>
            <w:pPr>
              <w:pStyle w:val="704"/>
              <w:pBdr/>
              <w:spacing/>
              <w:ind/>
              <w:rPr/>
            </w:pPr>
            <w:r>
              <w:rPr>
                <w:b/>
                <w:bCs/>
              </w:rPr>
              <w:t xml:space="preserve">Tất cả các nhóm đại diện</w:t>
            </w:r>
            <w:r/>
          </w:p>
        </w:tc>
        <w:tc>
          <w:tcPr>
            <w:tcBorders/>
          </w:tcPr>
          <w:p>
            <w:pPr>
              <w:pStyle w:val="704"/>
              <w:pBdr/>
              <w:spacing/>
              <w:ind/>
              <w:rPr/>
            </w:pPr>
            <w:r>
              <w:t xml:space="preserve">Thảo luận chung, thống nhất các khoảng cách cốt lõi và lộ trình tiếp theo</w:t>
            </w:r>
            <w:r/>
          </w:p>
        </w:tc>
        <w:tc>
          <w:tcPr>
            <w:tcBorders/>
          </w:tcPr>
          <w:p>
            <w:pPr>
              <w:pStyle w:val="704"/>
              <w:pBdr/>
              <w:spacing/>
              <w:ind/>
              <w:rPr/>
            </w:pPr>
            <w:r>
              <w:t xml:space="preserve">Trình bày kết quả khảo sát nhanh, chốt biên bản khảo sát thực địa sơ bộ.</w:t>
            </w:r>
            <w:bookmarkEnd w:id="22"/>
            <w:r/>
          </w:p>
        </w:tc>
      </w:tr>
    </w:tbl>
    <w:p>
      <w:pPr>
        <w:pStyle w:val="716"/>
        <w:pBdr/>
        <w:spacing/>
        <w:ind/>
        <w:rPr/>
      </w:pPr>
      <w:r/>
      <w:bookmarkStart w:id="23" w:name="giai-đoạn-3-tổng-hợp-ngày-t11-đến-t20"/>
      <w:r>
        <w:t xml:space="preserve">5.3. Giai đoạn 3: Tổng hợp — Ngày T+11 đến T+20</w:t>
      </w:r>
      <w:r/>
    </w:p>
    <w:tbl>
      <w:tblPr>
        <w:tblStyle w:val="736"/>
        <w:tblW w:w="5000" w:type="pct"/>
        <w:tblBorders/>
        <w:tblLayout w:type="fixed"/>
        <w:tblLook w:val="0020" w:firstRow="1" w:lastRow="0" w:firstColumn="0" w:lastColumn="0" w:noHBand="0" w:noVBand="0"/>
      </w:tblPr>
      <w:tblGrid>
        <w:gridCol w:w="1584"/>
        <w:gridCol w:w="3168"/>
        <w:gridCol w:w="3168"/>
      </w:tblGrid>
      <w:tr>
        <w:trPr>
          <w:tblHeader/>
        </w:trPr>
        <w:tc>
          <w:tcPr>
            <w:tcBorders/>
          </w:tcPr>
          <w:p>
            <w:pPr>
              <w:pStyle w:val="704"/>
              <w:pBdr/>
              <w:spacing/>
              <w:ind/>
              <w:rPr/>
            </w:pPr>
            <w:r>
              <w:rPr>
                <w:b/>
              </w:rPr>
              <w:t xml:space="preserve">STT</w:t>
            </w:r>
            <w:r/>
          </w:p>
        </w:tc>
        <w:tc>
          <w:tcPr>
            <w:tcBorders/>
          </w:tcPr>
          <w:p>
            <w:pPr>
              <w:pStyle w:val="704"/>
              <w:pBdr/>
              <w:spacing/>
              <w:ind/>
              <w:rPr/>
            </w:pPr>
            <w:r>
              <w:rPr>
                <w:b/>
              </w:rPr>
              <w:t xml:space="preserve">Sản phẩm</w:t>
            </w:r>
            <w:r/>
          </w:p>
        </w:tc>
        <w:tc>
          <w:tcPr>
            <w:tcBorders/>
          </w:tcPr>
          <w:p>
            <w:pPr>
              <w:pStyle w:val="704"/>
              <w:pBdr/>
              <w:spacing/>
              <w:ind/>
              <w:rPr/>
            </w:pPr>
            <w:r>
              <w:rPr>
                <w:b/>
              </w:rPr>
              <w:t xml:space="preserve">Hạn chót hoàn thành</w:t>
            </w:r>
            <w:r/>
          </w:p>
        </w:tc>
      </w:tr>
      <w:tr>
        <w:trPr/>
        <w:tc>
          <w:tcPr>
            <w:tcBorders/>
          </w:tcPr>
          <w:p>
            <w:pPr>
              <w:pStyle w:val="704"/>
              <w:pBdr/>
              <w:spacing/>
              <w:ind/>
              <w:rPr/>
            </w:pPr>
            <w:r>
              <w:t xml:space="preserve">1</w:t>
            </w:r>
            <w:r/>
          </w:p>
        </w:tc>
        <w:tc>
          <w:tcPr>
            <w:tcBorders/>
          </w:tcPr>
          <w:p>
            <w:pPr>
              <w:pStyle w:val="704"/>
              <w:pBdr/>
              <w:spacing/>
              <w:ind/>
              <w:rPr/>
            </w:pPr>
            <w:r>
              <w:t xml:space="preserve">Phân tích kết quả biểu mẫu khảo sát trực tuyến</w:t>
            </w:r>
            <w:r/>
          </w:p>
        </w:tc>
        <w:tc>
          <w:tcPr>
            <w:tcBorders/>
          </w:tcPr>
          <w:p>
            <w:pPr>
              <w:pStyle w:val="704"/>
              <w:pBdr/>
              <w:spacing/>
              <w:ind/>
              <w:rPr/>
            </w:pPr>
            <w:r>
              <w:t xml:space="preserve">T+9 (trước thực địa)</w:t>
            </w:r>
            <w:r/>
          </w:p>
        </w:tc>
      </w:tr>
      <w:tr>
        <w:trPr/>
        <w:tc>
          <w:tcPr>
            <w:tcBorders/>
          </w:tcPr>
          <w:p>
            <w:pPr>
              <w:pStyle w:val="704"/>
              <w:pBdr/>
              <w:spacing/>
              <w:ind/>
              <w:rPr/>
            </w:pPr>
            <w:r>
              <w:t xml:space="preserve">2</w:t>
            </w:r>
            <w:r/>
          </w:p>
        </w:tc>
        <w:tc>
          <w:tcPr>
            <w:tcBorders/>
          </w:tcPr>
          <w:p>
            <w:pPr>
              <w:pStyle w:val="704"/>
              <w:pBdr/>
              <w:spacing/>
              <w:ind/>
              <w:rPr/>
            </w:pPr>
            <w:r>
              <w:t xml:space="preserve">Biên bản khảo sát thực địa</w:t>
            </w:r>
            <w:r/>
          </w:p>
        </w:tc>
        <w:tc>
          <w:tcPr>
            <w:tcBorders/>
          </w:tcPr>
          <w:p>
            <w:pPr>
              <w:pStyle w:val="704"/>
              <w:pBdr/>
              <w:spacing/>
              <w:ind/>
              <w:rPr/>
            </w:pPr>
            <w:r>
              <w:t xml:space="preserve">T+12</w:t>
            </w:r>
            <w:r/>
          </w:p>
        </w:tc>
      </w:tr>
      <w:tr>
        <w:trPr/>
        <w:tc>
          <w:tcPr>
            <w:tcBorders/>
          </w:tcPr>
          <w:p>
            <w:pPr>
              <w:pStyle w:val="704"/>
              <w:pBdr/>
              <w:spacing/>
              <w:ind/>
              <w:rPr/>
            </w:pPr>
            <w:r>
              <w:t xml:space="preserve">3</w:t>
            </w:r>
            <w:r/>
          </w:p>
        </w:tc>
        <w:tc>
          <w:tcPr>
            <w:tcBorders/>
          </w:tcPr>
          <w:p>
            <w:pPr>
              <w:pStyle w:val="704"/>
              <w:pBdr/>
              <w:spacing/>
              <w:ind/>
              <w:rPr/>
            </w:pPr>
            <w:r>
              <w:t xml:space="preserve">Ma trận khoảng cách pháp lý hoàn chỉnh</w:t>
            </w:r>
            <w:r/>
          </w:p>
        </w:tc>
        <w:tc>
          <w:tcPr>
            <w:tcBorders/>
          </w:tcPr>
          <w:p>
            <w:pPr>
              <w:pStyle w:val="704"/>
              <w:pBdr/>
              <w:spacing/>
              <w:ind/>
              <w:rPr/>
            </w:pPr>
            <w:r>
              <w:t xml:space="preserve">T+17</w:t>
            </w:r>
            <w:r/>
          </w:p>
        </w:tc>
      </w:tr>
      <w:tr>
        <w:trPr/>
        <w:tc>
          <w:tcPr>
            <w:tcBorders/>
          </w:tcPr>
          <w:p>
            <w:pPr>
              <w:pStyle w:val="704"/>
              <w:pBdr/>
              <w:spacing/>
              <w:ind/>
              <w:rPr/>
            </w:pPr>
            <w:r>
              <w:t xml:space="preserve">4</w:t>
            </w:r>
            <w:r/>
          </w:p>
        </w:tc>
        <w:tc>
          <w:tcPr>
            <w:tcBorders/>
          </w:tcPr>
          <w:p>
            <w:pPr>
              <w:pStyle w:val="704"/>
              <w:pBdr/>
              <w:spacing/>
              <w:ind/>
              <w:rPr/>
            </w:pPr>
            <w:r>
              <w:rPr>
                <w:b/>
                <w:bCs/>
              </w:rPr>
              <w:t xml:space="preserve">Báo cáo Khảo sát Hiện trạng chính thức &amp; Đề xuất mô hình (Đầu ra D1)</w:t>
            </w:r>
            <w:r/>
          </w:p>
        </w:tc>
        <w:tc>
          <w:tcPr>
            <w:tcBorders/>
          </w:tcPr>
          <w:p>
            <w:pPr>
              <w:pStyle w:val="704"/>
              <w:pBdr/>
              <w:spacing/>
              <w:ind/>
              <w:rPr/>
            </w:pPr>
            <w:r>
              <w:rPr>
                <w:b/>
                <w:bCs/>
              </w:rPr>
              <w:t xml:space="preserve">T+20</w:t>
            </w:r>
            <w:r/>
          </w:p>
        </w:tc>
      </w:tr>
    </w:tbl>
    <w:p>
      <w:pPr>
        <w:pBdr/>
        <w:spacing/>
        <w:ind/>
        <w:rPr/>
      </w:pPr>
      <w:r>
        <w:pict>
          <v:shape id="shape 5" o:spid="_x0000_s5" o:spt="1" type="#_x0000_t1" style="width:0.00pt;height:1.50pt;mso-wrap-distance-left:0.00pt;mso-wrap-distance-top:0.00pt;mso-wrap-distance-right:0.00pt;mso-wrap-distance-bottom:0.00pt;visibility:visible;" fillcolor="#FFFFFF" strokecolor="#000000" o:hr="t" o:hrstd="t" o:hralign="center" o:hrnoshade="f"/>
        </w:pict>
      </w:r>
      <w:bookmarkEnd w:id="23"/>
      <w:bookmarkEnd w:id="24"/>
      <w:r/>
    </w:p>
    <w:p>
      <w:pPr>
        <w:pStyle w:val="715"/>
        <w:pBdr/>
        <w:spacing/>
        <w:ind/>
        <w:rPr/>
      </w:pPr>
      <w:r/>
      <w:bookmarkStart w:id="25" w:name="đoàn-khảo-sát-cic"/>
      <w:r>
        <w:t xml:space="preserve">6. ĐOÀN KHẢO SÁT CIC</w:t>
      </w:r>
      <w:r/>
    </w:p>
    <w:p>
      <w:pPr>
        <w:pStyle w:val="703"/>
        <w:pBdr/>
        <w:spacing/>
        <w:ind/>
        <w:rPr/>
      </w:pPr>
      <w:r>
        <w:t xml:space="preserve">Đoàn khảo sát của CIC </w:t>
      </w:r>
      <w:r>
        <w:t xml:space="preserve">bao gồm các chuyên gia giàu kinh nghiệm trong lĩnh vực Quản lý dự án, Pháp lý xây dựng, Kinh tế xây dựng và Chuyển đổi số (Mô hình thông tin công trình/Môi trường dữ liệu chung) để chủ trì làm việc với Ban Giám đốc và các phòng nghiệp vụ của VICEM Hà Tiên.</w:t>
      </w:r>
      <w:r/>
    </w:p>
    <w:p>
      <w:pPr>
        <w:pBdr/>
        <w:spacing/>
        <w:ind/>
        <w:rPr/>
      </w:pPr>
      <w:r>
        <w:pict>
          <v:shape id="shape 6" o:spid="_x0000_s6" o:spt="1" type="#_x0000_t1" style="width:0.00pt;height:1.50pt;mso-wrap-distance-left:0.00pt;mso-wrap-distance-top:0.00pt;mso-wrap-distance-right:0.00pt;mso-wrap-distance-bottom:0.00pt;visibility:visible;" fillcolor="#FFFFFF" strokecolor="#000000" o:hr="t" o:hrstd="t" o:hralign="center" o:hrnoshade="f"/>
        </w:pict>
      </w:r>
      <w:bookmarkEnd w:id="25"/>
      <w:r/>
    </w:p>
    <w:p>
      <w:pPr>
        <w:pStyle w:val="715"/>
        <w:pBdr/>
        <w:spacing/>
        <w:ind/>
        <w:rPr/>
      </w:pPr>
      <w:r/>
      <w:bookmarkStart w:id="26" w:name="tài-liệu-vicem-cần-chuẩn-bị-trước"/>
      <w:r>
        <w:t xml:space="preserve">7. TÀI LIỆU VICEM CẦN CHUẨN BỊ TRƯỚC</w:t>
      </w:r>
      <w:r/>
    </w:p>
    <w:p>
      <w:pPr>
        <w:pStyle w:val="704"/>
        <w:numPr>
          <w:ilvl w:val="0"/>
          <w:numId w:val="7"/>
        </w:numPr>
        <w:pBdr/>
        <w:spacing/>
        <w:ind/>
        <w:rPr/>
      </w:pPr>
      <w:r>
        <w:t xml:space="preserve">Bộ quy trình hiện hành: QT 34, 35, 36, 37, 16, 17, 18, 161 (bản hiện đang áp dụng)</w:t>
      </w:r>
      <w:r/>
    </w:p>
    <w:p>
      <w:pPr>
        <w:pStyle w:val="704"/>
        <w:numPr>
          <w:ilvl w:val="0"/>
          <w:numId w:val="7"/>
        </w:numPr>
        <w:pBdr/>
        <w:spacing/>
        <w:ind/>
        <w:rPr/>
      </w:pPr>
      <w:r>
        <w:t xml:space="preserve">Quy chế Quản lý dự án đầu tư xây dựng của Tổng công ty VICEM (Quyết định số 2539/QĐ-VICEM ngày 29/12/2023)</w:t>
      </w:r>
      <w:r/>
    </w:p>
    <w:p>
      <w:pPr>
        <w:pStyle w:val="704"/>
        <w:numPr>
          <w:ilvl w:val="0"/>
          <w:numId w:val="7"/>
        </w:numPr>
        <w:pBdr/>
        <w:spacing/>
        <w:ind/>
        <w:rPr/>
      </w:pPr>
      <w:r>
        <w:t xml:space="preserve">Quy chế Quản lý dự án đầu tư xây dựng áp dụng tại VICEM Hà Tiên (Quyết định số 02/07/QĐ-HĐQT ngày 05/07/2023)</w:t>
      </w:r>
      <w:r/>
    </w:p>
    <w:p>
      <w:pPr>
        <w:pStyle w:val="704"/>
        <w:numPr>
          <w:ilvl w:val="0"/>
          <w:numId w:val="7"/>
        </w:numPr>
        <w:pBdr/>
        <w:spacing/>
        <w:ind/>
        <w:rPr/>
      </w:pPr>
      <w:r>
        <w:t xml:space="preserve">Quy chế tổ chức và hoạt động Ban Quản lý dự án (Quyết định số 04/10/2018/QĐ-HĐQT)</w:t>
      </w:r>
      <w:r/>
    </w:p>
    <w:p>
      <w:pPr>
        <w:pStyle w:val="704"/>
        <w:numPr>
          <w:ilvl w:val="0"/>
          <w:numId w:val="7"/>
        </w:numPr>
        <w:pBdr/>
        <w:spacing/>
        <w:ind/>
        <w:rPr/>
      </w:pPr>
      <w:r>
        <w:t xml:space="preserve">Sơ đồ tổ chức Công ty + Ban Quản lý dự án (bản mới nhất)</w:t>
      </w:r>
      <w:r/>
    </w:p>
    <w:p>
      <w:pPr>
        <w:pStyle w:val="704"/>
        <w:numPr>
          <w:ilvl w:val="0"/>
          <w:numId w:val="7"/>
        </w:numPr>
        <w:pBdr/>
        <w:spacing/>
        <w:ind/>
        <w:rPr/>
      </w:pPr>
      <w:r>
        <w:t xml:space="preserve">Danh sách dự án đầu tư xây dựng 2–3 năm gần nhất (tên, quy mô, giai đoạn)</w:t>
      </w:r>
      <w:r/>
    </w:p>
    <w:p>
      <w:pPr>
        <w:pStyle w:val="704"/>
        <w:numPr>
          <w:ilvl w:val="0"/>
          <w:numId w:val="7"/>
        </w:numPr>
        <w:pBdr/>
        <w:spacing/>
        <w:ind/>
        <w:rPr/>
      </w:pPr>
      <w:r>
        <w:t xml:space="preserve">Quy chế phân cấp ủy quyền tài chính hiện hành (tạm ứng, thanh toán)</w:t>
      </w:r>
      <w:r/>
    </w:p>
    <w:p>
      <w:pPr>
        <w:pStyle w:val="704"/>
        <w:numPr>
          <w:ilvl w:val="0"/>
          <w:numId w:val="7"/>
        </w:numPr>
        <w:pBdr/>
        <w:spacing/>
        <w:ind/>
        <w:rPr/>
      </w:pPr>
      <w:r>
        <w:t xml:space="preserve">Mẫu biểu mẫu đang sử dụng (tờ trình, biên bản nghiệm thu, bảng xác nhận khối lượng…)</w:t>
      </w:r>
      <w:r/>
    </w:p>
    <w:p>
      <w:pPr>
        <w:pStyle w:val="704"/>
        <w:numPr>
          <w:ilvl w:val="0"/>
          <w:numId w:val="7"/>
        </w:numPr>
        <w:pBdr/>
        <w:spacing/>
        <w:ind/>
        <w:rPr/>
      </w:pPr>
      <w:r>
        <w:t xml:space="preserve">Phòng họp đủ 10–15 người, có máy chiếu và bảng viết.</w:t>
      </w:r>
      <w:r/>
    </w:p>
    <w:p>
      <w:pPr>
        <w:pBdr/>
        <w:spacing/>
        <w:ind/>
        <w:rPr/>
      </w:pPr>
      <w:r>
        <w:pict>
          <v:shape id="shape 7" o:spid="_x0000_s7" o:spt="1" type="#_x0000_t1" style="width:0.00pt;height:1.50pt;mso-wrap-distance-left:0.00pt;mso-wrap-distance-top:0.00pt;mso-wrap-distance-right:0.00pt;mso-wrap-distance-bottom:0.00pt;visibility:visible;" fillcolor="#FFFFFF" strokecolor="#000000" o:hr="t" o:hrstd="t" o:hralign="center" o:hrnoshade="f"/>
        </w:pict>
      </w:r>
      <w:bookmarkEnd w:id="26"/>
      <w:r/>
    </w:p>
    <w:p>
      <w:pPr>
        <w:pStyle w:val="715"/>
        <w:pBdr/>
        <w:spacing/>
        <w:ind/>
        <w:rPr/>
      </w:pPr>
      <w:r/>
      <w:bookmarkStart w:id="27" w:name="X3380cfdb598c4a5f8e90bf7fc43d0526d976de5"/>
      <w:r>
        <w:t xml:space="preserve">8. TIÊU CHÍ ĐỦ DỮ LIỆU ĐỂ VIẾT QUY TRÌNH &amp; ĐỀ XUẤT MÔ HÌNH</w:t>
      </w:r>
      <w:r/>
    </w:p>
    <w:p>
      <w:pPr>
        <w:pStyle w:val="704"/>
        <w:numPr>
          <w:ilvl w:val="0"/>
          <w:numId w:val="8"/>
        </w:numPr>
        <w:pBdr/>
        <w:spacing/>
        <w:ind/>
        <w:rPr/>
      </w:pPr>
      <w:r>
        <w:t xml:space="preserve">Có đủ 8 quy trình hiện hành (bản gốc đang áp dụng)</w:t>
      </w:r>
      <w:r/>
    </w:p>
    <w:p>
      <w:pPr>
        <w:pStyle w:val="704"/>
        <w:numPr>
          <w:ilvl w:val="0"/>
          <w:numId w:val="9"/>
        </w:numPr>
        <w:pBdr/>
        <w:spacing/>
        <w:ind/>
        <w:rPr/>
      </w:pPr>
      <w:r>
        <w:t xml:space="preserve">Ma trận khoảng cách pháp lý sơ bộ đã lập xong trước thực địa</w:t>
      </w:r>
      <w:r/>
    </w:p>
    <w:p>
      <w:pPr>
        <w:pStyle w:val="704"/>
        <w:numPr>
          <w:ilvl w:val="0"/>
          <w:numId w:val="10"/>
        </w:numPr>
        <w:pBdr/>
        <w:spacing/>
        <w:ind/>
        <w:rPr/>
      </w:pPr>
      <w:r>
        <w:t xml:space="preserve">Đã xác định quy trình thực tế so với quy trình trên giấy (mỗi quy trình)</w:t>
      </w:r>
      <w:r/>
    </w:p>
    <w:p>
      <w:pPr>
        <w:pStyle w:val="704"/>
        <w:numPr>
          <w:ilvl w:val="0"/>
          <w:numId w:val="11"/>
        </w:numPr>
        <w:pBdr/>
        <w:spacing/>
        <w:ind/>
        <w:rPr/>
      </w:pPr>
      <w:r>
        <w:t xml:space="preserve">Đã ánh xạ từng quy trình với điều khoản Luật Xây dựng 135/2025 + Nghị định 2026</w:t>
      </w:r>
      <w:r/>
    </w:p>
    <w:p>
      <w:pPr>
        <w:pStyle w:val="704"/>
        <w:numPr>
          <w:ilvl w:val="0"/>
          <w:numId w:val="12"/>
        </w:numPr>
        <w:pBdr/>
        <w:spacing/>
        <w:ind/>
        <w:rPr/>
      </w:pPr>
      <w:r>
        <w:t xml:space="preserve">Đã có ý kiến từ ít nhất 4/5 nhóm phỏng vấn</w:t>
      </w:r>
      <w:r/>
    </w:p>
    <w:p>
      <w:pPr>
        <w:pStyle w:val="704"/>
        <w:numPr>
          <w:ilvl w:val="0"/>
          <w:numId w:val="13"/>
        </w:numPr>
        <w:pBdr/>
        <w:spacing/>
        <w:ind/>
        <w:rPr/>
      </w:pPr>
      <w:r>
        <w:t xml:space="preserve">Đã xác định danh mục + nội dung 4 quy trình mới</w:t>
      </w:r>
      <w:r/>
    </w:p>
    <w:p>
      <w:pPr>
        <w:pStyle w:val="704"/>
        <w:numPr>
          <w:ilvl w:val="0"/>
          <w:numId w:val="14"/>
        </w:numPr>
        <w:pBdr/>
        <w:spacing/>
        <w:ind/>
        <w:rPr/>
      </w:pPr>
      <w:r>
        <w:t xml:space="preserve">Đã đánh giá hạ tầng công nghệ thông tin (cho quy trình 161 + Mô hình thông tin công trình/Môi trường dữ liệu chung)</w:t>
      </w:r>
      <w:r/>
    </w:p>
    <w:p>
      <w:pPr>
        <w:pStyle w:val="704"/>
        <w:numPr>
          <w:ilvl w:val="0"/>
          <w:numId w:val="15"/>
        </w:numPr>
        <w:pBdr/>
        <w:spacing/>
        <w:ind/>
        <w:rPr/>
      </w:pPr>
      <w:r>
        <w:t xml:space="preserve">Đã thống nhất ưu tiên với VICEM Hà Tiên về mô hình tổ chức Ban Quản lý dự án</w:t>
      </w:r>
      <w:bookmarkEnd w:id="27"/>
      <w:bookmarkEnd w:id="28"/>
      <w:r/>
    </w:p>
    <w:sectPr>
      <w:footnotePr>
        <w:numRestart w:val="eachSect"/>
      </w:footnotePr>
      <w:endnotePr/>
      <w:type w:val="nextPage"/>
      <w:pgSz w:h="16838" w:orient="portrait" w:w="11906"/>
      <w:pgMar w:top="1134" w:right="850" w:bottom="1134" w:left="1701" w:header="709" w:footer="709"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50102010706020507"/>
  </w:font>
  <w:font w:name="Consolas">
    <w:panose1 w:val="020B06090202040302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A990"/>
    <w:lvl w:ilvl="0">
      <w:isLgl w:val="false"/>
      <w:lvlJc w:val="left"/>
      <w:lvlText w:val=" "/>
      <w:numFmt w:val="bullet"/>
      <w:pPr>
        <w:pBdr/>
        <w:spacing/>
        <w:ind w:hanging="360" w:left="720"/>
      </w:pPr>
      <w:rPr/>
      <w:start w:val="0"/>
      <w:suff w:val="tab"/>
    </w:lvl>
    <w:lvl w:ilvl="1">
      <w:isLgl w:val="false"/>
      <w:lvlJc w:val="left"/>
      <w:lvlText w:val=" "/>
      <w:numFmt w:val="bullet"/>
      <w:pPr>
        <w:pBdr/>
        <w:spacing/>
        <w:ind w:hanging="360" w:left="1440"/>
      </w:pPr>
      <w:rPr/>
      <w:start w:val="0"/>
      <w:suff w:val="tab"/>
    </w:lvl>
    <w:lvl w:ilvl="2">
      <w:isLgl w:val="false"/>
      <w:lvlJc w:val="left"/>
      <w:lvlText w:val=" "/>
      <w:numFmt w:val="bullet"/>
      <w:pPr>
        <w:pBdr/>
        <w:spacing/>
        <w:ind w:hanging="360" w:left="2160"/>
      </w:pPr>
      <w:rPr/>
      <w:start w:val="0"/>
      <w:suff w:val="tab"/>
    </w:lvl>
    <w:lvl w:ilvl="3">
      <w:isLgl w:val="false"/>
      <w:lvlJc w:val="left"/>
      <w:lvlText w:val=" "/>
      <w:numFmt w:val="bullet"/>
      <w:pPr>
        <w:pBdr/>
        <w:spacing/>
        <w:ind w:hanging="360" w:left="2880"/>
      </w:pPr>
      <w:rPr/>
      <w:start w:val="0"/>
      <w:suff w:val="tab"/>
    </w:lvl>
    <w:lvl w:ilvl="4">
      <w:isLgl w:val="false"/>
      <w:lvlJc w:val="left"/>
      <w:lvlText w:val=" "/>
      <w:numFmt w:val="bullet"/>
      <w:pPr>
        <w:pBdr/>
        <w:spacing/>
        <w:ind w:hanging="360" w:left="3600"/>
      </w:pPr>
      <w:rPr/>
      <w:start w:val="0"/>
      <w:suff w:val="tab"/>
    </w:lvl>
    <w:lvl w:ilvl="5">
      <w:isLgl w:val="false"/>
      <w:lvlJc w:val="left"/>
      <w:lvlText w:val=" "/>
      <w:numFmt w:val="bullet"/>
      <w:pPr>
        <w:pBdr/>
        <w:spacing/>
        <w:ind w:hanging="360" w:left="4320"/>
      </w:pPr>
      <w:rPr/>
      <w:start w:val="0"/>
      <w:suff w:val="tab"/>
    </w:lvl>
    <w:lvl w:ilvl="6">
      <w:isLgl w:val="false"/>
      <w:lvlJc w:val="left"/>
      <w:lvlText w:val=" "/>
      <w:numFmt w:val="bullet"/>
      <w:pPr>
        <w:pBdr/>
        <w:spacing/>
        <w:ind w:hanging="360" w:left="5040"/>
      </w:pPr>
      <w:rPr/>
      <w:start w:val="0"/>
      <w:suff w:val="tab"/>
    </w:lvl>
    <w:lvl w:ilvl="7">
      <w:isLgl w:val="false"/>
      <w:lvlJc w:val="left"/>
      <w:lvlText w:val=" "/>
      <w:numFmt w:val="bullet"/>
      <w:pPr>
        <w:pBdr/>
        <w:spacing/>
        <w:ind w:hanging="360" w:left="5760"/>
      </w:pPr>
      <w:rPr/>
      <w:start w:val="0"/>
      <w:suff w:val="tab"/>
    </w:lvl>
    <w:lvl w:ilvl="8">
      <w:isLgl w:val="false"/>
      <w:lvlJc w:val="left"/>
      <w:lvlText w:val=" "/>
      <w:numFmt w:val="bullet"/>
      <w:pPr>
        <w:pBdr/>
        <w:spacing/>
        <w:ind w:hanging="360" w:left="6480"/>
      </w:pPr>
      <w:rPr/>
      <w:start w:val="0"/>
      <w:suff w:val="tab"/>
    </w:lvl>
  </w:abstractNum>
  <w:abstractNum w:abstractNumId="1">
    <w:nsid w:val="00A99411"/>
    <w:lvl w:ilvl="0">
      <w:isLgl w:val="false"/>
      <w:lvlJc w:val="left"/>
      <w:lvlText w:val="%1."/>
      <w:numFmt w:val="decimal"/>
      <w:pPr>
        <w:pBdr/>
        <w:spacing/>
        <w:ind w:hanging="360" w:left="720"/>
      </w:pPr>
      <w:rPr/>
      <w:start w:val="1"/>
      <w:suff w:val="tab"/>
    </w:lvl>
    <w:lvl w:ilvl="1">
      <w:isLgl w:val="false"/>
      <w:lvlJc w:val="left"/>
      <w:lvlText w:val="%2."/>
      <w:numFmt w:val="decimal"/>
      <w:pPr>
        <w:pBdr/>
        <w:spacing/>
        <w:ind w:hanging="360" w:left="1440"/>
      </w:pPr>
      <w:rPr/>
      <w:start w:val="1"/>
      <w:suff w:val="tab"/>
    </w:lvl>
    <w:lvl w:ilvl="2">
      <w:isLgl w:val="false"/>
      <w:lvlJc w:val="left"/>
      <w:lvlText w:val="%3."/>
      <w:numFmt w:val="decimal"/>
      <w:pPr>
        <w:pBdr/>
        <w:spacing/>
        <w:ind w:hanging="36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decimal"/>
      <w:pPr>
        <w:pBdr/>
        <w:spacing/>
        <w:ind w:hanging="360" w:left="3600"/>
      </w:pPr>
      <w:rPr/>
      <w:start w:val="1"/>
      <w:suff w:val="tab"/>
    </w:lvl>
    <w:lvl w:ilvl="5">
      <w:isLgl w:val="false"/>
      <w:lvlJc w:val="left"/>
      <w:lvlText w:val="%6."/>
      <w:numFmt w:val="decimal"/>
      <w:pPr>
        <w:pBdr/>
        <w:spacing/>
        <w:ind w:hanging="36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decimal"/>
      <w:pPr>
        <w:pBdr/>
        <w:spacing/>
        <w:ind w:hanging="360" w:left="5760"/>
      </w:pPr>
      <w:rPr/>
      <w:start w:val="1"/>
      <w:suff w:val="tab"/>
    </w:lvl>
    <w:lvl w:ilvl="8">
      <w:isLgl w:val="false"/>
      <w:lvlJc w:val="left"/>
      <w:lvlText w:val="%9."/>
      <w:numFmt w:val="decimal"/>
      <w:pPr>
        <w:pBdr/>
        <w:spacing/>
        <w:ind w:hanging="360" w:left="6480"/>
      </w:pPr>
      <w:rPr/>
      <w:start w:val="1"/>
      <w:suff w:val="tab"/>
    </w:lvl>
  </w:abstractNum>
  <w:abstractNum w:abstractNumId="2">
    <w:nsid w:val="0000A991"/>
    <w:lvl w:ilvl="0">
      <w:isLgl w:val="false"/>
      <w:lvlJc w:val="left"/>
      <w:lvlText w:val=""/>
      <w:numFmt w:val="bullet"/>
      <w:pPr>
        <w:pBdr/>
        <w:spacing/>
        <w:ind w:hanging="360" w:left="720"/>
      </w:pPr>
      <w:rPr>
        <w:rFonts w:hint="default" w:ascii="Symbol" w:hAnsi="Symbol" w:cs="Symbol"/>
      </w:rPr>
      <w:start w:val="0"/>
      <w:suff w:val="tab"/>
    </w:lvl>
    <w:lvl w:ilvl="1">
      <w:isLgl w:val="false"/>
      <w:lvlJc w:val="left"/>
      <w:lvlText w:val="o"/>
      <w:numFmt w:val="bullet"/>
      <w:pPr>
        <w:pBdr/>
        <w:spacing/>
        <w:ind w:hanging="360" w:left="1440"/>
      </w:pPr>
      <w:rPr>
        <w:rFonts w:hint="default" w:ascii="Courier New" w:hAnsi="Courier New" w:cs="Courier New"/>
      </w:rPr>
      <w:start w:val="0"/>
      <w:suff w:val="tab"/>
    </w:lvl>
    <w:lvl w:ilvl="2">
      <w:isLgl w:val="false"/>
      <w:lvlJc w:val="left"/>
      <w:lvlText w:val=""/>
      <w:numFmt w:val="bullet"/>
      <w:pPr>
        <w:pBdr/>
        <w:spacing/>
        <w:ind w:hanging="360" w:left="2160"/>
      </w:pPr>
      <w:rPr>
        <w:rFonts w:hint="default" w:ascii="Wingdings" w:hAnsi="Wingdings" w:cs="Wingdings"/>
      </w:rPr>
      <w:start w:val="0"/>
      <w:suff w:val="tab"/>
    </w:lvl>
    <w:lvl w:ilvl="3">
      <w:isLgl w:val="false"/>
      <w:lvlJc w:val="left"/>
      <w:lvlText w:val=""/>
      <w:numFmt w:val="bullet"/>
      <w:pPr>
        <w:pBdr/>
        <w:spacing/>
        <w:ind w:hanging="360" w:left="2880"/>
      </w:pPr>
      <w:rPr>
        <w:rFonts w:hint="default" w:ascii="Symbol" w:hAnsi="Symbol" w:cs="Symbol"/>
      </w:rPr>
      <w:start w:val="0"/>
      <w:suff w:val="tab"/>
    </w:lvl>
    <w:lvl w:ilvl="4">
      <w:isLgl w:val="false"/>
      <w:lvlJc w:val="left"/>
      <w:lvlText w:val="o"/>
      <w:numFmt w:val="bullet"/>
      <w:pPr>
        <w:pBdr/>
        <w:spacing/>
        <w:ind w:hanging="360" w:left="3600"/>
      </w:pPr>
      <w:rPr>
        <w:rFonts w:hint="default" w:ascii="Courier New" w:hAnsi="Courier New" w:cs="Courier New"/>
      </w:rPr>
      <w:start w:val="0"/>
      <w:suff w:val="tab"/>
    </w:lvl>
    <w:lvl w:ilvl="5">
      <w:isLgl w:val="false"/>
      <w:lvlJc w:val="left"/>
      <w:lvlText w:val=""/>
      <w:numFmt w:val="bullet"/>
      <w:pPr>
        <w:pBdr/>
        <w:spacing/>
        <w:ind w:hanging="360" w:left="4320"/>
      </w:pPr>
      <w:rPr>
        <w:rFonts w:hint="default" w:ascii="Wingdings" w:hAnsi="Wingdings" w:cs="Wingdings"/>
      </w:rPr>
      <w:start w:val="0"/>
      <w:suff w:val="tab"/>
    </w:lvl>
    <w:lvl w:ilvl="6">
      <w:isLgl w:val="false"/>
      <w:lvlJc w:val="left"/>
      <w:lvlText w:val=""/>
      <w:numFmt w:val="bullet"/>
      <w:pPr>
        <w:pBdr/>
        <w:spacing/>
        <w:ind w:hanging="360" w:left="5040"/>
      </w:pPr>
      <w:rPr>
        <w:rFonts w:hint="default" w:ascii="Symbol" w:hAnsi="Symbol" w:cs="Symbol"/>
      </w:rPr>
      <w:start w:val="0"/>
      <w:suff w:val="tab"/>
    </w:lvl>
    <w:lvl w:ilvl="7">
      <w:isLgl w:val="false"/>
      <w:lvlJc w:val="left"/>
      <w:lvlText w:val="o"/>
      <w:numFmt w:val="bullet"/>
      <w:pPr>
        <w:pBdr/>
        <w:spacing/>
        <w:ind w:hanging="360" w:left="5760"/>
      </w:pPr>
      <w:rPr>
        <w:rFonts w:hint="default" w:ascii="Courier New" w:hAnsi="Courier New" w:cs="Courier New"/>
      </w:rPr>
      <w:start w:val="0"/>
      <w:suff w:val="tab"/>
    </w:lvl>
    <w:lvl w:ilvl="8">
      <w:isLgl w:val="false"/>
      <w:lvlJc w:val="left"/>
      <w:lvlText w:val=""/>
      <w:numFmt w:val="bullet"/>
      <w:pPr>
        <w:pBdr/>
        <w:spacing/>
        <w:ind w:hanging="360" w:left="6480"/>
      </w:pPr>
      <w:rPr>
        <w:rFonts w:hint="default" w:ascii="Wingdings" w:hAnsi="Wingdings" w:cs="Wingdings"/>
      </w:rPr>
      <w:start w:val="0"/>
      <w:suff w:val="tab"/>
    </w:lvl>
  </w:abstractNum>
  <w:abstractNum w:abstractNumId="3">
    <w:nsid w:val="0000A992"/>
    <w:lvl w:ilvl="0">
      <w:isLgl w:val="false"/>
      <w:lvlJc w:val="left"/>
      <w:lvlText w:val="☐"/>
      <w:numFmt w:val="bullet"/>
      <w:pPr>
        <w:pBdr/>
        <w:spacing/>
        <w:ind w:hanging="360" w:left="720"/>
      </w:pPr>
      <w:rPr/>
      <w:start w:val="0"/>
      <w:suff w:val="tab"/>
    </w:lvl>
    <w:lvl w:ilvl="1">
      <w:isLgl w:val="false"/>
      <w:lvlJc w:val="left"/>
      <w:lvlText w:val="☐"/>
      <w:numFmt w:val="bullet"/>
      <w:pPr>
        <w:pBdr/>
        <w:spacing/>
        <w:ind w:hanging="360" w:left="1440"/>
      </w:pPr>
      <w:rPr/>
      <w:start w:val="0"/>
      <w:suff w:val="tab"/>
    </w:lvl>
    <w:lvl w:ilvl="2">
      <w:isLgl w:val="false"/>
      <w:lvlJc w:val="left"/>
      <w:lvlText w:val="☐"/>
      <w:numFmt w:val="bullet"/>
      <w:pPr>
        <w:pBdr/>
        <w:spacing/>
        <w:ind w:hanging="360" w:left="2160"/>
      </w:pPr>
      <w:rPr/>
      <w:start w:val="0"/>
      <w:suff w:val="tab"/>
    </w:lvl>
    <w:lvl w:ilvl="3">
      <w:isLgl w:val="false"/>
      <w:lvlJc w:val="left"/>
      <w:lvlText w:val="☐"/>
      <w:numFmt w:val="bullet"/>
      <w:pPr>
        <w:pBdr/>
        <w:spacing/>
        <w:ind w:hanging="360" w:left="2880"/>
      </w:pPr>
      <w:rPr/>
      <w:start w:val="0"/>
      <w:suff w:val="tab"/>
    </w:lvl>
    <w:lvl w:ilvl="4">
      <w:isLgl w:val="false"/>
      <w:lvlJc w:val="left"/>
      <w:lvlText w:val="☐"/>
      <w:numFmt w:val="bullet"/>
      <w:pPr>
        <w:pBdr/>
        <w:spacing/>
        <w:ind w:hanging="360" w:left="3600"/>
      </w:pPr>
      <w:rPr/>
      <w:start w:val="0"/>
      <w:suff w:val="tab"/>
    </w:lvl>
    <w:lvl w:ilvl="5">
      <w:isLgl w:val="false"/>
      <w:lvlJc w:val="left"/>
      <w:lvlText w:val="☐"/>
      <w:numFmt w:val="bullet"/>
      <w:pPr>
        <w:pBdr/>
        <w:spacing/>
        <w:ind w:hanging="360" w:left="4320"/>
      </w:pPr>
      <w:rPr/>
      <w:start w:val="0"/>
      <w:suff w:val="tab"/>
    </w:lvl>
    <w:lvl w:ilvl="6">
      <w:isLgl w:val="false"/>
      <w:lvlJc w:val="left"/>
      <w:lvlText w:val="☐"/>
      <w:numFmt w:val="bullet"/>
      <w:pPr>
        <w:pBdr/>
        <w:spacing/>
        <w:ind w:hanging="360" w:left="5040"/>
      </w:pPr>
      <w:rPr/>
      <w:start w:val="0"/>
      <w:suff w:val="tab"/>
    </w:lvl>
    <w:lvl w:ilvl="7">
      <w:isLgl w:val="false"/>
      <w:lvlJc w:val="left"/>
      <w:lvlText w:val="☐"/>
      <w:numFmt w:val="bullet"/>
      <w:pPr>
        <w:pBdr/>
        <w:spacing/>
        <w:ind w:hanging="360" w:left="5760"/>
      </w:pPr>
      <w:rPr/>
      <w:start w:val="0"/>
      <w:suff w:val="tab"/>
    </w:lvl>
    <w:lvl w:ilvl="8">
      <w:isLgl w:val="false"/>
      <w:lvlJc w:val="left"/>
      <w:lvlText w:val="☐"/>
      <w:numFmt w:val="bullet"/>
      <w:pPr>
        <w:pBdr/>
        <w:spacing/>
        <w:ind w:hanging="360" w:left="6480"/>
      </w:pPr>
      <w:rPr/>
      <w:start w:val="0"/>
      <w:suff w:val="tab"/>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num>
  <w:num w:numId="4">
    <w:abstractNumId w:val="2"/>
  </w:num>
  <w:num w:numId="5">
    <w:abstractNumId w:val="2"/>
  </w:num>
  <w:num w:numId="6">
    <w:abstractNumId w:val="2"/>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
  </w:num>
  <w:num w:numId="9">
    <w:abstractNumId w:val="3"/>
  </w:num>
  <w:num w:numId="10">
    <w:abstractNumId w:val="3"/>
  </w:num>
  <w:num w:numId="11">
    <w:abstractNumId w:val="3"/>
  </w:num>
  <w:num w:numId="12">
    <w:abstractNumId w:val="3"/>
  </w:num>
  <w:num w:numId="13">
    <w:abstractNumId w:val="3"/>
  </w:num>
  <w:num w:numId="14">
    <w:abstractNumId w:val="3"/>
  </w:num>
  <w:num w:numId="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pBdr/>
        <w:spacing w:after="200" w:afterAutospacing="0" w:before="0" w:beforeAutospacing="0" w:line="240"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1b7ba6"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0f3f15"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5d1956"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2e621b"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c384c"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20872d"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952889"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47992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49" w:default="1">
    <w:name w:val="No List"/>
    <w:uiPriority w:val="99"/>
    <w:semiHidden/>
    <w:unhideWhenUsed/>
    <w:pPr>
      <w:pBdr/>
      <w:spacing/>
      <w:ind/>
    </w:pPr>
  </w:style>
  <w:style w:type="paragraph" w:styleId="163">
    <w:name w:val="Quote"/>
    <w:basedOn w:val="701"/>
    <w:next w:val="701"/>
    <w:link w:val="164"/>
    <w:uiPriority w:val="29"/>
    <w:qFormat/>
    <w:pPr>
      <w:pBdr/>
      <w:spacing w:before="160"/>
      <w:ind/>
      <w:jc w:val="center"/>
    </w:pPr>
    <w:rPr>
      <w:i/>
      <w:iCs/>
      <w:color w:val="404040" w:themeColor="text1" w:themeTint="BF"/>
    </w:rPr>
  </w:style>
  <w:style w:type="character" w:styleId="164">
    <w:name w:val="Quote Char"/>
    <w:basedOn w:val="735"/>
    <w:link w:val="163"/>
    <w:uiPriority w:val="29"/>
    <w:pPr>
      <w:pBdr/>
      <w:spacing/>
      <w:ind/>
    </w:pPr>
    <w:rPr>
      <w:i/>
      <w:iCs/>
      <w:color w:val="404040" w:themeColor="text1" w:themeTint="BF"/>
    </w:rPr>
  </w:style>
  <w:style w:type="paragraph" w:styleId="165">
    <w:name w:val="List Paragraph"/>
    <w:basedOn w:val="701"/>
    <w:uiPriority w:val="34"/>
    <w:qFormat/>
    <w:pPr>
      <w:pBdr/>
      <w:spacing/>
      <w:ind w:left="720"/>
      <w:contextualSpacing w:val="true"/>
    </w:pPr>
  </w:style>
  <w:style w:type="character" w:styleId="166">
    <w:name w:val="Intense Emphasis"/>
    <w:basedOn w:val="735"/>
    <w:uiPriority w:val="21"/>
    <w:qFormat/>
    <w:pPr>
      <w:pBdr/>
      <w:spacing/>
      <w:ind/>
    </w:pPr>
    <w:rPr>
      <w:i/>
      <w:iCs/>
      <w:color w:val="0f4761" w:themeColor="accent1" w:themeShade="BF"/>
    </w:rPr>
  </w:style>
  <w:style w:type="paragraph" w:styleId="167">
    <w:name w:val="Intense Quote"/>
    <w:basedOn w:val="701"/>
    <w:next w:val="701"/>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35"/>
    <w:link w:val="167"/>
    <w:uiPriority w:val="30"/>
    <w:pPr>
      <w:pBdr/>
      <w:spacing/>
      <w:ind/>
    </w:pPr>
    <w:rPr>
      <w:i/>
      <w:iCs/>
      <w:color w:val="0f4761" w:themeColor="accent1" w:themeShade="BF"/>
    </w:rPr>
  </w:style>
  <w:style w:type="character" w:styleId="169">
    <w:name w:val="Intense Reference"/>
    <w:basedOn w:val="735"/>
    <w:uiPriority w:val="32"/>
    <w:qFormat/>
    <w:pPr>
      <w:pBdr/>
      <w:spacing/>
      <w:ind/>
    </w:pPr>
    <w:rPr>
      <w:b/>
      <w:bCs/>
      <w:smallCaps/>
      <w:color w:val="0f4761" w:themeColor="accent1" w:themeShade="BF"/>
      <w:spacing w:val="5"/>
    </w:rPr>
  </w:style>
  <w:style w:type="paragraph" w:styleId="170">
    <w:name w:val="No Spacing"/>
    <w:basedOn w:val="701"/>
    <w:uiPriority w:val="1"/>
    <w:qFormat/>
    <w:pPr>
      <w:pBdr/>
      <w:spacing w:after="0" w:line="240" w:lineRule="auto"/>
      <w:ind/>
    </w:pPr>
  </w:style>
  <w:style w:type="character" w:styleId="171">
    <w:name w:val="Subtle Emphasis"/>
    <w:basedOn w:val="735"/>
    <w:uiPriority w:val="19"/>
    <w:qFormat/>
    <w:pPr>
      <w:pBdr/>
      <w:spacing/>
      <w:ind/>
    </w:pPr>
    <w:rPr>
      <w:i/>
      <w:iCs/>
      <w:color w:val="404040" w:themeColor="text1" w:themeTint="BF"/>
    </w:rPr>
  </w:style>
  <w:style w:type="character" w:styleId="172">
    <w:name w:val="Emphasis"/>
    <w:basedOn w:val="735"/>
    <w:uiPriority w:val="20"/>
    <w:qFormat/>
    <w:pPr>
      <w:pBdr/>
      <w:spacing/>
      <w:ind/>
    </w:pPr>
    <w:rPr>
      <w:i/>
      <w:iCs/>
    </w:rPr>
  </w:style>
  <w:style w:type="character" w:styleId="173">
    <w:name w:val="Strong"/>
    <w:basedOn w:val="735"/>
    <w:uiPriority w:val="22"/>
    <w:qFormat/>
    <w:pPr>
      <w:pBdr/>
      <w:spacing/>
      <w:ind/>
    </w:pPr>
    <w:rPr>
      <w:b/>
      <w:bCs/>
    </w:rPr>
  </w:style>
  <w:style w:type="character" w:styleId="174">
    <w:name w:val="Subtle Reference"/>
    <w:basedOn w:val="735"/>
    <w:uiPriority w:val="31"/>
    <w:qFormat/>
    <w:pPr>
      <w:pBdr/>
      <w:spacing/>
      <w:ind/>
    </w:pPr>
    <w:rPr>
      <w:smallCaps/>
      <w:color w:val="5a5a5a" w:themeColor="text1" w:themeTint="A5"/>
    </w:rPr>
  </w:style>
  <w:style w:type="character" w:styleId="175">
    <w:name w:val="Book Title"/>
    <w:basedOn w:val="735"/>
    <w:uiPriority w:val="33"/>
    <w:qFormat/>
    <w:pPr>
      <w:pBdr/>
      <w:spacing/>
      <w:ind/>
    </w:pPr>
    <w:rPr>
      <w:b/>
      <w:bCs/>
      <w:i/>
      <w:iCs/>
      <w:spacing w:val="5"/>
    </w:rPr>
  </w:style>
  <w:style w:type="paragraph" w:styleId="176">
    <w:name w:val="Header"/>
    <w:basedOn w:val="701"/>
    <w:link w:val="177"/>
    <w:uiPriority w:val="99"/>
    <w:unhideWhenUsed/>
    <w:pPr>
      <w:pBdr/>
      <w:tabs>
        <w:tab w:val="center" w:leader="none" w:pos="4844"/>
        <w:tab w:val="right" w:leader="none" w:pos="9689"/>
      </w:tabs>
      <w:spacing w:after="0" w:line="240" w:lineRule="auto"/>
      <w:ind/>
    </w:pPr>
  </w:style>
  <w:style w:type="character" w:styleId="177">
    <w:name w:val="Header Char"/>
    <w:basedOn w:val="735"/>
    <w:link w:val="176"/>
    <w:uiPriority w:val="99"/>
    <w:pPr>
      <w:pBdr/>
      <w:spacing/>
      <w:ind/>
    </w:pPr>
  </w:style>
  <w:style w:type="paragraph" w:styleId="178">
    <w:name w:val="Footer"/>
    <w:basedOn w:val="701"/>
    <w:link w:val="179"/>
    <w:uiPriority w:val="99"/>
    <w:unhideWhenUsed/>
    <w:pPr>
      <w:pBdr/>
      <w:tabs>
        <w:tab w:val="center" w:leader="none" w:pos="4844"/>
        <w:tab w:val="right" w:leader="none" w:pos="9689"/>
      </w:tabs>
      <w:spacing w:after="0" w:line="240" w:lineRule="auto"/>
      <w:ind/>
    </w:pPr>
  </w:style>
  <w:style w:type="character" w:styleId="179">
    <w:name w:val="Footer Char"/>
    <w:basedOn w:val="735"/>
    <w:link w:val="178"/>
    <w:uiPriority w:val="99"/>
    <w:pPr>
      <w:pBdr/>
      <w:spacing/>
      <w:ind/>
    </w:pPr>
  </w:style>
  <w:style w:type="character" w:styleId="182">
    <w:name w:val="Footnote Text Char"/>
    <w:basedOn w:val="735"/>
    <w:link w:val="733"/>
    <w:uiPriority w:val="99"/>
    <w:semiHidden/>
    <w:pPr>
      <w:pBdr/>
      <w:spacing/>
      <w:ind/>
    </w:pPr>
    <w:rPr>
      <w:sz w:val="20"/>
      <w:szCs w:val="20"/>
    </w:rPr>
  </w:style>
  <w:style w:type="paragraph" w:styleId="184">
    <w:name w:val="endnote text"/>
    <w:basedOn w:val="701"/>
    <w:link w:val="185"/>
    <w:uiPriority w:val="99"/>
    <w:semiHidden/>
    <w:unhideWhenUsed/>
    <w:pPr>
      <w:pBdr/>
      <w:spacing w:after="0" w:line="240" w:lineRule="auto"/>
      <w:ind/>
    </w:pPr>
    <w:rPr>
      <w:sz w:val="20"/>
      <w:szCs w:val="20"/>
    </w:rPr>
  </w:style>
  <w:style w:type="character" w:styleId="185">
    <w:name w:val="Endnote Text Char"/>
    <w:basedOn w:val="735"/>
    <w:link w:val="184"/>
    <w:uiPriority w:val="99"/>
    <w:semiHidden/>
    <w:pPr>
      <w:pBdr/>
      <w:spacing/>
      <w:ind/>
    </w:pPr>
    <w:rPr>
      <w:sz w:val="20"/>
      <w:szCs w:val="20"/>
    </w:rPr>
  </w:style>
  <w:style w:type="character" w:styleId="186">
    <w:name w:val="endnote reference"/>
    <w:basedOn w:val="735"/>
    <w:uiPriority w:val="99"/>
    <w:semiHidden/>
    <w:unhideWhenUsed/>
    <w:pPr>
      <w:pBdr/>
      <w:spacing/>
      <w:ind/>
    </w:pPr>
    <w:rPr>
      <w:vertAlign w:val="superscript"/>
    </w:rPr>
  </w:style>
  <w:style w:type="character" w:styleId="188">
    <w:name w:val="FollowedHyperlink"/>
    <w:basedOn w:val="735"/>
    <w:uiPriority w:val="99"/>
    <w:semiHidden/>
    <w:unhideWhenUsed/>
    <w:pPr>
      <w:pBdr/>
      <w:spacing/>
      <w:ind/>
    </w:pPr>
    <w:rPr>
      <w:color w:val="954f72" w:themeColor="followedHyperlink"/>
      <w:u w:val="single"/>
    </w:rPr>
  </w:style>
  <w:style w:type="paragraph" w:styleId="189">
    <w:name w:val="toc 1"/>
    <w:basedOn w:val="701"/>
    <w:next w:val="701"/>
    <w:uiPriority w:val="39"/>
    <w:unhideWhenUsed/>
    <w:pPr>
      <w:pBdr/>
      <w:spacing w:after="100"/>
      <w:ind/>
    </w:pPr>
  </w:style>
  <w:style w:type="paragraph" w:styleId="190">
    <w:name w:val="toc 2"/>
    <w:basedOn w:val="701"/>
    <w:next w:val="701"/>
    <w:uiPriority w:val="39"/>
    <w:unhideWhenUsed/>
    <w:pPr>
      <w:pBdr/>
      <w:spacing w:after="100"/>
      <w:ind w:left="220"/>
    </w:pPr>
  </w:style>
  <w:style w:type="paragraph" w:styleId="191">
    <w:name w:val="toc 3"/>
    <w:basedOn w:val="701"/>
    <w:next w:val="701"/>
    <w:uiPriority w:val="39"/>
    <w:unhideWhenUsed/>
    <w:pPr>
      <w:pBdr/>
      <w:spacing w:after="100"/>
      <w:ind w:left="440"/>
    </w:pPr>
  </w:style>
  <w:style w:type="paragraph" w:styleId="192">
    <w:name w:val="toc 4"/>
    <w:basedOn w:val="701"/>
    <w:next w:val="701"/>
    <w:uiPriority w:val="39"/>
    <w:unhideWhenUsed/>
    <w:pPr>
      <w:pBdr/>
      <w:spacing w:after="100"/>
      <w:ind w:left="660"/>
    </w:pPr>
  </w:style>
  <w:style w:type="paragraph" w:styleId="193">
    <w:name w:val="toc 5"/>
    <w:basedOn w:val="701"/>
    <w:next w:val="701"/>
    <w:uiPriority w:val="39"/>
    <w:unhideWhenUsed/>
    <w:pPr>
      <w:pBdr/>
      <w:spacing w:after="100"/>
      <w:ind w:left="880"/>
    </w:pPr>
  </w:style>
  <w:style w:type="paragraph" w:styleId="194">
    <w:name w:val="toc 6"/>
    <w:basedOn w:val="701"/>
    <w:next w:val="701"/>
    <w:uiPriority w:val="39"/>
    <w:unhideWhenUsed/>
    <w:pPr>
      <w:pBdr/>
      <w:spacing w:after="100"/>
      <w:ind w:left="1100"/>
    </w:pPr>
  </w:style>
  <w:style w:type="paragraph" w:styleId="195">
    <w:name w:val="toc 7"/>
    <w:basedOn w:val="701"/>
    <w:next w:val="701"/>
    <w:uiPriority w:val="39"/>
    <w:unhideWhenUsed/>
    <w:pPr>
      <w:pBdr/>
      <w:spacing w:after="100"/>
      <w:ind w:left="1320"/>
    </w:pPr>
  </w:style>
  <w:style w:type="paragraph" w:styleId="196">
    <w:name w:val="toc 8"/>
    <w:basedOn w:val="701"/>
    <w:next w:val="701"/>
    <w:uiPriority w:val="39"/>
    <w:unhideWhenUsed/>
    <w:pPr>
      <w:pBdr/>
      <w:spacing w:after="100"/>
      <w:ind w:left="1540"/>
    </w:pPr>
  </w:style>
  <w:style w:type="paragraph" w:styleId="197">
    <w:name w:val="toc 9"/>
    <w:basedOn w:val="701"/>
    <w:next w:val="701"/>
    <w:uiPriority w:val="39"/>
    <w:unhideWhenUsed/>
    <w:pPr>
      <w:pBdr/>
      <w:spacing w:after="100"/>
      <w:ind w:left="1760"/>
    </w:pPr>
  </w:style>
  <w:style w:type="character" w:styleId="198">
    <w:name w:val="Placeholder Text"/>
    <w:basedOn w:val="735"/>
    <w:uiPriority w:val="99"/>
    <w:semiHidden/>
    <w:pPr>
      <w:pBdr/>
      <w:spacing/>
      <w:ind/>
    </w:pPr>
    <w:rPr>
      <w:color w:val="666666"/>
    </w:rPr>
  </w:style>
  <w:style w:type="paragraph" w:styleId="209">
    <w:name w:val="table of figures"/>
    <w:basedOn w:val="701"/>
    <w:next w:val="701"/>
    <w:uiPriority w:val="99"/>
    <w:unhideWhenUsed/>
    <w:pPr>
      <w:pBdr/>
      <w:spacing w:after="0" w:afterAutospacing="0"/>
      <w:ind/>
    </w:pPr>
  </w:style>
  <w:style w:type="paragraph" w:styleId="701" w:default="1">
    <w:name w:val="Normal"/>
    <w:qFormat/>
    <w:pPr>
      <w:pBdr/>
      <w:spacing/>
      <w:ind/>
    </w:pPr>
  </w:style>
  <w:style w:type="paragraph" w:styleId="702">
    <w:name w:val="Body Text"/>
    <w:basedOn w:val="701"/>
    <w:link w:val="744"/>
    <w:qFormat/>
    <w:pPr>
      <w:pBdr/>
      <w:spacing w:after="180" w:before="180"/>
      <w:ind/>
    </w:pPr>
  </w:style>
  <w:style w:type="paragraph" w:styleId="703" w:customStyle="1">
    <w:name w:val="First Paragraph"/>
    <w:basedOn w:val="702"/>
    <w:next w:val="702"/>
    <w:qFormat/>
    <w:pPr>
      <w:pBdr/>
      <w:spacing/>
      <w:ind/>
    </w:pPr>
  </w:style>
  <w:style w:type="paragraph" w:styleId="704" w:customStyle="1">
    <w:name w:val="Compact"/>
    <w:basedOn w:val="702"/>
    <w:qFormat/>
    <w:pPr>
      <w:pBdr/>
      <w:spacing w:after="36" w:before="36"/>
      <w:ind/>
    </w:pPr>
  </w:style>
  <w:style w:type="paragraph" w:styleId="705">
    <w:name w:val="Title"/>
    <w:basedOn w:val="701"/>
    <w:next w:val="702"/>
    <w:link w:val="706"/>
    <w:uiPriority w:val="10"/>
    <w:qFormat/>
    <w:pPr>
      <w:pBdr/>
      <w:spacing w:after="80" w:line="240" w:lineRule="auto"/>
      <w:ind/>
      <w:contextualSpacing w:val="true"/>
      <w:jc w:val="center"/>
    </w:pPr>
    <w:rPr>
      <w:rFonts w:ascii="Times New Roman" w:hAnsi="Times New Roman" w:eastAsia="Times New Roman" w:cs="Times New Roman"/>
      <w:sz w:val="56"/>
      <w:szCs w:val="56"/>
    </w:rPr>
  </w:style>
  <w:style w:type="character" w:styleId="706" w:customStyle="1">
    <w:name w:val="Title Char"/>
    <w:basedOn w:val="735"/>
    <w:link w:val="705"/>
    <w:uiPriority w:val="10"/>
    <w:pPr>
      <w:pBdr/>
      <w:spacing/>
      <w:ind/>
    </w:pPr>
    <w:rPr>
      <w:rFonts w:ascii="Times New Roman" w:hAnsi="Times New Roman" w:eastAsia="Times New Roman" w:cs="Times New Roman"/>
      <w:sz w:val="56"/>
      <w:szCs w:val="56"/>
    </w:rPr>
  </w:style>
  <w:style w:type="paragraph" w:styleId="707">
    <w:name w:val="Subtitle"/>
    <w:basedOn w:val="705"/>
    <w:next w:val="702"/>
    <w:link w:val="708"/>
    <w:uiPriority w:val="11"/>
    <w:qFormat/>
    <w:pPr>
      <w:numPr>
        <w:ilvl w:val="1"/>
      </w:numPr>
      <w:pBdr/>
      <w:spacing/>
      <w:ind/>
    </w:pPr>
    <w:rPr>
      <w:rFonts w:eastAsia="Times New Roman" w:cs="Times New Roman"/>
      <w:spacing w:val="15"/>
      <w:sz w:val="28"/>
      <w:szCs w:val="28"/>
    </w:rPr>
  </w:style>
  <w:style w:type="character" w:styleId="708" w:customStyle="1">
    <w:name w:val="Subtitle Char"/>
    <w:basedOn w:val="735"/>
    <w:link w:val="707"/>
    <w:uiPriority w:val="11"/>
    <w:pPr>
      <w:pBdr/>
      <w:spacing/>
      <w:ind/>
    </w:pPr>
    <w:rPr>
      <w:rFonts w:eastAsia="Times New Roman" w:cs="Times New Roman"/>
      <w:color w:val="595959" w:themeColor="text1" w:themeTint="A6"/>
      <w:spacing w:val="15"/>
      <w:sz w:val="28"/>
      <w:szCs w:val="28"/>
    </w:rPr>
  </w:style>
  <w:style w:type="paragraph" w:styleId="709" w:customStyle="1">
    <w:name w:val="Author"/>
    <w:basedOn w:val="705"/>
    <w:next w:val="702"/>
    <w:qFormat/>
    <w:pPr>
      <w:keepNext w:val="true"/>
      <w:keepLines w:val="true"/>
      <w:pBdr/>
      <w:spacing/>
      <w:ind/>
    </w:pPr>
    <w:rPr>
      <w:sz w:val="24"/>
      <w:szCs w:val="24"/>
    </w:rPr>
  </w:style>
  <w:style w:type="paragraph" w:styleId="710">
    <w:name w:val="Date"/>
    <w:basedOn w:val="705"/>
    <w:next w:val="702"/>
    <w:qFormat/>
    <w:pPr>
      <w:keepNext w:val="true"/>
      <w:keepLines w:val="true"/>
      <w:pBdr/>
      <w:spacing/>
      <w:ind/>
    </w:pPr>
    <w:rPr>
      <w:sz w:val="24"/>
      <w:szCs w:val="24"/>
    </w:rPr>
  </w:style>
  <w:style w:type="paragraph" w:styleId="711" w:customStyle="1">
    <w:name w:val="Abstract Title"/>
    <w:basedOn w:val="701"/>
    <w:next w:val="712"/>
    <w:qFormat/>
    <w:pPr>
      <w:keepNext w:val="true"/>
      <w:keepLines w:val="true"/>
      <w:pBdr/>
      <w:spacing w:after="0" w:before="300"/>
      <w:ind/>
      <w:jc w:val="center"/>
    </w:pPr>
    <w:rPr>
      <w:b/>
      <w:sz w:val="20"/>
      <w:szCs w:val="20"/>
    </w:rPr>
  </w:style>
  <w:style w:type="paragraph" w:styleId="712" w:customStyle="1">
    <w:name w:val="Abstract"/>
    <w:basedOn w:val="701"/>
    <w:next w:val="702"/>
    <w:qFormat/>
    <w:pPr>
      <w:keepNext w:val="true"/>
      <w:keepLines w:val="true"/>
      <w:pBdr/>
      <w:spacing w:after="300" w:before="100"/>
      <w:ind/>
    </w:pPr>
    <w:rPr>
      <w:sz w:val="20"/>
      <w:szCs w:val="20"/>
    </w:rPr>
  </w:style>
  <w:style w:type="paragraph" w:styleId="713">
    <w:name w:val="Bibliography"/>
    <w:basedOn w:val="701"/>
    <w:next w:val="713"/>
    <w:qFormat/>
    <w:pPr>
      <w:pBdr/>
      <w:spacing/>
      <w:ind/>
    </w:pPr>
  </w:style>
  <w:style w:type="paragraph" w:styleId="714">
    <w:name w:val="Heading 1"/>
    <w:basedOn w:val="701"/>
    <w:next w:val="702"/>
    <w:link w:val="723"/>
    <w:uiPriority w:val="9"/>
    <w:qFormat/>
    <w:pPr>
      <w:keepNext w:val="true"/>
      <w:keepLines w:val="true"/>
      <w:pBdr/>
      <w:spacing w:after="80" w:before="360"/>
      <w:ind/>
      <w:outlineLvl w:val="0"/>
    </w:pPr>
    <w:rPr>
      <w:rFonts w:ascii="Times New Roman" w:hAnsi="Times New Roman" w:eastAsia="Times New Roman" w:cs="Times New Roman"/>
      <w:color w:val="0f4761" w:themeColor="accent1" w:themeShade="BF"/>
      <w:sz w:val="40"/>
      <w:szCs w:val="40"/>
    </w:rPr>
  </w:style>
  <w:style w:type="paragraph" w:styleId="715">
    <w:name w:val="Heading 2"/>
    <w:basedOn w:val="701"/>
    <w:next w:val="702"/>
    <w:link w:val="724"/>
    <w:uiPriority w:val="9"/>
    <w:semiHidden/>
    <w:unhideWhenUsed/>
    <w:qFormat/>
    <w:pPr>
      <w:keepNext w:val="true"/>
      <w:keepLines w:val="true"/>
      <w:pBdr/>
      <w:spacing w:after="80" w:before="160"/>
      <w:ind/>
      <w:outlineLvl w:val="1"/>
    </w:pPr>
    <w:rPr>
      <w:rFonts w:ascii="Times New Roman" w:hAnsi="Times New Roman" w:eastAsia="Times New Roman" w:cs="Times New Roman"/>
      <w:color w:val="0f4761" w:themeColor="accent1" w:themeShade="BF"/>
      <w:sz w:val="32"/>
      <w:szCs w:val="32"/>
    </w:rPr>
  </w:style>
  <w:style w:type="paragraph" w:styleId="716">
    <w:name w:val="Heading 3"/>
    <w:basedOn w:val="701"/>
    <w:next w:val="702"/>
    <w:link w:val="725"/>
    <w:uiPriority w:val="9"/>
    <w:semiHidden/>
    <w:unhideWhenUsed/>
    <w:qFormat/>
    <w:pPr>
      <w:keepNext w:val="true"/>
      <w:keepLines w:val="true"/>
      <w:pBdr/>
      <w:spacing w:after="80" w:before="160"/>
      <w:ind/>
      <w:outlineLvl w:val="2"/>
    </w:pPr>
    <w:rPr>
      <w:rFonts w:eastAsia="Times New Roman" w:cs="Times New Roman"/>
      <w:color w:val="0f4761" w:themeColor="accent1" w:themeShade="BF"/>
      <w:sz w:val="28"/>
      <w:szCs w:val="28"/>
    </w:rPr>
  </w:style>
  <w:style w:type="paragraph" w:styleId="717">
    <w:name w:val="Heading 4"/>
    <w:basedOn w:val="701"/>
    <w:next w:val="702"/>
    <w:link w:val="726"/>
    <w:uiPriority w:val="9"/>
    <w:semiHidden/>
    <w:unhideWhenUsed/>
    <w:qFormat/>
    <w:pPr>
      <w:keepNext w:val="true"/>
      <w:keepLines w:val="true"/>
      <w:pBdr/>
      <w:spacing w:after="40" w:before="80"/>
      <w:ind/>
      <w:outlineLvl w:val="3"/>
    </w:pPr>
    <w:rPr>
      <w:rFonts w:eastAsia="Times New Roman" w:cs="Times New Roman"/>
      <w:i/>
      <w:iCs/>
      <w:color w:val="0f4761" w:themeColor="accent1" w:themeShade="BF"/>
    </w:rPr>
  </w:style>
  <w:style w:type="paragraph" w:styleId="718">
    <w:name w:val="Heading 5"/>
    <w:basedOn w:val="701"/>
    <w:next w:val="702"/>
    <w:link w:val="727"/>
    <w:uiPriority w:val="9"/>
    <w:semiHidden/>
    <w:unhideWhenUsed/>
    <w:qFormat/>
    <w:pPr>
      <w:keepNext w:val="true"/>
      <w:keepLines w:val="true"/>
      <w:pBdr/>
      <w:spacing w:after="40" w:before="80"/>
      <w:ind/>
      <w:outlineLvl w:val="4"/>
    </w:pPr>
    <w:rPr>
      <w:rFonts w:eastAsia="Times New Roman" w:cs="Times New Roman"/>
      <w:color w:val="0f4761" w:themeColor="accent1" w:themeShade="BF"/>
    </w:rPr>
  </w:style>
  <w:style w:type="paragraph" w:styleId="719">
    <w:name w:val="Heading 6"/>
    <w:basedOn w:val="701"/>
    <w:next w:val="702"/>
    <w:link w:val="728"/>
    <w:uiPriority w:val="9"/>
    <w:semiHidden/>
    <w:unhideWhenUsed/>
    <w:qFormat/>
    <w:pPr>
      <w:keepNext w:val="true"/>
      <w:keepLines w:val="true"/>
      <w:pBdr/>
      <w:spacing w:after="0" w:before="40"/>
      <w:ind/>
      <w:outlineLvl w:val="5"/>
    </w:pPr>
    <w:rPr>
      <w:rFonts w:eastAsia="Times New Roman" w:cs="Times New Roman"/>
      <w:i/>
      <w:iCs/>
      <w:color w:val="595959" w:themeColor="text1" w:themeTint="A6"/>
    </w:rPr>
  </w:style>
  <w:style w:type="paragraph" w:styleId="720">
    <w:name w:val="Heading 7"/>
    <w:basedOn w:val="701"/>
    <w:next w:val="702"/>
    <w:link w:val="729"/>
    <w:uiPriority w:val="9"/>
    <w:semiHidden/>
    <w:unhideWhenUsed/>
    <w:qFormat/>
    <w:pPr>
      <w:keepNext w:val="true"/>
      <w:keepLines w:val="true"/>
      <w:pBdr/>
      <w:spacing w:after="0" w:before="40"/>
      <w:ind/>
      <w:outlineLvl w:val="6"/>
    </w:pPr>
    <w:rPr>
      <w:rFonts w:eastAsia="Times New Roman" w:cs="Times New Roman"/>
      <w:color w:val="595959" w:themeColor="text1" w:themeTint="A6"/>
    </w:rPr>
  </w:style>
  <w:style w:type="paragraph" w:styleId="721">
    <w:name w:val="Heading 8"/>
    <w:basedOn w:val="701"/>
    <w:next w:val="702"/>
    <w:link w:val="730"/>
    <w:uiPriority w:val="9"/>
    <w:semiHidden/>
    <w:unhideWhenUsed/>
    <w:qFormat/>
    <w:pPr>
      <w:keepNext w:val="true"/>
      <w:keepLines w:val="true"/>
      <w:pBdr/>
      <w:spacing w:after="0"/>
      <w:ind/>
      <w:outlineLvl w:val="7"/>
    </w:pPr>
    <w:rPr>
      <w:rFonts w:eastAsia="Times New Roman" w:cs="Times New Roman"/>
      <w:i/>
      <w:iCs/>
      <w:color w:val="272727" w:themeColor="text1" w:themeTint="D8"/>
    </w:rPr>
  </w:style>
  <w:style w:type="paragraph" w:styleId="722">
    <w:name w:val="Heading 9"/>
    <w:basedOn w:val="701"/>
    <w:next w:val="702"/>
    <w:link w:val="731"/>
    <w:uiPriority w:val="9"/>
    <w:semiHidden/>
    <w:unhideWhenUsed/>
    <w:qFormat/>
    <w:pPr>
      <w:keepNext w:val="true"/>
      <w:keepLines w:val="true"/>
      <w:pBdr/>
      <w:spacing w:after="0"/>
      <w:ind/>
      <w:outlineLvl w:val="8"/>
    </w:pPr>
    <w:rPr>
      <w:rFonts w:eastAsia="Times New Roman" w:cs="Times New Roman"/>
      <w:color w:val="272727" w:themeColor="text1" w:themeTint="D8"/>
    </w:rPr>
  </w:style>
  <w:style w:type="character" w:styleId="723" w:customStyle="1">
    <w:name w:val="Heading 1 Char"/>
    <w:basedOn w:val="735"/>
    <w:link w:val="714"/>
    <w:uiPriority w:val="9"/>
    <w:pPr>
      <w:pBdr/>
      <w:spacing/>
      <w:ind/>
    </w:pPr>
    <w:rPr>
      <w:rFonts w:ascii="Times New Roman" w:hAnsi="Times New Roman" w:eastAsia="Times New Roman" w:cs="Times New Roman"/>
      <w:color w:val="0f4761" w:themeColor="accent1" w:themeShade="BF"/>
      <w:sz w:val="40"/>
      <w:szCs w:val="40"/>
    </w:rPr>
  </w:style>
  <w:style w:type="character" w:styleId="724" w:customStyle="1">
    <w:name w:val="Heading 2 Char"/>
    <w:basedOn w:val="735"/>
    <w:link w:val="715"/>
    <w:uiPriority w:val="9"/>
    <w:semiHidden/>
    <w:pPr>
      <w:pBdr/>
      <w:spacing/>
      <w:ind/>
    </w:pPr>
    <w:rPr>
      <w:rFonts w:ascii="Times New Roman" w:hAnsi="Times New Roman" w:eastAsia="Times New Roman" w:cs="Times New Roman"/>
      <w:color w:val="0f4761" w:themeColor="accent1" w:themeShade="BF"/>
      <w:sz w:val="32"/>
      <w:szCs w:val="32"/>
    </w:rPr>
  </w:style>
  <w:style w:type="character" w:styleId="725" w:customStyle="1">
    <w:name w:val="Heading 3 Char"/>
    <w:basedOn w:val="735"/>
    <w:link w:val="716"/>
    <w:uiPriority w:val="9"/>
    <w:semiHidden/>
    <w:pPr>
      <w:pBdr/>
      <w:spacing/>
      <w:ind/>
    </w:pPr>
    <w:rPr>
      <w:rFonts w:eastAsia="Times New Roman" w:cs="Times New Roman"/>
      <w:color w:val="0f4761" w:themeColor="accent1" w:themeShade="BF"/>
      <w:sz w:val="28"/>
      <w:szCs w:val="28"/>
    </w:rPr>
  </w:style>
  <w:style w:type="character" w:styleId="726" w:customStyle="1">
    <w:name w:val="Heading 4 Char"/>
    <w:basedOn w:val="735"/>
    <w:link w:val="717"/>
    <w:uiPriority w:val="9"/>
    <w:semiHidden/>
    <w:pPr>
      <w:pBdr/>
      <w:spacing/>
      <w:ind/>
    </w:pPr>
    <w:rPr>
      <w:rFonts w:eastAsia="Times New Roman" w:cs="Times New Roman"/>
      <w:i/>
      <w:iCs/>
      <w:color w:val="0f4761" w:themeColor="accent1" w:themeShade="BF"/>
    </w:rPr>
  </w:style>
  <w:style w:type="character" w:styleId="727" w:customStyle="1">
    <w:name w:val="Heading 5 Char"/>
    <w:basedOn w:val="735"/>
    <w:link w:val="718"/>
    <w:uiPriority w:val="9"/>
    <w:semiHidden/>
    <w:pPr>
      <w:pBdr/>
      <w:spacing/>
      <w:ind/>
    </w:pPr>
    <w:rPr>
      <w:rFonts w:eastAsia="Times New Roman" w:cs="Times New Roman"/>
      <w:color w:val="0f4761" w:themeColor="accent1" w:themeShade="BF"/>
    </w:rPr>
  </w:style>
  <w:style w:type="character" w:styleId="728" w:customStyle="1">
    <w:name w:val="Heading 6 Char"/>
    <w:basedOn w:val="735"/>
    <w:link w:val="719"/>
    <w:uiPriority w:val="9"/>
    <w:semiHidden/>
    <w:pPr>
      <w:pBdr/>
      <w:spacing/>
      <w:ind/>
    </w:pPr>
    <w:rPr>
      <w:rFonts w:eastAsia="Times New Roman" w:cs="Times New Roman"/>
      <w:i/>
      <w:iCs/>
      <w:color w:val="595959" w:themeColor="text1" w:themeTint="A6"/>
    </w:rPr>
  </w:style>
  <w:style w:type="character" w:styleId="729" w:customStyle="1">
    <w:name w:val="Heading 7 Char"/>
    <w:basedOn w:val="735"/>
    <w:link w:val="720"/>
    <w:uiPriority w:val="9"/>
    <w:semiHidden/>
    <w:pPr>
      <w:pBdr/>
      <w:spacing/>
      <w:ind/>
    </w:pPr>
    <w:rPr>
      <w:rFonts w:eastAsia="Times New Roman" w:cs="Times New Roman"/>
      <w:color w:val="595959" w:themeColor="text1" w:themeTint="A6"/>
    </w:rPr>
  </w:style>
  <w:style w:type="character" w:styleId="730" w:customStyle="1">
    <w:name w:val="Heading 8 Char"/>
    <w:basedOn w:val="735"/>
    <w:link w:val="721"/>
    <w:uiPriority w:val="9"/>
    <w:semiHidden/>
    <w:pPr>
      <w:pBdr/>
      <w:spacing/>
      <w:ind/>
    </w:pPr>
    <w:rPr>
      <w:rFonts w:eastAsia="Times New Roman" w:cs="Times New Roman"/>
      <w:i/>
      <w:iCs/>
      <w:color w:val="272727" w:themeColor="text1" w:themeTint="D8"/>
    </w:rPr>
  </w:style>
  <w:style w:type="character" w:styleId="731" w:customStyle="1">
    <w:name w:val="Heading 9 Char"/>
    <w:basedOn w:val="735"/>
    <w:link w:val="722"/>
    <w:uiPriority w:val="9"/>
    <w:semiHidden/>
    <w:pPr>
      <w:pBdr/>
      <w:spacing/>
      <w:ind/>
    </w:pPr>
    <w:rPr>
      <w:rFonts w:eastAsia="Times New Roman" w:cs="Times New Roman"/>
      <w:color w:val="272727" w:themeColor="text1" w:themeTint="D8"/>
    </w:rPr>
  </w:style>
  <w:style w:type="paragraph" w:styleId="732">
    <w:name w:val="Block Text"/>
    <w:basedOn w:val="702"/>
    <w:next w:val="702"/>
    <w:uiPriority w:val="9"/>
    <w:unhideWhenUsed/>
    <w:qFormat/>
    <w:pPr>
      <w:pBdr/>
      <w:spacing w:after="100" w:before="100"/>
      <w:ind w:right="480" w:firstLine="0" w:left="480"/>
    </w:pPr>
  </w:style>
  <w:style w:type="paragraph" w:styleId="733">
    <w:name w:val="footnote text"/>
    <w:basedOn w:val="701"/>
    <w:next w:val="733"/>
    <w:uiPriority w:val="9"/>
    <w:unhideWhenUsed/>
    <w:qFormat/>
    <w:pPr>
      <w:pBdr/>
      <w:spacing/>
      <w:ind/>
    </w:pPr>
  </w:style>
  <w:style w:type="paragraph" w:styleId="734">
    <w:name w:val="Footnote Block Text"/>
    <w:basedOn w:val="733"/>
    <w:next w:val="733"/>
    <w:uiPriority w:val="9"/>
    <w:unhideWhenUsed/>
    <w:qFormat/>
    <w:pPr>
      <w:pBdr/>
      <w:spacing w:after="100" w:before="100"/>
      <w:ind w:right="480" w:firstLine="0" w:left="480"/>
    </w:pPr>
  </w:style>
  <w:style w:type="character" w:styleId="735" w:default="1">
    <w:name w:val="Default Paragraph Font"/>
    <w:semiHidden/>
    <w:unhideWhenUsed/>
    <w:pPr>
      <w:pBdr/>
      <w:spacing/>
      <w:ind/>
    </w:pPr>
  </w:style>
  <w:style w:type="table" w:styleId="736">
    <w:name w:val="Table"/>
    <w:semiHidden/>
    <w:unhideWhenUsed/>
    <w:qFormat/>
    <w:pPr>
      <w:pBdr/>
      <w:spacing/>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bottom w:val="single" w:color="000000" w:sz="4" w:space="0"/>
        </w:tcBorders>
        <w:vAlign w:val="bottom"/>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37" w:customStyle="1">
    <w:name w:val="Definition Term"/>
    <w:basedOn w:val="701"/>
    <w:next w:val="738"/>
    <w:pPr>
      <w:keepNext w:val="true"/>
      <w:keepLines w:val="true"/>
      <w:pBdr/>
      <w:spacing w:after="0"/>
      <w:ind/>
    </w:pPr>
    <w:rPr>
      <w:b/>
    </w:rPr>
  </w:style>
  <w:style w:type="paragraph" w:styleId="738" w:customStyle="1">
    <w:name w:val="Definition"/>
    <w:basedOn w:val="701"/>
    <w:pPr>
      <w:pBdr/>
      <w:spacing/>
      <w:ind/>
    </w:pPr>
  </w:style>
  <w:style w:type="paragraph" w:styleId="739">
    <w:name w:val="Caption"/>
    <w:basedOn w:val="701"/>
    <w:link w:val="744"/>
    <w:pPr>
      <w:pBdr/>
      <w:spacing w:after="120" w:before="0"/>
      <w:ind/>
    </w:pPr>
    <w:rPr>
      <w:i/>
    </w:rPr>
  </w:style>
  <w:style w:type="paragraph" w:styleId="740" w:customStyle="1">
    <w:name w:val="Table Caption"/>
    <w:basedOn w:val="739"/>
    <w:pPr>
      <w:keepNext w:val="true"/>
      <w:pBdr/>
      <w:spacing/>
      <w:ind/>
    </w:pPr>
  </w:style>
  <w:style w:type="paragraph" w:styleId="741" w:customStyle="1">
    <w:name w:val="Image Caption"/>
    <w:basedOn w:val="739"/>
    <w:pPr>
      <w:pBdr/>
      <w:spacing/>
      <w:ind/>
    </w:pPr>
  </w:style>
  <w:style w:type="paragraph" w:styleId="742" w:customStyle="1">
    <w:name w:val="Figure"/>
    <w:basedOn w:val="701"/>
    <w:pPr>
      <w:pBdr/>
      <w:spacing/>
      <w:ind/>
    </w:pPr>
  </w:style>
  <w:style w:type="paragraph" w:styleId="743" w:customStyle="1">
    <w:name w:val="Captioned Figure"/>
    <w:basedOn w:val="742"/>
    <w:pPr>
      <w:keepNext w:val="true"/>
      <w:pBdr/>
      <w:spacing/>
      <w:ind/>
    </w:pPr>
  </w:style>
  <w:style w:type="character" w:styleId="744" w:customStyle="1">
    <w:name w:val="Body Text Char"/>
    <w:basedOn w:val="735"/>
    <w:link w:val="702"/>
    <w:pPr>
      <w:pBdr/>
      <w:spacing/>
      <w:ind/>
    </w:pPr>
  </w:style>
  <w:style w:type="character" w:styleId="745" w:customStyle="1">
    <w:name w:val="Verbatim Char"/>
    <w:basedOn w:val="744"/>
    <w:pPr>
      <w:pBdr/>
      <w:spacing/>
      <w:ind/>
    </w:pPr>
    <w:rPr>
      <w:rFonts w:ascii="Consolas" w:hAnsi="Consolas"/>
      <w:sz w:val="22"/>
    </w:rPr>
  </w:style>
  <w:style w:type="character" w:styleId="746" w:customStyle="1">
    <w:name w:val="Section Number"/>
    <w:basedOn w:val="744"/>
    <w:pPr>
      <w:pBdr/>
      <w:spacing/>
      <w:ind/>
    </w:pPr>
  </w:style>
  <w:style w:type="character" w:styleId="747">
    <w:name w:val="footnote reference"/>
    <w:basedOn w:val="744"/>
    <w:pPr>
      <w:pBdr/>
      <w:spacing/>
      <w:ind/>
    </w:pPr>
    <w:rPr>
      <w:vertAlign w:val="superscript"/>
    </w:rPr>
  </w:style>
  <w:style w:type="character" w:styleId="748">
    <w:name w:val="Hyperlink"/>
    <w:basedOn w:val="744"/>
    <w:pPr>
      <w:pBdr/>
      <w:spacing/>
      <w:ind/>
    </w:pPr>
    <w:rPr>
      <w:color w:val="4f81bd" w:themeColor="accent1"/>
    </w:rPr>
  </w:style>
  <w:style w:type="paragraph" w:styleId="749">
    <w:name w:val="TOC Heading"/>
    <w:basedOn w:val="714"/>
    <w:next w:val="702"/>
    <w:uiPriority w:val="39"/>
    <w:unhideWhenUsed/>
    <w:qFormat/>
    <w:pPr>
      <w:pBdr/>
      <w:spacing w:before="240" w:line="259" w:lineRule="auto"/>
      <w:ind/>
      <w:outlineLvl w:val="9"/>
    </w:pPr>
    <w:rPr>
      <w:rFonts w:ascii="Times New Roman" w:hAnsi="Times New Roman" w:eastAsia="Times New Roman" w:cs="Times New Roman"/>
      <w:b w:val="0"/>
      <w:bCs w:val="0"/>
      <w:color w:val="365f91" w:themeColor="accent1" w:themeShade="BF"/>
    </w:rPr>
  </w:style>
  <w:style w:type="paragraph" w:styleId="750" w:customStyle="1">
    <w:name w:val="Source Code"/>
    <w:basedOn w:val="701"/>
    <w:link w:val="745"/>
    <w:pPr>
      <w:pBdr/>
      <w:spacing/>
      <w:ind/>
    </w:pPr>
  </w:style>
  <w:style w:type="character" w:styleId="751" w:customStyle="1">
    <w:name w:val="KeywordTok"/>
    <w:basedOn w:val="745"/>
    <w:pPr>
      <w:pBdr/>
      <w:spacing/>
      <w:ind/>
    </w:pPr>
    <w:rPr>
      <w:b/>
      <w:color w:val="007020"/>
    </w:rPr>
  </w:style>
  <w:style w:type="character" w:styleId="752" w:customStyle="1">
    <w:name w:val="DataTypeTok"/>
    <w:basedOn w:val="745"/>
    <w:pPr>
      <w:pBdr/>
      <w:spacing/>
      <w:ind/>
    </w:pPr>
    <w:rPr>
      <w:color w:val="902000"/>
    </w:rPr>
  </w:style>
  <w:style w:type="character" w:styleId="753" w:customStyle="1">
    <w:name w:val="DecValTok"/>
    <w:basedOn w:val="745"/>
    <w:pPr>
      <w:pBdr/>
      <w:spacing/>
      <w:ind/>
    </w:pPr>
    <w:rPr>
      <w:color w:val="40a070"/>
    </w:rPr>
  </w:style>
  <w:style w:type="character" w:styleId="754" w:customStyle="1">
    <w:name w:val="BaseNTok"/>
    <w:basedOn w:val="745"/>
    <w:pPr>
      <w:pBdr/>
      <w:spacing/>
      <w:ind/>
    </w:pPr>
    <w:rPr>
      <w:color w:val="40a070"/>
    </w:rPr>
  </w:style>
  <w:style w:type="character" w:styleId="755" w:customStyle="1">
    <w:name w:val="FloatTok"/>
    <w:basedOn w:val="745"/>
    <w:pPr>
      <w:pBdr/>
      <w:spacing/>
      <w:ind/>
    </w:pPr>
    <w:rPr>
      <w:color w:val="40a070"/>
    </w:rPr>
  </w:style>
  <w:style w:type="character" w:styleId="756" w:customStyle="1">
    <w:name w:val="ConstantTok"/>
    <w:basedOn w:val="745"/>
    <w:pPr>
      <w:pBdr/>
      <w:spacing/>
      <w:ind/>
    </w:pPr>
    <w:rPr>
      <w:color w:val="880000"/>
    </w:rPr>
  </w:style>
  <w:style w:type="character" w:styleId="757" w:customStyle="1">
    <w:name w:val="CharTok"/>
    <w:basedOn w:val="745"/>
    <w:pPr>
      <w:pBdr/>
      <w:spacing/>
      <w:ind/>
    </w:pPr>
    <w:rPr>
      <w:color w:val="4070a0"/>
    </w:rPr>
  </w:style>
  <w:style w:type="character" w:styleId="758" w:customStyle="1">
    <w:name w:val="SpecialCharTok"/>
    <w:basedOn w:val="745"/>
    <w:pPr>
      <w:pBdr/>
      <w:spacing/>
      <w:ind/>
    </w:pPr>
    <w:rPr>
      <w:color w:val="4070a0"/>
    </w:rPr>
  </w:style>
  <w:style w:type="character" w:styleId="759" w:customStyle="1">
    <w:name w:val="StringTok"/>
    <w:basedOn w:val="745"/>
    <w:pPr>
      <w:pBdr/>
      <w:spacing/>
      <w:ind/>
    </w:pPr>
    <w:rPr>
      <w:color w:val="4070a0"/>
    </w:rPr>
  </w:style>
  <w:style w:type="character" w:styleId="760" w:customStyle="1">
    <w:name w:val="VerbatimStringTok"/>
    <w:basedOn w:val="745"/>
    <w:pPr>
      <w:pBdr/>
      <w:spacing/>
      <w:ind/>
    </w:pPr>
    <w:rPr>
      <w:color w:val="4070a0"/>
    </w:rPr>
  </w:style>
  <w:style w:type="character" w:styleId="761" w:customStyle="1">
    <w:name w:val="SpecialStringTok"/>
    <w:basedOn w:val="745"/>
    <w:pPr>
      <w:pBdr/>
      <w:spacing/>
      <w:ind/>
    </w:pPr>
    <w:rPr>
      <w:color w:val="bb6688"/>
    </w:rPr>
  </w:style>
  <w:style w:type="character" w:styleId="762" w:customStyle="1">
    <w:name w:val="ImportTok"/>
    <w:basedOn w:val="745"/>
    <w:pPr>
      <w:pBdr/>
      <w:spacing/>
      <w:ind/>
    </w:pPr>
    <w:rPr>
      <w:b/>
      <w:color w:val="008000"/>
    </w:rPr>
  </w:style>
  <w:style w:type="character" w:styleId="763" w:customStyle="1">
    <w:name w:val="CommentTok"/>
    <w:basedOn w:val="745"/>
    <w:pPr>
      <w:pBdr/>
      <w:spacing/>
      <w:ind/>
    </w:pPr>
    <w:rPr>
      <w:i/>
      <w:color w:val="60a0b0"/>
    </w:rPr>
  </w:style>
  <w:style w:type="character" w:styleId="764" w:customStyle="1">
    <w:name w:val="DocumentationTok"/>
    <w:basedOn w:val="745"/>
    <w:pPr>
      <w:pBdr/>
      <w:spacing/>
      <w:ind/>
    </w:pPr>
    <w:rPr>
      <w:i/>
      <w:color w:val="ba2121"/>
    </w:rPr>
  </w:style>
  <w:style w:type="character" w:styleId="765" w:customStyle="1">
    <w:name w:val="AnnotationTok"/>
    <w:basedOn w:val="745"/>
    <w:pPr>
      <w:pBdr/>
      <w:spacing/>
      <w:ind/>
    </w:pPr>
    <w:rPr>
      <w:b/>
      <w:i/>
      <w:color w:val="60a0b0"/>
    </w:rPr>
  </w:style>
  <w:style w:type="character" w:styleId="766" w:customStyle="1">
    <w:name w:val="CommentVarTok"/>
    <w:basedOn w:val="745"/>
    <w:pPr>
      <w:pBdr/>
      <w:spacing/>
      <w:ind/>
    </w:pPr>
    <w:rPr>
      <w:b/>
      <w:i/>
      <w:color w:val="60a0b0"/>
    </w:rPr>
  </w:style>
  <w:style w:type="character" w:styleId="767" w:customStyle="1">
    <w:name w:val="OtherTok"/>
    <w:basedOn w:val="745"/>
    <w:pPr>
      <w:pBdr/>
      <w:spacing/>
      <w:ind/>
    </w:pPr>
    <w:rPr>
      <w:color w:val="007020"/>
    </w:rPr>
  </w:style>
  <w:style w:type="character" w:styleId="768" w:customStyle="1">
    <w:name w:val="FunctionTok"/>
    <w:basedOn w:val="745"/>
    <w:pPr>
      <w:pBdr/>
      <w:spacing/>
      <w:ind/>
    </w:pPr>
    <w:rPr>
      <w:color w:val="06287e"/>
    </w:rPr>
  </w:style>
  <w:style w:type="character" w:styleId="769" w:customStyle="1">
    <w:name w:val="VariableTok"/>
    <w:basedOn w:val="745"/>
    <w:pPr>
      <w:pBdr/>
      <w:spacing/>
      <w:ind/>
    </w:pPr>
    <w:rPr>
      <w:color w:val="19177c"/>
    </w:rPr>
  </w:style>
  <w:style w:type="character" w:styleId="770" w:customStyle="1">
    <w:name w:val="ControlFlowTok"/>
    <w:basedOn w:val="745"/>
    <w:pPr>
      <w:pBdr/>
      <w:spacing/>
      <w:ind/>
    </w:pPr>
    <w:rPr>
      <w:b/>
      <w:color w:val="007020"/>
    </w:rPr>
  </w:style>
  <w:style w:type="character" w:styleId="771" w:customStyle="1">
    <w:name w:val="OperatorTok"/>
    <w:basedOn w:val="745"/>
    <w:pPr>
      <w:pBdr/>
      <w:spacing/>
      <w:ind/>
    </w:pPr>
    <w:rPr>
      <w:color w:val="666666"/>
    </w:rPr>
  </w:style>
  <w:style w:type="character" w:styleId="772" w:customStyle="1">
    <w:name w:val="BuiltInTok"/>
    <w:basedOn w:val="745"/>
    <w:pPr>
      <w:pBdr/>
      <w:spacing/>
      <w:ind/>
    </w:pPr>
    <w:rPr>
      <w:color w:val="008000"/>
    </w:rPr>
  </w:style>
  <w:style w:type="character" w:styleId="773" w:customStyle="1">
    <w:name w:val="ExtensionTok"/>
    <w:basedOn w:val="745"/>
    <w:pPr>
      <w:pBdr/>
      <w:spacing/>
      <w:ind/>
    </w:pPr>
  </w:style>
  <w:style w:type="character" w:styleId="774" w:customStyle="1">
    <w:name w:val="PreprocessorTok"/>
    <w:basedOn w:val="745"/>
    <w:pPr>
      <w:pBdr/>
      <w:spacing/>
      <w:ind/>
    </w:pPr>
    <w:rPr>
      <w:color w:val="bc7a00"/>
    </w:rPr>
  </w:style>
  <w:style w:type="character" w:styleId="775" w:customStyle="1">
    <w:name w:val="AttributeTok"/>
    <w:basedOn w:val="745"/>
    <w:pPr>
      <w:pBdr/>
      <w:spacing/>
      <w:ind/>
    </w:pPr>
    <w:rPr>
      <w:color w:val="7d9029"/>
    </w:rPr>
  </w:style>
  <w:style w:type="character" w:styleId="776" w:customStyle="1">
    <w:name w:val="RegionMarkerTok"/>
    <w:basedOn w:val="745"/>
    <w:pPr>
      <w:pBdr/>
      <w:spacing/>
      <w:ind/>
    </w:pPr>
  </w:style>
  <w:style w:type="character" w:styleId="777" w:customStyle="1">
    <w:name w:val="InformationTok"/>
    <w:basedOn w:val="745"/>
    <w:pPr>
      <w:pBdr/>
      <w:spacing/>
      <w:ind/>
    </w:pPr>
    <w:rPr>
      <w:b/>
      <w:i/>
      <w:color w:val="60a0b0"/>
    </w:rPr>
  </w:style>
  <w:style w:type="character" w:styleId="778" w:customStyle="1">
    <w:name w:val="WarningTok"/>
    <w:basedOn w:val="745"/>
    <w:pPr>
      <w:pBdr/>
      <w:spacing/>
      <w:ind/>
    </w:pPr>
    <w:rPr>
      <w:b/>
      <w:i/>
      <w:color w:val="60a0b0"/>
    </w:rPr>
  </w:style>
  <w:style w:type="character" w:styleId="779" w:customStyle="1">
    <w:name w:val="AlertTok"/>
    <w:basedOn w:val="745"/>
    <w:pPr>
      <w:pBdr/>
      <w:spacing/>
      <w:ind/>
    </w:pPr>
    <w:rPr>
      <w:b/>
      <w:color w:val="ff0000"/>
    </w:rPr>
  </w:style>
  <w:style w:type="character" w:styleId="780" w:customStyle="1">
    <w:name w:val="ErrorTok"/>
    <w:basedOn w:val="745"/>
    <w:pPr>
      <w:pBdr/>
      <w:spacing/>
      <w:ind/>
    </w:pPr>
    <w:rPr>
      <w:b/>
      <w:color w:val="ff0000"/>
    </w:rPr>
  </w:style>
  <w:style w:type="character" w:styleId="781" w:customStyle="1">
    <w:name w:val="NormalTok"/>
    <w:basedOn w:val="745"/>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revision>1</cp:revision>
  <dcterms:created xsi:type="dcterms:W3CDTF">2026-06-12T04:20:49Z</dcterms:created>
  <dcterms:modified xsi:type="dcterms:W3CDTF">2026-06-12T04:23:52Z</dcterms:modified>
</cp:coreProperties>
</file>