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single" w:color="auto" w:sz="4"/>
          <w:insideV w:val="single" w:color="auto" w:sz="4"/>
        </w:tblBorders>
      </w:tblPr>
      <w:tblGrid>
        <w:gridCol w:w="4500"/>
        <w:gridCol w:w="4571"/>
      </w:tblGrid>
      <w:tr>
        <w:tc>
          <w:tcPr>
            <w:tcW w:type="dxa" w:w="4500"/>
            <w:tcBorders>
              <w:top w:val="none" w:color="FFFFFF" w:sz="0"/>
              <w:left w:val="none" w:color="FFFFFF" w:sz="0"/>
              <w:bottom w:val="none" w:color="FFFFFF" w:sz="0"/>
              <w:right w:val="none" w:color="FFFFFF" w:sz="0"/>
            </w:tcBorders>
          </w:tcPr>
          <w:p>
            <w:pPr>
              <w:pBdr>
                <w:bottom w:val="single" w:color="000000" w:sz="6" w:space="4"/>
              </w:pBdr>
              <w:jc w:val="center"/>
            </w:pPr>
            <w:r>
              <w:rPr>
                <w:rFonts w:ascii="Times New Roman" w:cs="Times New Roman" w:eastAsia="Times New Roman" w:hAnsi="Times New Roman"/>
                <w:b/>
                <w:bCs/>
                <w:sz w:val="23"/>
                <w:szCs w:val="23"/>
              </w:rPr>
              <w:t xml:space="preserve">CÔNG TY CỔ PHẦN CÔNG NGHỆ VÀ TƯ VẤN CIC</w:t>
            </w:r>
          </w:p>
        </w:tc>
        <w:tc>
          <w:tcPr>
            <w:tcW w:type="dxa" w:w="4571"/>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CỘNG HÒA XÃ HỘI CHỦ NGHĨA VIỆT NAM</w:t>
            </w:r>
          </w:p>
          <w:p>
            <w:pPr>
              <w:pBdr>
                <w:bottom w:val="single" w:color="000000" w:sz="6" w:space="4"/>
              </w:pBdr>
              <w:jc w:val="center"/>
            </w:pPr>
            <w:r>
              <w:rPr>
                <w:rFonts w:ascii="Times New Roman" w:cs="Times New Roman" w:eastAsia="Times New Roman" w:hAnsi="Times New Roman"/>
                <w:b/>
                <w:bCs/>
                <w:sz w:val="26"/>
                <w:szCs w:val="26"/>
              </w:rPr>
              <w:t xml:space="preserve">Độc lập - Tự do - Hạnh phúc</w:t>
            </w:r>
          </w:p>
        </w:tc>
      </w:tr>
      <w:tr>
        <w:tc>
          <w:tcPr>
            <w:tcW w:type="dxa" w:w="4500"/>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sz w:val="26"/>
                <w:szCs w:val="26"/>
              </w:rPr>
              <w:t xml:space="preserve">Số:        /CIC-TV</w:t>
            </w:r>
          </w:p>
        </w:tc>
        <w:tc>
          <w:tcPr>
            <w:tcW w:type="dxa" w:w="4571"/>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i/>
                <w:iCs/>
                <w:sz w:val="26"/>
                <w:szCs w:val="26"/>
              </w:rPr>
              <w:t xml:space="preserve">Hà Nội, ngày      tháng 6 năm 2026</w:t>
            </w:r>
          </w:p>
        </w:tc>
      </w:tr>
    </w:tbl>
    <w:p>
      <w:pPr>
        <w:spacing w:after="40" w:before="160"/>
        <w:jc w:val="center"/>
      </w:pPr>
      <w:r>
        <w:rPr>
          <w:rFonts w:ascii="Times New Roman" w:cs="Times New Roman" w:eastAsia="Times New Roman" w:hAnsi="Times New Roman"/>
          <w:sz w:val="26"/>
          <w:szCs w:val="26"/>
        </w:rPr>
        <w:t xml:space="preserve">V/v đề nghị cung cấp tài liệu phục vụ thực hiện</w:t>
      </w:r>
    </w:p>
    <w:p>
      <w:pPr>
        <w:spacing w:after="160"/>
        <w:jc w:val="center"/>
      </w:pPr>
      <w:r>
        <w:rPr>
          <w:rFonts w:ascii="Times New Roman" w:cs="Times New Roman" w:eastAsia="Times New Roman" w:hAnsi="Times New Roman"/>
          <w:sz w:val="26"/>
          <w:szCs w:val="26"/>
        </w:rPr>
        <w:t xml:space="preserve">Hợp đồng số HĐ_013/CSS_CIC_2026</w:t>
      </w:r>
    </w:p>
    <w:p>
      <w:pPr>
        <w:spacing w:after="60" w:before="80"/>
        <w:ind w:firstLine="720"/>
      </w:pPr>
      <w:r>
        <w:rPr>
          <w:rFonts w:ascii="Times New Roman" w:cs="Times New Roman" w:eastAsia="Times New Roman" w:hAnsi="Times New Roman"/>
          <w:sz w:val="26"/>
          <w:szCs w:val="26"/>
        </w:rPr>
        <w:t xml:space="preserve">Kính gửi: Công ty Cổ phần Xi măng VICEM Hà Tiên.</w:t>
      </w:r>
    </w:p>
    <w:p>
      <w:pPr>
        <w:spacing w:after="120" w:before="80" w:line="276" w:lineRule="auto"/>
        <w:ind w:firstLine="720"/>
        <w:jc w:val="both"/>
      </w:pPr>
      <w:r>
        <w:rPr>
          <w:rFonts w:ascii="Times New Roman" w:cs="Times New Roman" w:eastAsia="Times New Roman" w:hAnsi="Times New Roman"/>
          <w:sz w:val="26"/>
          <w:szCs w:val="26"/>
        </w:rPr>
        <w:t xml:space="preserve">Thực hiện Hợp đồng số HĐ_013/CSS_CIC_2026 ngày … tháng 6 năm 2026 giữa Công ty Cổ phần Xi măng VICEM Hà Tiên (Bên A) và Công ty Cổ phần Công nghệ và Tư vấn CIC (Bên B) về việc </w:t>
      </w:r>
      <w:r>
        <w:rPr>
          <w:rFonts w:ascii="Times New Roman" w:cs="Times New Roman" w:eastAsia="Times New Roman" w:hAnsi="Times New Roman"/>
          <w:i/>
          <w:iCs/>
          <w:sz w:val="26"/>
          <w:szCs w:val="26"/>
        </w:rPr>
        <w:t xml:space="preserve">“Rà soát, tái cấu trúc và chuẩn hóa hệ thống quản trị đầu tư xây dựng VICEM Hà Tiên theo quy định pháp luật hiện hành và quy định quản trị của VICEM”</w:t>
      </w:r>
      <w:r>
        <w:rPr>
          <w:rFonts w:ascii="Times New Roman" w:cs="Times New Roman" w:eastAsia="Times New Roman" w:hAnsi="Times New Roman"/>
          <w:sz w:val="26"/>
          <w:szCs w:val="26"/>
        </w:rPr>
        <w:t xml:space="preserve">;</w:t>
      </w:r>
    </w:p>
    <w:p>
      <w:pPr>
        <w:spacing w:after="120" w:before="80" w:line="276" w:lineRule="auto"/>
        <w:ind w:firstLine="720"/>
        <w:jc w:val="both"/>
      </w:pPr>
      <w:r>
        <w:rPr>
          <w:rFonts w:ascii="Times New Roman" w:cs="Times New Roman" w:eastAsia="Times New Roman" w:hAnsi="Times New Roman"/>
          <w:b w:val="false"/>
          <w:bCs w:val="false"/>
          <w:i w:val="false"/>
          <w:iCs w:val="false"/>
          <w:sz w:val="26"/>
          <w:szCs w:val="26"/>
        </w:rPr>
        <w:t xml:space="preserve">Để bảo đảm tiến độ và chất lượng công việc, trên cơ sở các tài liệu Quý Công ty đã cung cấp, Công ty CIC kính đề nghị Quý Công ty xem xét, cung cấp bổ sung các tài liệu phục vụ triển khai Hợp đồng như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
        <w:gridCol w:w="4900"/>
        <w:gridCol w:w="1900"/>
        <w:gridCol w:w="1651"/>
      </w:tblGrid>
      <w:tr>
        <w:trPr>
          <w:tblHeader/>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TT</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Tài liệu đề nghị cung cấp</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Đơn vị đầu mối</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Thời điểm cần</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Điều lệ Công ty CP Xi măng VICEM Hà Tiên (và quy định quản trị của VICEM mẹ liên quan)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VP HĐQT</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B2</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Quy chế quản trị nội bộ; quy chế hoạt động và phân cấp/ủy quyền của HĐQT – Ban TGĐ hiện hành</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VP HĐQT</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B3</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Hồ sơ 03–05 dự án điển hình trong 05 năm (QĐ đầu tư, điều chỉnh thiết kế/TMĐT, hồ sơ đấu thầu, quyết toán)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Ban QLDA</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B4</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Danh mục/hồ sơ các dự án đặc thù VICEM dự kiến cung cấp để nghiên cứu</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Ban QLDA / KHCL</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B5</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Kế hoạch/chiến lược ĐTXD trung hạn 2026–2030 đầy đủ, kèm phân nhóm dự án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Phòng KHCL</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B6</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DS trích ngang nhân lực &amp; chứng chỉ hành nghề nhân sự các phòng liên quan ĐTXD (ngoài Ban QLDA)</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Phòng TC-HC</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B7</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Báo cáo/kết luận kiểm toán, thanh tra, kiểm tra liên quan ĐTXD gần đây (nếu có)</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QLDA / KHCL / Pháp chế</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05 ngày đầu</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B8</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Quy chế tài chính của Công ty (tổng thể)</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Phòng TC-KT</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B9</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Quy định quản lý chi phí đầu tư hiện hành (nếu có)</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Phòng TC-KT</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B10</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Quy chế/quy định kiểm soát nội bộ hiện hành (nếu có)</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P. Kiểm tra pháp chế</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B11</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Báo cáo giám sát, đánh giá đầu tư định kỳ gần nhất</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KHCL / Ban QLDA</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B12</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Hiện trạng hệ thống CNTT phục vụ QLDA (phần mềm, hạ tầng, dữ liệu)</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Phòng CNTT</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B13</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Bộ chỉ tiêu/KPI và báo cáo hiệu quả đầu tư hiện có (nếu có)</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TC-KT / KHCL</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B14</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Hệ thống biểu mẫu hiện hành đầy đủ (ngoài biểu mẫu kèm quy trình)</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Ban QLDA</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bCs/>
                <w:sz w:val="24"/>
                <w:szCs w:val="24"/>
              </w:rPr>
              <w:t xml:space="preserve">B15</w:t>
            </w:r>
          </w:p>
        </w:tc>
        <w:tc>
          <w:tcPr>
            <w:tcW w:type="dxa" w:w="4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left"/>
            </w:pPr>
            <w:r>
              <w:rPr>
                <w:rFonts w:ascii="Times New Roman" w:cs="Times New Roman" w:eastAsia="Times New Roman" w:hAnsi="Times New Roman"/>
                <w:b w:val="false"/>
                <w:bCs w:val="false"/>
                <w:sz w:val="24"/>
                <w:szCs w:val="24"/>
              </w:rPr>
              <w:t xml:space="preserve">Định hướng/chiến lược phát triển Công ty giai đoạn 2026–2030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VP HĐQT / KHCL</w:t>
            </w:r>
          </w:p>
        </w:tc>
        <w:tc>
          <w:tcPr>
            <w:tcW w:type="dxa" w:w="165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64"/>
              <w:jc w:val="center"/>
            </w:pPr>
            <w:r>
              <w:rPr>
                <w:rFonts w:ascii="Times New Roman" w:cs="Times New Roman" w:eastAsia="Times New Roman" w:hAnsi="Times New Roman"/>
                <w:b w:val="false"/>
                <w:bCs w:val="false"/>
                <w:sz w:val="24"/>
                <w:szCs w:val="24"/>
              </w:rPr>
              <w:t xml:space="preserve">Trước Hạng mục 2</w:t>
            </w:r>
          </w:p>
        </w:tc>
      </w:tr>
    </w:tbl>
    <w:p>
      <w:pPr>
        <w:spacing w:after="120" w:before="160" w:line="276" w:lineRule="auto"/>
        <w:ind w:firstLine="720"/>
        <w:jc w:val="both"/>
      </w:pPr>
      <w:r>
        <w:rPr>
          <w:rFonts w:ascii="Times New Roman" w:cs="Times New Roman" w:eastAsia="Times New Roman" w:hAnsi="Times New Roman"/>
          <w:b w:val="false"/>
          <w:bCs w:val="false"/>
          <w:i w:val="false"/>
          <w:iCs w:val="false"/>
          <w:sz w:val="26"/>
          <w:szCs w:val="26"/>
        </w:rPr>
        <w:t xml:space="preserve">Trong đó, các tài liệu từ B1 đến B4 có ý nghĩa then chốt đối với Hạng mục 1 (khảo sát, đánh giá hiện trạng và thiết kế mô hình quản trị), kính đề nghị Quý Công ty ưu tiên cung cấp trong 05 ngày làm việc đầu tiên kể từ ngày Hợp đồng có hiệu lực.</w:t>
      </w:r>
    </w:p>
    <w:p>
      <w:pPr>
        <w:spacing w:after="120" w:before="80" w:line="276" w:lineRule="auto"/>
        <w:ind w:firstLine="720"/>
        <w:jc w:val="both"/>
      </w:pPr>
      <w:r>
        <w:rPr>
          <w:rFonts w:ascii="Times New Roman" w:cs="Times New Roman" w:eastAsia="Times New Roman" w:hAnsi="Times New Roman"/>
          <w:b w:val="false"/>
          <w:bCs w:val="false"/>
          <w:i w:val="false"/>
          <w:iCs w:val="false"/>
          <w:sz w:val="26"/>
          <w:szCs w:val="26"/>
        </w:rPr>
        <w:t xml:space="preserve">Theo Điều 4 của Hợp đồng, thời gian Quý Công ty cung cấp tài liệu theo yêu cầu bằng văn bản của Bên B không tính vào thời gian thực hiện Hợp đồng.</w:t>
      </w:r>
    </w:p>
    <w:p>
      <w:pPr>
        <w:spacing w:after="120" w:before="80" w:line="276" w:lineRule="auto"/>
        <w:ind w:firstLine="720"/>
        <w:jc w:val="both"/>
      </w:pPr>
      <w:r>
        <w:rPr>
          <w:rFonts w:ascii="Times New Roman" w:cs="Times New Roman" w:eastAsia="Times New Roman" w:hAnsi="Times New Roman"/>
          <w:b w:val="false"/>
          <w:bCs w:val="false"/>
          <w:i w:val="false"/>
          <w:iCs w:val="false"/>
          <w:sz w:val="26"/>
          <w:szCs w:val="26"/>
        </w:rPr>
        <w:t xml:space="preserve">Đối với các quy chế, quy định quan trọng, kính đề nghị Quý Công ty cung cấp bản Word hoặc bản PDF dạng văn bản (có thể chọn, sao chép chữ) để thuận tiện cho việc trích dẫn và đối chiếu.</w:t>
      </w:r>
    </w:p>
    <w:p>
      <w:pPr>
        <w:spacing w:after="120" w:before="80" w:line="276" w:lineRule="auto"/>
        <w:ind w:firstLine="720"/>
        <w:jc w:val="both"/>
      </w:pPr>
      <w:r>
        <w:rPr>
          <w:rFonts w:ascii="Times New Roman" w:cs="Times New Roman" w:eastAsia="Times New Roman" w:hAnsi="Times New Roman"/>
          <w:b w:val="false"/>
          <w:bCs w:val="false"/>
          <w:i w:val="false"/>
          <w:iCs w:val="false"/>
          <w:sz w:val="26"/>
          <w:szCs w:val="26"/>
        </w:rPr>
        <w:t xml:space="preserve">Rất mong nhận được sự quan tâm, phối hợp của Quý Công ty. Trân trọng cảm ơn./.</w:t>
      </w:r>
    </w:p>
    <w:p>
      <w:pPr>
        <w:spacing w:before="200"/>
      </w:pPr>
      <w:r>
        <w:t xml:space="preserve"/>
      </w:r>
    </w:p>
    <w:tbl>
      <w:tblPr>
        <w:tblW w:type="dxa" w:w="9071"/>
        <w:tblBorders>
          <w:top w:val="none" w:color="FFFFFF" w:sz="0"/>
          <w:left w:val="none" w:color="FFFFFF" w:sz="0"/>
          <w:bottom w:val="none" w:color="FFFFFF" w:sz="0"/>
          <w:right w:val="none" w:color="FFFFFF" w:sz="0"/>
          <w:insideH w:val="single" w:color="auto" w:sz="4"/>
          <w:insideV w:val="single" w:color="auto" w:sz="4"/>
        </w:tblBorders>
      </w:tblPr>
      <w:tblGrid>
        <w:gridCol w:w="4500"/>
        <w:gridCol w:w="4571"/>
      </w:tblGrid>
      <w:tr>
        <w:tc>
          <w:tcPr>
            <w:tcW w:type="dxa" w:w="4500"/>
            <w:tcBorders>
              <w:top w:val="none" w:color="FFFFFF" w:sz="0"/>
              <w:left w:val="none" w:color="FFFFFF" w:sz="0"/>
              <w:bottom w:val="none" w:color="FFFFFF" w:sz="0"/>
              <w:right w:val="none" w:color="FFFFFF" w:sz="0"/>
            </w:tcBorders>
          </w:tcPr>
          <w:p>
            <w:pPr>
              <w:spacing w:before="120"/>
            </w:pPr>
            <w:r>
              <w:rPr>
                <w:rFonts w:ascii="Times New Roman" w:cs="Times New Roman" w:eastAsia="Times New Roman" w:hAnsi="Times New Roman"/>
                <w:b/>
                <w:bCs/>
                <w:i/>
                <w:iCs/>
                <w:sz w:val="22"/>
                <w:szCs w:val="22"/>
              </w:rPr>
              <w:t xml:space="preserve">Nơi nhận:</w:t>
            </w:r>
          </w:p>
          <w:p>
            <w:pPr>
              <w:spacing w:before="20"/>
            </w:pPr>
            <w:r>
              <w:rPr>
                <w:rFonts w:ascii="Times New Roman" w:cs="Times New Roman" w:eastAsia="Times New Roman" w:hAnsi="Times New Roman"/>
                <w:sz w:val="20"/>
                <w:szCs w:val="20"/>
              </w:rPr>
              <w:t xml:space="preserve">- Như trên;</w:t>
            </w:r>
          </w:p>
          <w:p>
            <w:pPr>
              <w:spacing w:before="20"/>
            </w:pPr>
            <w:r>
              <w:rPr>
                <w:rFonts w:ascii="Times New Roman" w:cs="Times New Roman" w:eastAsia="Times New Roman" w:hAnsi="Times New Roman"/>
                <w:sz w:val="20"/>
                <w:szCs w:val="20"/>
              </w:rPr>
              <w:t xml:space="preserve">- Ban Tổng Giám đốc CIC (để b/c);</w:t>
            </w:r>
          </w:p>
          <w:p>
            <w:pPr>
              <w:spacing w:before="20"/>
            </w:pPr>
            <w:r>
              <w:rPr>
                <w:rFonts w:ascii="Times New Roman" w:cs="Times New Roman" w:eastAsia="Times New Roman" w:hAnsi="Times New Roman"/>
                <w:sz w:val="20"/>
                <w:szCs w:val="20"/>
              </w:rPr>
              <w:t xml:space="preserve">- Lưu: VT, Ban Tư vấn.</w:t>
            </w:r>
          </w:p>
        </w:tc>
        <w:tc>
          <w:tcPr>
            <w:tcW w:type="dxa" w:w="4571"/>
            <w:tcBorders>
              <w:top w:val="none" w:color="FFFFFF" w:sz="0"/>
              <w:left w:val="none" w:color="FFFFFF" w:sz="0"/>
              <w:bottom w:val="none" w:color="FFFFFF" w:sz="0"/>
              <w:right w:val="none" w:color="FFFFFF" w:sz="0"/>
            </w:tcBorders>
          </w:tcPr>
          <w:p>
            <w:pPr>
              <w:spacing w:before="120"/>
              <w:jc w:val="center"/>
            </w:pPr>
            <w:r>
              <w:rPr>
                <w:rFonts w:ascii="Times New Roman" w:cs="Times New Roman" w:eastAsia="Times New Roman" w:hAnsi="Times New Roman"/>
                <w:b/>
                <w:bCs/>
                <w:sz w:val="26"/>
                <w:szCs w:val="26"/>
              </w:rPr>
              <w:t xml:space="preserve">TỔNG GIÁM ĐỐC</w:t>
            </w:r>
          </w:p>
          <w:p>
            <w:r>
              <w:t xml:space="preserve"/>
            </w:r>
          </w:p>
          <w:p>
            <w:r>
              <w:t xml:space="preserve"/>
            </w:r>
          </w:p>
          <w:p>
            <w:r>
              <w:t xml:space="preserve"/>
            </w:r>
          </w:p>
          <w:p>
            <w:pPr>
              <w:jc w:val="center"/>
            </w:pPr>
            <w:r>
              <w:rPr>
                <w:rFonts w:ascii="Times New Roman" w:cs="Times New Roman" w:eastAsia="Times New Roman" w:hAnsi="Times New Roman"/>
                <w:b/>
                <w:bCs/>
                <w:sz w:val="26"/>
                <w:szCs w:val="26"/>
              </w:rPr>
              <w:t xml:space="preserve">Nguyễn Hoàng Hà</w:t>
            </w:r>
          </w:p>
        </w:tc>
      </w:tr>
    </w:tbl>
    <w:sectPr>
      <w:headerReference w:type="default" r:id="rId7"/>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2026-06-20T14:36:16.059Z</dcterms:created>
  <dcterms:modified xsi:type="dcterms:W3CDTF">2026-06-20T14:36:16.060Z</dcterms:modified>
</cp:coreProperties>
</file>

<file path=docProps/custom.xml><?xml version="1.0" encoding="utf-8"?>
<Properties xmlns="http://schemas.openxmlformats.org/officeDocument/2006/custom-properties" xmlns:vt="http://schemas.openxmlformats.org/officeDocument/2006/docPropsVTypes"/>
</file>