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iryaq-user-manual-administrator"/>
      <w:r>
        <w:t xml:space="preserve">Tiryaq User Manual — Administrator</w:t>
      </w:r>
      <w:bookmarkEnd w:id="20"/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2026-04-30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Users in the</w:t>
      </w:r>
      <w:r>
        <w:t xml:space="preserve"> </w:t>
      </w:r>
      <w:r>
        <w:rPr>
          <w:b/>
        </w:rPr>
        <w:t xml:space="preserve">Admin</w:t>
      </w:r>
      <w:r>
        <w:t xml:space="preserve"> </w:t>
      </w:r>
      <w:r>
        <w:t xml:space="preserve">Cognito group</w:t>
      </w:r>
      <w:r>
        <w:t xml:space="preserve"> </w:t>
      </w:r>
      <w:r>
        <w:rPr>
          <w:b/>
        </w:rPr>
        <w:t xml:space="preserve">Tone:</w:t>
      </w:r>
      <w:r>
        <w:t xml:space="preserve"> </w:t>
      </w:r>
      <w:r>
        <w:t xml:space="preserve">Step-by-step, screen-by-screen.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o-you-are"/>
      <w:r>
        <w:t xml:space="preserve">1. Who you are</w:t>
      </w:r>
      <w:bookmarkEnd w:id="21"/>
    </w:p>
    <w:p>
      <w:pPr>
        <w:pStyle w:val="FirstParagraph"/>
      </w:pPr>
      <w:r>
        <w:t xml:space="preserve">You are an Administrator on Tiryaq. You manage users, monitor activity, control access, and oversee the platform. You do not see patient clinical detail unless you also belong to a clinical group.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irst-time-login"/>
      <w:r>
        <w:t xml:space="preserve">2. First-time login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https://d6i7iwknkj0bg.cloudfront.net</w:t>
      </w:r>
      <w:r>
        <w:t xml:space="preserve"> </w:t>
      </w:r>
      <w:r>
        <w:t xml:space="preserve">(or your production URL).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Sign 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Enter your username (e.g. </w:t>
      </w:r>
      <w:r>
        <w:rPr>
          <w:rStyle w:val="VerbatimChar"/>
        </w:rPr>
        <w:t xml:space="preserve">admin1</w:t>
      </w:r>
      <w:r>
        <w:t xml:space="preserve">) and your temporary password (provided by your deploy team via Secrets Manager).</w:t>
      </w:r>
    </w:p>
    <w:p>
      <w:pPr>
        <w:numPr>
          <w:ilvl w:val="0"/>
          <w:numId w:val="1001"/>
        </w:numPr>
        <w:pStyle w:val="Compact"/>
      </w:pPr>
      <w:r>
        <w:t xml:space="preserve">Cognito will prompt you to set a new password — minimum 12 characters with at least one uppercase, lowercase, digit, and symbol.</w:t>
      </w:r>
    </w:p>
    <w:p>
      <w:pPr>
        <w:numPr>
          <w:ilvl w:val="0"/>
          <w:numId w:val="1001"/>
        </w:numPr>
        <w:pStyle w:val="Compact"/>
      </w:pPr>
      <w:r>
        <w:t xml:space="preserve">You will be required to enrol multi-factor authentication (MFA):</w:t>
      </w:r>
    </w:p>
    <w:p>
      <w:pPr>
        <w:numPr>
          <w:ilvl w:val="1"/>
          <w:numId w:val="1002"/>
        </w:numPr>
        <w:pStyle w:val="Compact"/>
      </w:pPr>
      <w:r>
        <w:t xml:space="preserve">Recommended:</w:t>
      </w:r>
      <w:r>
        <w:t xml:space="preserve"> </w:t>
      </w:r>
      <w:r>
        <w:rPr>
          <w:b/>
        </w:rPr>
        <w:t xml:space="preserve">TOTP</w:t>
      </w:r>
      <w:r>
        <w:t xml:space="preserve"> </w:t>
      </w:r>
      <w:r>
        <w:t xml:space="preserve">with Google Authenticator, Microsoft Authenticator, or 1Password.</w:t>
      </w:r>
    </w:p>
    <w:p>
      <w:pPr>
        <w:numPr>
          <w:ilvl w:val="1"/>
          <w:numId w:val="1002"/>
        </w:numPr>
        <w:pStyle w:val="Compact"/>
      </w:pPr>
      <w:r>
        <w:t xml:space="preserve">Alternative:</w:t>
      </w:r>
      <w:r>
        <w:t xml:space="preserve"> </w:t>
      </w:r>
      <w:r>
        <w:rPr>
          <w:b/>
        </w:rPr>
        <w:t xml:space="preserve">SMS</w:t>
      </w:r>
      <w:r>
        <w:t xml:space="preserve"> </w:t>
      </w:r>
      <w:r>
        <w:t xml:space="preserve">to your registered phone number.</w:t>
      </w:r>
    </w:p>
    <w:p>
      <w:pPr>
        <w:numPr>
          <w:ilvl w:val="0"/>
          <w:numId w:val="1001"/>
        </w:numPr>
        <w:pStyle w:val="Compact"/>
      </w:pPr>
      <w:r>
        <w:t xml:space="preserve">You’re 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admin-panel"/>
      <w:r>
        <w:t xml:space="preserve">3. The Admin Panel</w:t>
      </w:r>
      <w:bookmarkEnd w:id="23"/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</w:rPr>
        <w:t xml:space="preserve">Admin Panel</w:t>
      </w:r>
      <w:r>
        <w:t xml:space="preserve"> </w:t>
      </w:r>
      <w:r>
        <w:t xml:space="preserve">in the left sidebar. You’ll see four tabs:</w:t>
      </w:r>
    </w:p>
    <w:p>
      <w:pPr>
        <w:pStyle w:val="Heading3"/>
      </w:pPr>
      <w:bookmarkStart w:id="24" w:name="stats"/>
      <w:r>
        <w:t xml:space="preserve">3.1 Stats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Total patients, doctors, pharmacy items, recent activity counts.</w:t>
      </w:r>
    </w:p>
    <w:p>
      <w:pPr>
        <w:numPr>
          <w:ilvl w:val="0"/>
          <w:numId w:val="1003"/>
        </w:numPr>
        <w:pStyle w:val="Compact"/>
      </w:pPr>
      <w:r>
        <w:t xml:space="preserve">Use this for a daily quick read of platform health.</w:t>
      </w:r>
    </w:p>
    <w:p>
      <w:pPr>
        <w:pStyle w:val="Heading3"/>
      </w:pPr>
      <w:bookmarkStart w:id="25" w:name="users"/>
      <w:r>
        <w:t xml:space="preserve">3.2 Users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List of all Cognito users with their group, status (Enabled / Disabled / Force-change-password), and last sign-in.</w:t>
      </w:r>
    </w:p>
    <w:p>
      <w:pPr>
        <w:numPr>
          <w:ilvl w:val="0"/>
          <w:numId w:val="1004"/>
        </w:numPr>
        <w:pStyle w:val="Compact"/>
      </w:pPr>
      <w:r>
        <w:t xml:space="preserve">Actions you can take: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Disable user</w:t>
      </w:r>
      <w:r>
        <w:t xml:space="preserve"> </w:t>
      </w:r>
      <w:r>
        <w:t xml:space="preserve">— instantly blocks sign-in. Useful when a doctor leaves the clinic.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Enable user</w:t>
      </w:r>
      <w:r>
        <w:t xml:space="preserve"> </w:t>
      </w:r>
      <w:r>
        <w:t xml:space="preserve">— restores access.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Set password</w:t>
      </w:r>
      <w:r>
        <w:t xml:space="preserve"> </w:t>
      </w:r>
      <w:r>
        <w:t xml:space="preserve">— issues a new temporary password (the user must change it on next login).</w:t>
      </w:r>
    </w:p>
    <w:p>
      <w:pPr>
        <w:numPr>
          <w:ilvl w:val="0"/>
          <w:numId w:val="1004"/>
        </w:numPr>
        <w:pStyle w:val="Compact"/>
      </w:pPr>
      <w:r>
        <w:t xml:space="preserve">You</w:t>
      </w:r>
      <w:r>
        <w:t xml:space="preserve"> </w:t>
      </w:r>
      <w:r>
        <w:rPr>
          <w:b/>
        </w:rPr>
        <w:t xml:space="preserve">cannot</w:t>
      </w:r>
      <w:r>
        <w:t xml:space="preserve"> </w:t>
      </w:r>
      <w:r>
        <w:t xml:space="preserve">see another user’s actual password. Cognito doesn’t store reversible passwords.</w:t>
      </w:r>
    </w:p>
    <w:p>
      <w:pPr>
        <w:pStyle w:val="Heading3"/>
      </w:pPr>
      <w:bookmarkStart w:id="26" w:name="audit"/>
      <w:r>
        <w:t xml:space="preserve">3.3 Audit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Chronological feed of every significant action across the system.</w:t>
      </w:r>
    </w:p>
    <w:p>
      <w:pPr>
        <w:numPr>
          <w:ilvl w:val="0"/>
          <w:numId w:val="1006"/>
        </w:numPr>
        <w:pStyle w:val="Compact"/>
      </w:pPr>
      <w:r>
        <w:t xml:space="preserve">Each row shows: timestamp, actor email, action type, target entity ID.</w:t>
      </w:r>
    </w:p>
    <w:p>
      <w:pPr>
        <w:numPr>
          <w:ilvl w:val="0"/>
          <w:numId w:val="1006"/>
        </w:numPr>
        <w:pStyle w:val="Compact"/>
      </w:pPr>
      <w:r>
        <w:t xml:space="preserve">Filter by date range or actor.</w:t>
      </w:r>
    </w:p>
    <w:p>
      <w:pPr>
        <w:numPr>
          <w:ilvl w:val="0"/>
          <w:numId w:val="1006"/>
        </w:numPr>
        <w:pStyle w:val="Compact"/>
      </w:pPr>
      <w:r>
        <w:t xml:space="preserve">This is read-only. You cannot delete audit rows — by design.</w:t>
      </w:r>
    </w:p>
    <w:p>
      <w:pPr>
        <w:pStyle w:val="Heading3"/>
      </w:pPr>
      <w:bookmarkStart w:id="27" w:name="future-system-health"/>
      <w:r>
        <w:t xml:space="preserve">3.4 (Future) System health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Reserved for future operations dashboards.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aily-routine"/>
      <w:r>
        <w:t xml:space="preserve">4. Daily routine</w:t>
      </w:r>
      <w:bookmarkEnd w:id="28"/>
    </w:p>
    <w:tbl>
      <w:tblPr>
        <w:tblStyle w:val="Table"/>
        <w:tblW w:type="pct" w:w="5000.0"/>
        <w:tblLook w:firstRow="1"/>
      </w:tblPr>
      <w:tblGrid>
        <w:gridCol w:w="432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overnight failed logins</w:t>
            </w:r>
          </w:p>
        </w:tc>
        <w:tc>
          <w:p>
            <w:pPr>
              <w:pStyle w:val="Compact"/>
              <w:jc w:val="left"/>
            </w:pPr>
            <w:r>
              <w:t xml:space="preserve">Audit tab → filter</w:t>
            </w:r>
            <w:r>
              <w:t xml:space="preserve"> </w:t>
            </w:r>
            <w:r>
              <w:rPr>
                <w:rStyle w:val="VerbatimChar"/>
              </w:rPr>
              <w:t xml:space="preserve">LOGIN_FAILED</w:t>
            </w:r>
            <w:r>
              <w:t xml:space="preserve"> </w:t>
            </w:r>
            <w:r>
              <w:t xml:space="preserve">last 24h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Onboard a new doctor</w:t>
            </w:r>
          </w:p>
        </w:tc>
        <w:tc>
          <w:p>
            <w:pPr>
              <w:pStyle w:val="Compact"/>
              <w:jc w:val="left"/>
            </w:pPr>
            <w:r>
              <w:t xml:space="preserve">Cognito console (separate, AWS-side) → create user → add to</w:t>
            </w:r>
            <w:r>
              <w:t xml:space="preserve"> </w:t>
            </w:r>
            <w:r>
              <w:rPr>
                <w:rStyle w:val="VerbatimChar"/>
              </w:rPr>
              <w:t xml:space="preserve">Doctors</w:t>
            </w:r>
            <w:r>
              <w:t xml:space="preserve"> </w:t>
            </w:r>
            <w:r>
              <w:t xml:space="preserve">group → user gets temp password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Offboard a leaver</w:t>
            </w:r>
          </w:p>
        </w:tc>
        <w:tc>
          <w:p>
            <w:pPr>
              <w:pStyle w:val="Compact"/>
              <w:jc w:val="left"/>
            </w:pPr>
            <w:r>
              <w:t xml:space="preserve">Admin Panel → Users → click Disable on their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Investigate</w:t>
            </w:r>
            <w:r>
              <w:t xml:space="preserve"> </w:t>
            </w:r>
            <w:r>
              <w:t xml:space="preserve">“</w:t>
            </w:r>
            <w:r>
              <w:t xml:space="preserve">I can’t see X</w:t>
            </w:r>
            <w:r>
              <w:t xml:space="preserve">”</w:t>
            </w:r>
            <w:r>
              <w:t xml:space="preserve"> </w:t>
            </w:r>
            <w:r>
              <w:t xml:space="preserve">complaint</w:t>
            </w:r>
          </w:p>
        </w:tc>
        <w:tc>
          <w:p>
            <w:pPr>
              <w:pStyle w:val="Compact"/>
              <w:jc w:val="left"/>
            </w:pPr>
            <w:r>
              <w:t xml:space="preserve">Audit tab → filter by their email → check what they last did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data access</w:t>
            </w:r>
          </w:p>
        </w:tc>
        <w:tc>
          <w:p>
            <w:pPr>
              <w:pStyle w:val="Compact"/>
              <w:jc w:val="left"/>
            </w:pPr>
            <w:r>
              <w:t xml:space="preserve">Audit tab → filter by patient ID or doctor email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what-you-cannot-do-by-design"/>
      <w:r>
        <w:t xml:space="preserve">5. What you cannot do (by design)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View patient clinical content (diagnoses, prescriptions) unless you also belong to the</w:t>
      </w:r>
      <w:r>
        <w:t xml:space="preserve"> </w:t>
      </w:r>
      <w:r>
        <w:rPr>
          <w:rStyle w:val="VerbatimChar"/>
        </w:rPr>
        <w:t xml:space="preserve">Doctors</w:t>
      </w:r>
      <w:r>
        <w:t xml:space="preserve"> </w:t>
      </w:r>
      <w:r>
        <w:t xml:space="preserve">group.</w:t>
      </w:r>
    </w:p>
    <w:p>
      <w:pPr>
        <w:numPr>
          <w:ilvl w:val="0"/>
          <w:numId w:val="1008"/>
        </w:numPr>
        <w:pStyle w:val="Compact"/>
      </w:pPr>
      <w:r>
        <w:t xml:space="preserve">Edit or delete audit log rows.</w:t>
      </w:r>
    </w:p>
    <w:p>
      <w:pPr>
        <w:numPr>
          <w:ilvl w:val="0"/>
          <w:numId w:val="1008"/>
        </w:numPr>
        <w:pStyle w:val="Compact"/>
      </w:pPr>
      <w:r>
        <w:t xml:space="preserve">Bypass MFA for yourself or others.</w:t>
      </w:r>
    </w:p>
    <w:p>
      <w:pPr>
        <w:numPr>
          <w:ilvl w:val="0"/>
          <w:numId w:val="1008"/>
        </w:numPr>
        <w:pStyle w:val="Compact"/>
      </w:pPr>
      <w:r>
        <w:t xml:space="preserve">Export the full database — there is no</w:t>
      </w:r>
      <w:r>
        <w:t xml:space="preserve"> </w:t>
      </w:r>
      <w:r>
        <w:t xml:space="preserve">“</w:t>
      </w:r>
      <w:r>
        <w:t xml:space="preserve">export everything</w:t>
      </w:r>
      <w:r>
        <w:t xml:space="preserve">”</w:t>
      </w:r>
      <w:r>
        <w:t xml:space="preserve"> </w:t>
      </w:r>
      <w:r>
        <w:t xml:space="preserve">button. This is a PDPPL safeguard. If you need a data subject access request, raise a ticket with the development team.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curity-expectations-of-you"/>
      <w:r>
        <w:t xml:space="preserve">6. Security expectations of you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Treat your password and TOTP device like a hospital key.</w:t>
      </w:r>
    </w:p>
    <w:p>
      <w:pPr>
        <w:numPr>
          <w:ilvl w:val="0"/>
          <w:numId w:val="1009"/>
        </w:numPr>
        <w:pStyle w:val="Compact"/>
      </w:pPr>
      <w:r>
        <w:t xml:space="preserve">Never share credentials. Each Admin must have their own account.</w:t>
      </w:r>
    </w:p>
    <w:p>
      <w:pPr>
        <w:numPr>
          <w:ilvl w:val="0"/>
          <w:numId w:val="1009"/>
        </w:numPr>
        <w:pStyle w:val="Compact"/>
      </w:pPr>
      <w:r>
        <w:t xml:space="preserve">Do not investigate patients you don’t have a need to access — the audit log records every read.</w:t>
      </w:r>
    </w:p>
    <w:p>
      <w:pPr>
        <w:numPr>
          <w:ilvl w:val="0"/>
          <w:numId w:val="1009"/>
        </w:numPr>
        <w:pStyle w:val="Compact"/>
      </w:pPr>
      <w:r>
        <w:t xml:space="preserve">If you suspect a compromise: change your password immediately, then notify the development team to rotate the relevant Cognito tokens.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mmon-error-messages"/>
      <w:r>
        <w:t xml:space="preserve">7. Common error messages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3813"/>
        <w:gridCol w:w="14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Force change password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Temp password expired or never changed</w:t>
            </w:r>
          </w:p>
        </w:tc>
        <w:tc>
          <w:p>
            <w:pPr>
              <w:pStyle w:val="Compact"/>
              <w:jc w:val="left"/>
            </w:pPr>
            <w:r>
              <w:t xml:space="preserve">Sign out, sign in again, follow the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MFA setup required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First login or MFA was reset</w:t>
            </w:r>
          </w:p>
        </w:tc>
        <w:tc>
          <w:p>
            <w:pPr>
              <w:pStyle w:val="Compact"/>
              <w:jc w:val="left"/>
            </w:pPr>
            <w:r>
              <w:t xml:space="preserve">Scan the QR code with an authenticator 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Access denied</w:t>
            </w:r>
            <w:r>
              <w:t xml:space="preserve">”</w:t>
            </w:r>
            <w:r>
              <w:t xml:space="preserve"> </w:t>
            </w:r>
            <w:r>
              <w:t xml:space="preserve">on a resource</w:t>
            </w:r>
          </w:p>
        </w:tc>
        <w:tc>
          <w:p>
            <w:pPr>
              <w:pStyle w:val="Compact"/>
              <w:jc w:val="left"/>
            </w:pPr>
            <w:r>
              <w:t xml:space="preserve">You’re not in the right Cognito group</w:t>
            </w:r>
          </w:p>
        </w:tc>
        <w:tc>
          <w:p>
            <w:pPr>
              <w:pStyle w:val="Compact"/>
              <w:jc w:val="left"/>
            </w:pPr>
            <w:r>
              <w:t xml:space="preserve">Contact development team to adjust group membership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CORS error</w:t>
            </w:r>
            <w:r>
              <w:t xml:space="preserve">”</w:t>
            </w:r>
            <w:r>
              <w:t xml:space="preserve"> </w:t>
            </w:r>
            <w:r>
              <w:t xml:space="preserve">in browser console</w:t>
            </w:r>
          </w:p>
        </w:tc>
        <w:tc>
          <w:p>
            <w:pPr>
              <w:pStyle w:val="Compact"/>
              <w:jc w:val="left"/>
            </w:pPr>
            <w:r>
              <w:t xml:space="preserve">Frontend URL doesn’t match the Cognito callback URL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needs to update CDK + redeploy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here-to-get-help"/>
      <w:r>
        <w:t xml:space="preserve">8. Where to get help</w:t>
      </w:r>
      <w:bookmarkEnd w:id="32"/>
    </w:p>
    <w:p>
      <w:pPr>
        <w:numPr>
          <w:ilvl w:val="0"/>
          <w:numId w:val="1010"/>
        </w:numPr>
        <w:pStyle w:val="Compact"/>
      </w:pPr>
      <w:r>
        <w:t xml:space="preserve">Application bugs → development team via internal issue tracker.</w:t>
      </w:r>
    </w:p>
    <w:p>
      <w:pPr>
        <w:numPr>
          <w:ilvl w:val="0"/>
          <w:numId w:val="1010"/>
        </w:numPr>
        <w:pStyle w:val="Compact"/>
      </w:pPr>
      <w:r>
        <w:t xml:space="preserve">Security concerns → notify the development lead immediately.</w:t>
      </w:r>
    </w:p>
    <w:p>
      <w:pPr>
        <w:numPr>
          <w:ilvl w:val="0"/>
          <w:numId w:val="1010"/>
        </w:numPr>
        <w:pStyle w:val="Compact"/>
      </w:pPr>
      <w:r>
        <w:t xml:space="preserve">Compliance questions → see</w:t>
      </w:r>
      <w:r>
        <w:t xml:space="preserve"> </w:t>
      </w:r>
      <w:r>
        <w:rPr>
          <w:rStyle w:val="VerbatimChar"/>
        </w:rPr>
        <w:t xml:space="preserve">docs/compliance/01-Qatar-GCC-Compliance-Master.md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2026-05-02T09:52:02Z</dcterms:created>
  <dcterms:modified xsi:type="dcterms:W3CDTF">2026-05-02T09:52:02Z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