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tiryaq-user-manual-developer"/>
      <w:r>
        <w:t xml:space="preserve">Tiryaq User Manual — Developer</w:t>
      </w:r>
      <w:bookmarkEnd w:id="20"/>
    </w:p>
    <w:p>
      <w:pPr>
        <w:pStyle w:val="FirstParagraph"/>
      </w:pPr>
      <w:r>
        <w:rPr>
          <w:b/>
        </w:rPr>
        <w:t xml:space="preserve">Document version:</w:t>
      </w:r>
      <w:r>
        <w:t xml:space="preserve"> </w:t>
      </w:r>
      <w:r>
        <w:t xml:space="preserve">1.0</w:t>
      </w:r>
      <w:r>
        <w:t xml:space="preserve"> </w:t>
      </w:r>
      <w:r>
        <w:rPr>
          <w:b/>
        </w:rPr>
        <w:t xml:space="preserve">Date:</w:t>
      </w:r>
      <w:r>
        <w:t xml:space="preserve"> </w:t>
      </w:r>
      <w:r>
        <w:t xml:space="preserve">2026-04-30</w:t>
      </w:r>
      <w:r>
        <w:t xml:space="preserve"> </w:t>
      </w:r>
      <w:r>
        <w:rPr>
          <w:b/>
        </w:rPr>
        <w:t xml:space="preserve">Audience:</w:t>
      </w:r>
      <w:r>
        <w:t xml:space="preserve"> </w:t>
      </w:r>
      <w:r>
        <w:t xml:space="preserve">Users in the</w:t>
      </w:r>
      <w:r>
        <w:t xml:space="preserve"> </w:t>
      </w:r>
      <w:r>
        <w:rPr>
          <w:b/>
        </w:rPr>
        <w:t xml:space="preserve">Developers</w:t>
      </w:r>
      <w:r>
        <w:t xml:space="preserve"> </w:t>
      </w:r>
      <w:r>
        <w:t xml:space="preserve">Cognito group</w:t>
      </w:r>
      <w:r>
        <w:t xml:space="preserve"> </w:t>
      </w:r>
      <w:r>
        <w:rPr>
          <w:b/>
        </w:rPr>
        <w:t xml:space="preserve">Tone:</w:t>
      </w:r>
      <w:r>
        <w:t xml:space="preserve"> </w:t>
      </w:r>
      <w:r>
        <w:t xml:space="preserve">Technical, code-aware, assumes AWS literacy.</w:t>
      </w:r>
    </w:p>
    <w:p>
      <w:r>
        <w:pict>
          <v:rect style="width:0;height:1.5pt" o:hralign="center" o:hrstd="t" o:hr="t"/>
        </w:pict>
      </w:r>
    </w:p>
    <w:p>
      <w:pPr>
        <w:pStyle w:val="Heading2"/>
      </w:pPr>
      <w:bookmarkStart w:id="21" w:name="who-you-are"/>
      <w:r>
        <w:t xml:space="preserve">1. Who you are</w:t>
      </w:r>
      <w:bookmarkEnd w:id="21"/>
    </w:p>
    <w:p>
      <w:pPr>
        <w:pStyle w:val="FirstParagraph"/>
      </w:pPr>
      <w:r>
        <w:t xml:space="preserve">You build and operate Tiryaq. You write CDK, Lambda, and Angular code. You deploy. You debug production. You have read access to most of the application’s data for diagnostic purposes, but you should not browse PHI casually — every read is audited.</w:t>
      </w:r>
    </w:p>
    <w:p>
      <w:r>
        <w:pict>
          <v:rect style="width:0;height:1.5pt" o:hralign="center" o:hrstd="t" o:hr="t"/>
        </w:pict>
      </w:r>
    </w:p>
    <w:p>
      <w:pPr>
        <w:pStyle w:val="Heading2"/>
      </w:pPr>
      <w:bookmarkStart w:id="22" w:name="repository-layout"/>
      <w:r>
        <w:t xml:space="preserve">2. Repository layout</w:t>
      </w:r>
      <w:bookmarkEnd w:id="22"/>
    </w:p>
    <w:p>
      <w:pPr>
        <w:pStyle w:val="SourceCode"/>
      </w:pPr>
      <w:r>
        <w:rPr>
          <w:rStyle w:val="VerbatimChar"/>
        </w:rPr>
        <w:t xml:space="preserve">hospital/</w:t>
      </w:r>
      <w:r>
        <w:br/>
      </w:r>
      <w:r>
        <w:rPr>
          <w:rStyle w:val="VerbatimChar"/>
        </w:rPr>
        <w:t xml:space="preserve">├── src/                      # Angular 21 + PrimeNG frontend</w:t>
      </w:r>
      <w:r>
        <w:br/>
      </w:r>
      <w:r>
        <w:rPr>
          <w:rStyle w:val="VerbatimChar"/>
        </w:rPr>
        <w:t xml:space="preserve">│   ├── app/</w:t>
      </w:r>
      <w:r>
        <w:br/>
      </w:r>
      <w:r>
        <w:rPr>
          <w:rStyle w:val="VerbatimChar"/>
        </w:rPr>
        <w:t xml:space="preserve">│   │   ├── components/       # Domain modules</w:t>
      </w:r>
      <w:r>
        <w:br/>
      </w:r>
      <w:r>
        <w:rPr>
          <w:rStyle w:val="VerbatimChar"/>
        </w:rPr>
        <w:t xml:space="preserve">│   │   ├── services/         # API clients, auth</w:t>
      </w:r>
      <w:r>
        <w:br/>
      </w:r>
      <w:r>
        <w:rPr>
          <w:rStyle w:val="VerbatimChar"/>
        </w:rPr>
        <w:t xml:space="preserve">│   │   ├── interceptors/     # JWT injection</w:t>
      </w:r>
      <w:r>
        <w:br/>
      </w:r>
      <w:r>
        <w:rPr>
          <w:rStyle w:val="VerbatimChar"/>
        </w:rPr>
        <w:t xml:space="preserve">│   │   └── guards/           # Route protection by role</w:t>
      </w:r>
      <w:r>
        <w:br/>
      </w:r>
      <w:r>
        <w:rPr>
          <w:rStyle w:val="VerbatimChar"/>
        </w:rPr>
        <w:t xml:space="preserve">│   ├── app.config.ts         # Cognito wiring (authority, clientId)</w:t>
      </w:r>
      <w:r>
        <w:br/>
      </w:r>
      <w:r>
        <w:rPr>
          <w:rStyle w:val="VerbatimChar"/>
        </w:rPr>
        <w:t xml:space="preserve">│   └── ...</w:t>
      </w:r>
      <w:r>
        <w:br/>
      </w:r>
      <w:r>
        <w:rPr>
          <w:rStyle w:val="VerbatimChar"/>
        </w:rPr>
        <w:t xml:space="preserve">├── tiryaq-cdk/               # AWS CDK (TypeScript)</w:t>
      </w:r>
      <w:r>
        <w:br/>
      </w:r>
      <w:r>
        <w:rPr>
          <w:rStyle w:val="VerbatimChar"/>
        </w:rPr>
        <w:t xml:space="preserve">│   ├── bin/                  # CDK app entry</w:t>
      </w:r>
      <w:r>
        <w:br/>
      </w:r>
      <w:r>
        <w:rPr>
          <w:rStyle w:val="VerbatimChar"/>
        </w:rPr>
        <w:t xml:space="preserve">│   ├── lib/                  # Stacks</w:t>
      </w:r>
      <w:r>
        <w:br/>
      </w:r>
      <w:r>
        <w:rPr>
          <w:rStyle w:val="VerbatimChar"/>
        </w:rPr>
        <w:t xml:space="preserve">│   └── lambda/               # Node.js Lambda functions (CommonJS)</w:t>
      </w:r>
      <w:r>
        <w:br/>
      </w:r>
      <w:r>
        <w:rPr>
          <w:rStyle w:val="VerbatimChar"/>
        </w:rPr>
        <w:t xml:space="preserve">├── docs/</w:t>
      </w:r>
      <w:r>
        <w:br/>
      </w:r>
      <w:r>
        <w:rPr>
          <w:rStyle w:val="VerbatimChar"/>
        </w:rPr>
        <w:t xml:space="preserve">│   ├── compliance/           # PDPPL/MOPH/NCSA documentation</w:t>
      </w:r>
      <w:r>
        <w:br/>
      </w:r>
      <w:r>
        <w:rPr>
          <w:rStyle w:val="VerbatimChar"/>
        </w:rPr>
        <w:t xml:space="preserve">│   ├── infrastructure/       # AWS + CDK reference</w:t>
      </w:r>
      <w:r>
        <w:br/>
      </w:r>
      <w:r>
        <w:rPr>
          <w:rStyle w:val="VerbatimChar"/>
        </w:rPr>
        <w:t xml:space="preserve">│   ├── scribefirst/          # ScribeFirst feature docs</w:t>
      </w:r>
      <w:r>
        <w:br/>
      </w:r>
      <w:r>
        <w:rPr>
          <w:rStyle w:val="VerbatimChar"/>
        </w:rPr>
        <w:t xml:space="preserve">│   └── user-manuals/         # This folder</w:t>
      </w:r>
      <w:r>
        <w:br/>
      </w:r>
      <w:r>
        <w:rPr>
          <w:rStyle w:val="VerbatimChar"/>
        </w:rPr>
        <w:t xml:space="preserve">└── ...</w:t>
      </w:r>
    </w:p>
    <w:p>
      <w:r>
        <w:pict>
          <v:rect style="width:0;height:1.5pt" o:hralign="center" o:hrstd="t" o:hr="t"/>
        </w:pict>
      </w:r>
    </w:p>
    <w:p>
      <w:pPr>
        <w:pStyle w:val="Heading2"/>
      </w:pPr>
      <w:bookmarkStart w:id="23" w:name="local-development"/>
      <w:r>
        <w:t xml:space="preserve">3. Local development</w:t>
      </w:r>
      <w:bookmarkEnd w:id="23"/>
    </w:p>
    <w:p>
      <w:pPr>
        <w:pStyle w:val="Heading3"/>
      </w:pPr>
      <w:bookmarkStart w:id="24" w:name="frontend"/>
      <w:r>
        <w:t xml:space="preserve">3.1 Frontend</w:t>
      </w:r>
      <w:bookmarkEnd w:id="24"/>
    </w:p>
    <w:p>
      <w:pPr>
        <w:pStyle w:val="SourceCode"/>
      </w:pPr>
      <w:r>
        <w:rPr>
          <w:rStyle w:val="FunctionTok"/>
        </w:rPr>
        <w:t xml:space="preserve">cd</w:t>
      </w:r>
      <w:r>
        <w:rPr>
          <w:rStyle w:val="NormalTok"/>
        </w:rPr>
        <w:t xml:space="preserve"> hospital</w:t>
      </w:r>
      <w:r>
        <w:br/>
      </w:r>
      <w:r>
        <w:rPr>
          <w:rStyle w:val="NormalTok"/>
        </w:rPr>
        <w:t xml:space="preserve">npm install</w:t>
      </w:r>
      <w:r>
        <w:br/>
      </w:r>
      <w:r>
        <w:rPr>
          <w:rStyle w:val="NormalTok"/>
        </w:rPr>
        <w:t xml:space="preserve">npm </w:t>
      </w:r>
      <w:r>
        <w:rPr>
          <w:rStyle w:val="FunctionTok"/>
        </w:rPr>
        <w:t xml:space="preserve">start</w:t>
      </w:r>
      <w:r>
        <w:rPr>
          <w:rStyle w:val="NormalTok"/>
        </w:rPr>
        <w:t xml:space="preserve">          </w:t>
      </w:r>
      <w:r>
        <w:rPr>
          <w:rStyle w:val="CommentTok"/>
        </w:rPr>
        <w:t xml:space="preserve"># ng serve on http://localhost:4200</w:t>
      </w:r>
    </w:p>
    <w:p>
      <w:pPr>
        <w:pStyle w:val="FirstParagraph"/>
      </w:pPr>
      <w:r>
        <w:rPr>
          <w:rStyle w:val="VerbatimChar"/>
        </w:rPr>
        <w:t xml:space="preserve">localhost:4200</w:t>
      </w:r>
      <w:r>
        <w:t xml:space="preserve"> </w:t>
      </w:r>
      <w:r>
        <w:t xml:space="preserve">is whitelisted in Cognito callback URLs and API Gateway CORS. Sign in with any test user.</w:t>
      </w:r>
    </w:p>
    <w:p>
      <w:pPr>
        <w:pStyle w:val="Heading3"/>
      </w:pPr>
      <w:bookmarkStart w:id="25" w:name="cdk"/>
      <w:r>
        <w:t xml:space="preserve">3.2 CDK</w:t>
      </w:r>
      <w:bookmarkEnd w:id="25"/>
    </w:p>
    <w:p>
      <w:pPr>
        <w:pStyle w:val="SourceCode"/>
      </w:pPr>
      <w:r>
        <w:rPr>
          <w:rStyle w:val="FunctionTok"/>
        </w:rPr>
        <w:t xml:space="preserve">cd</w:t>
      </w:r>
      <w:r>
        <w:rPr>
          <w:rStyle w:val="NormalTok"/>
        </w:rPr>
        <w:t xml:space="preserve"> hospital\tiryaq-cdk</w:t>
      </w:r>
      <w:r>
        <w:br/>
      </w:r>
      <w:r>
        <w:rPr>
          <w:rStyle w:val="NormalTok"/>
        </w:rPr>
        <w:t xml:space="preserve">npm install</w:t>
      </w:r>
      <w:r>
        <w:br/>
      </w:r>
      <w:r>
        <w:rPr>
          <w:rStyle w:val="NormalTok"/>
        </w:rPr>
        <w:t xml:space="preserve">npx cdk synth      </w:t>
      </w:r>
      <w:r>
        <w:rPr>
          <w:rStyle w:val="CommentTok"/>
        </w:rPr>
        <w:t xml:space="preserve"># validate the stack templates locally</w:t>
      </w:r>
      <w:r>
        <w:br/>
      </w:r>
      <w:r>
        <w:rPr>
          <w:rStyle w:val="NormalTok"/>
        </w:rPr>
        <w:t xml:space="preserve">npx cdk </w:t>
      </w:r>
      <w:r>
        <w:rPr>
          <w:rStyle w:val="FunctionTok"/>
        </w:rPr>
        <w:t xml:space="preserve">diff</w:t>
      </w:r>
      <w:r>
        <w:rPr>
          <w:rStyle w:val="NormalTok"/>
        </w:rPr>
        <w:t xml:space="preserve">       </w:t>
      </w:r>
      <w:r>
        <w:rPr>
          <w:rStyle w:val="CommentTok"/>
        </w:rPr>
        <w:t xml:space="preserve"># see what would change vs. the live stack</w:t>
      </w:r>
    </w:p>
    <w:p>
      <w:pPr>
        <w:pStyle w:val="Heading3"/>
      </w:pPr>
      <w:bookmarkStart w:id="26" w:name="lambda-development-loop"/>
      <w:r>
        <w:t xml:space="preserve">3.3 Lambda development loop</w:t>
      </w:r>
      <w:bookmarkEnd w:id="26"/>
    </w:p>
    <w:p>
      <w:pPr>
        <w:pStyle w:val="FirstParagraph"/>
      </w:pPr>
      <w:r>
        <w:t xml:space="preserve">Lambdas are deployed via</w:t>
      </w:r>
      <w:r>
        <w:t xml:space="preserve"> </w:t>
      </w:r>
      <w:r>
        <w:rPr>
          <w:rStyle w:val="VerbatimChar"/>
        </w:rPr>
        <w:t xml:space="preserve">cdk deploy</w:t>
      </w:r>
      <w:r>
        <w:t xml:space="preserve">.</w:t>
      </w:r>
      <w:r>
        <w:t xml:space="preserve"> </w:t>
      </w:r>
      <w:r>
        <w:rPr>
          <w:b/>
        </w:rPr>
        <w:t xml:space="preserve">CDK deploy is currently bypassed</w:t>
      </w:r>
      <w:r>
        <w:t xml:space="preserve"> </w:t>
      </w:r>
      <w:r>
        <w:t xml:space="preserve">for fast iteration — use the existing</w:t>
      </w:r>
      <w:r>
        <w:t xml:space="preserve"> </w:t>
      </w:r>
      <w:r>
        <w:rPr>
          <w:rStyle w:val="VerbatimChar"/>
        </w:rPr>
        <w:t xml:space="preserve">Compress-Archive</w:t>
      </w:r>
      <w:r>
        <w:t xml:space="preserve"> </w:t>
      </w:r>
      <w:r>
        <w:t xml:space="preserve">+</w:t>
      </w:r>
      <w:r>
        <w:t xml:space="preserve"> </w:t>
      </w:r>
      <w:r>
        <w:rPr>
          <w:rStyle w:val="VerbatimChar"/>
        </w:rPr>
        <w:t xml:space="preserve">update-function-code</w:t>
      </w:r>
      <w:r>
        <w:t xml:space="preserve"> </w:t>
      </w:r>
      <w:r>
        <w:t xml:space="preserve">pattern documented in CLAUDE.md.</w:t>
      </w:r>
    </w:p>
    <w:p>
      <w:pPr>
        <w:pStyle w:val="SourceCode"/>
      </w:pPr>
      <w:r>
        <w:rPr>
          <w:rStyle w:val="FunctionTok"/>
        </w:rPr>
        <w:t xml:space="preserve">cd</w:t>
      </w:r>
      <w:r>
        <w:rPr>
          <w:rStyle w:val="NormalTok"/>
        </w:rPr>
        <w:t xml:space="preserve"> tiryaq-cdk\lambda\createPatient</w:t>
      </w:r>
      <w:r>
        <w:br/>
      </w:r>
      <w:r>
        <w:rPr>
          <w:rStyle w:val="NormalTok"/>
        </w:rPr>
        <w:t xml:space="preserve">Compress-Archive -Path *.</w:t>
      </w:r>
      <w:r>
        <w:rPr>
          <w:rStyle w:val="FunctionTok"/>
        </w:rPr>
        <w:t xml:space="preserve">js</w:t>
      </w:r>
      <w:r>
        <w:rPr>
          <w:rStyle w:val="NormalTok"/>
        </w:rPr>
        <w:t xml:space="preserve"> -DestinationPath </w:t>
      </w:r>
      <w:r>
        <w:rPr>
          <w:rStyle w:val="KeywordTok"/>
        </w:rPr>
        <w:t xml:space="preserve">function</w:t>
      </w:r>
      <w:r>
        <w:rPr>
          <w:rStyle w:val="NormalTok"/>
        </w:rPr>
        <w:t xml:space="preserve">.</w:t>
      </w:r>
      <w:r>
        <w:rPr>
          <w:rStyle w:val="FunctionTok"/>
        </w:rPr>
        <w:t xml:space="preserve">zip</w:t>
      </w:r>
      <w:r>
        <w:rPr>
          <w:rStyle w:val="NormalTok"/>
        </w:rPr>
        <w:t xml:space="preserve"> -Force</w:t>
      </w:r>
      <w:r>
        <w:br/>
      </w:r>
      <w:r>
        <w:rPr>
          <w:rStyle w:val="NormalTok"/>
        </w:rPr>
        <w:t xml:space="preserve">aws lambda update-function-code `</w:t>
      </w:r>
      <w:r>
        <w:br/>
      </w:r>
      <w:r>
        <w:rPr>
          <w:rStyle w:val="NormalTok"/>
        </w:rPr>
        <w:t xml:space="preserve">    --function-name createPatient `</w:t>
      </w:r>
      <w:r>
        <w:br/>
      </w:r>
      <w:r>
        <w:rPr>
          <w:rStyle w:val="NormalTok"/>
        </w:rPr>
        <w:t xml:space="preserve">    --zip-file fileb://</w:t>
      </w:r>
      <w:r>
        <w:rPr>
          <w:rStyle w:val="KeywordTok"/>
        </w:rPr>
        <w:t xml:space="preserve">function</w:t>
      </w:r>
      <w:r>
        <w:rPr>
          <w:rStyle w:val="NormalTok"/>
        </w:rPr>
        <w:t xml:space="preserve">.</w:t>
      </w:r>
      <w:r>
        <w:rPr>
          <w:rStyle w:val="FunctionTok"/>
        </w:rPr>
        <w:t xml:space="preserve">zip</w:t>
      </w:r>
      <w:r>
        <w:rPr>
          <w:rStyle w:val="NormalTok"/>
        </w:rPr>
        <w:t xml:space="preserve"> `</w:t>
      </w:r>
      <w:r>
        <w:br/>
      </w:r>
      <w:r>
        <w:rPr>
          <w:rStyle w:val="NormalTok"/>
        </w:rPr>
        <w:t xml:space="preserve">    --region us-east-1</w:t>
      </w:r>
    </w:p>
    <w:p>
      <w:pPr>
        <w:pStyle w:val="FirstParagraph"/>
      </w:pPr>
      <w:r>
        <w:t xml:space="preserve">This skips CDK and CloudFormation. Use it for iterating on a single function. Use full</w:t>
      </w:r>
      <w:r>
        <w:t xml:space="preserve"> </w:t>
      </w:r>
      <w:r>
        <w:rPr>
          <w:rStyle w:val="VerbatimChar"/>
        </w:rPr>
        <w:t xml:space="preserve">cdk deploy</w:t>
      </w:r>
      <w:r>
        <w:t xml:space="preserve"> </w:t>
      </w:r>
      <w:r>
        <w:t xml:space="preserve">when CDK metadata changes (new IAM, new env vars).</w:t>
      </w:r>
    </w:p>
    <w:p>
      <w:r>
        <w:pict>
          <v:rect style="width:0;height:1.5pt" o:hralign="center" o:hrstd="t" o:hr="t"/>
        </w:pict>
      </w:r>
    </w:p>
    <w:p>
      <w:pPr>
        <w:pStyle w:val="Heading2"/>
      </w:pPr>
      <w:bookmarkStart w:id="27" w:name="conventions-you-must-follow"/>
      <w:r>
        <w:t xml:space="preserve">4. Conventions you must follow</w:t>
      </w:r>
      <w:bookmarkEnd w:id="27"/>
    </w:p>
    <w:p>
      <w:pPr>
        <w:pStyle w:val="Heading3"/>
      </w:pPr>
      <w:bookmarkStart w:id="28" w:name="dynamodb-single-table-design"/>
      <w:r>
        <w:t xml:space="preserve">4.1 DynamoDB single-table design</w:t>
      </w:r>
      <w:bookmarkEnd w:id="28"/>
    </w:p>
    <w:p>
      <w:pPr>
        <w:numPr>
          <w:ilvl w:val="0"/>
          <w:numId w:val="1001"/>
        </w:numPr>
        <w:pStyle w:val="Compact"/>
      </w:pPr>
      <w:r>
        <w:t xml:space="preserve">One table:</w:t>
      </w:r>
      <w:r>
        <w:t xml:space="preserve"> </w:t>
      </w:r>
      <w:r>
        <w:rPr>
          <w:rStyle w:val="VerbatimChar"/>
        </w:rPr>
        <w:t xml:space="preserve">Hospital</w:t>
      </w:r>
      <w:r>
        <w:t xml:space="preserve">.</w:t>
      </w:r>
    </w:p>
    <w:p>
      <w:pPr>
        <w:numPr>
          <w:ilvl w:val="0"/>
          <w:numId w:val="1001"/>
        </w:numPr>
        <w:pStyle w:val="Compact"/>
      </w:pPr>
      <w:r>
        <w:t xml:space="preserve">Every item has</w:t>
      </w:r>
      <w:r>
        <w:t xml:space="preserve"> </w:t>
      </w:r>
      <w:r>
        <w:rPr>
          <w:rStyle w:val="VerbatimChar"/>
        </w:rPr>
        <w:t xml:space="preserve">PK</w:t>
      </w:r>
      <w:r>
        <w:t xml:space="preserve">,</w:t>
      </w:r>
      <w:r>
        <w:t xml:space="preserve"> </w:t>
      </w:r>
      <w:r>
        <w:rPr>
          <w:rStyle w:val="VerbatimChar"/>
        </w:rPr>
        <w:t xml:space="preserve">SK</w:t>
      </w:r>
      <w:r>
        <w:t xml:space="preserve">,</w:t>
      </w:r>
      <w:r>
        <w:t xml:space="preserve"> </w:t>
      </w:r>
      <w:r>
        <w:rPr>
          <w:rStyle w:val="VerbatimChar"/>
        </w:rPr>
        <w:t xml:space="preserve">EntityType</w:t>
      </w:r>
      <w:r>
        <w:t xml:space="preserve">, plus domain-specific attributes.</w:t>
      </w:r>
    </w:p>
    <w:p>
      <w:pPr>
        <w:numPr>
          <w:ilvl w:val="0"/>
          <w:numId w:val="1001"/>
        </w:numPr>
        <w:pStyle w:val="Compact"/>
      </w:pPr>
      <w:r>
        <w:t xml:space="preserve">Always wrap writes with</w:t>
      </w:r>
      <w:r>
        <w:t xml:space="preserve"> </w:t>
      </w:r>
      <w:r>
        <w:rPr>
          <w:rStyle w:val="VerbatimChar"/>
        </w:rPr>
        <w:t xml:space="preserve">withCompliance</w:t>
      </w:r>
      <w:r>
        <w:t xml:space="preserve"> </w:t>
      </w:r>
      <w:r>
        <w:t xml:space="preserve">from</w:t>
      </w:r>
      <w:r>
        <w:t xml:space="preserve"> </w:t>
      </w:r>
      <w:r>
        <w:rPr>
          <w:rStyle w:val="VerbatimChar"/>
        </w:rPr>
        <w:t xml:space="preserve">tiryaq-cdk/lambda/_shared/compliance.js</w:t>
      </w:r>
      <w:r>
        <w:t xml:space="preserve"> </w:t>
      </w:r>
      <w:r>
        <w:t xml:space="preserve">to ensure</w:t>
      </w:r>
      <w:r>
        <w:t xml:space="preserve"> </w:t>
      </w:r>
      <w:r>
        <w:rPr>
          <w:rStyle w:val="VerbatimChar"/>
        </w:rPr>
        <w:t xml:space="preserve">dataClass</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 </w:t>
      </w:r>
      <w:r>
        <w:t xml:space="preserve">are stamped.</w:t>
      </w:r>
    </w:p>
    <w:p>
      <w:pPr>
        <w:pStyle w:val="Heading3"/>
      </w:pPr>
      <w:bookmarkStart w:id="29" w:name="cognito-groups-arrive-bracket-wrapped"/>
      <w:r>
        <w:t xml:space="preserve">4.2 Cognito groups arrive bracket-wrapped</w:t>
      </w:r>
      <w:bookmarkEnd w:id="29"/>
    </w:p>
    <w:p>
      <w:pPr>
        <w:pStyle w:val="SourceCode"/>
      </w:pPr>
      <w:r>
        <w:rPr>
          <w:rStyle w:val="CommentTok"/>
        </w:rPr>
        <w:t xml:space="preserve">// JWT claim "cognito:groups" comes as: ["[Doctors]"]</w:t>
      </w:r>
      <w:r>
        <w:br/>
      </w:r>
      <w:r>
        <w:rPr>
          <w:rStyle w:val="CommentTok"/>
        </w:rPr>
        <w:t xml:space="preserve">// Always strip:</w:t>
      </w:r>
      <w:r>
        <w:br/>
      </w:r>
      <w:r>
        <w:rPr>
          <w:rStyle w:val="KeywordTok"/>
        </w:rPr>
        <w:t xml:space="preserve">const</w:t>
      </w:r>
      <w:r>
        <w:rPr>
          <w:rStyle w:val="NormalTok"/>
        </w:rPr>
        <w:t xml:space="preserve"> groups </w:t>
      </w:r>
      <w:r>
        <w:rPr>
          <w:rStyle w:val="OperatorTok"/>
        </w:rPr>
        <w:t xml:space="preserve">=</w:t>
      </w:r>
      <w:r>
        <w:rPr>
          <w:rStyle w:val="NormalTok"/>
        </w:rPr>
        <w:t xml:space="preserve"> (claims[</w:t>
      </w:r>
      <w:r>
        <w:rPr>
          <w:rStyle w:val="StringTok"/>
        </w:rPr>
        <w:t xml:space="preserve">'cognito:groups'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(g </w:t>
      </w:r>
      <w:r>
        <w:rPr>
          <w:rStyle w:val="KeywordTok"/>
        </w:rPr>
        <w:t xml:space="preserve">=&gt;</w:t>
      </w:r>
      <w:r>
        <w:rPr>
          <w:rStyle w:val="NormalTok"/>
        </w:rPr>
        <w:t xml:space="preserve"> g</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p>
      <w:pPr>
        <w:pStyle w:val="Heading3"/>
      </w:pPr>
      <w:bookmarkStart w:id="30" w:name="X2c7e3925f34fc3ba94958e056b9ecdc29f21392"/>
      <w:r>
        <w:t xml:space="preserve">4.3 Transactional writes for uniqueness locks</w:t>
      </w:r>
      <w:bookmarkEnd w:id="30"/>
    </w:p>
    <w:p>
      <w:pPr>
        <w:pStyle w:val="FirstParagraph"/>
      </w:pPr>
      <w:r>
        <w:t xml:space="preserve">When creating users / patients with unique fields (email, QID, phone), use DynamoDB</w:t>
      </w:r>
      <w:r>
        <w:t xml:space="preserve"> </w:t>
      </w:r>
      <w:r>
        <w:rPr>
          <w:rStyle w:val="VerbatimChar"/>
        </w:rPr>
        <w:t xml:space="preserve">TransactWriteItems</w:t>
      </w:r>
      <w:r>
        <w:t xml:space="preserve"> </w:t>
      </w:r>
      <w:r>
        <w:t xml:space="preserve">with conditional</w:t>
      </w:r>
      <w:r>
        <w:t xml:space="preserve"> </w:t>
      </w:r>
      <w:r>
        <w:rPr>
          <w:rStyle w:val="VerbatimChar"/>
        </w:rPr>
        <w:t xml:space="preserve">attribute_not_exists(PK)</w:t>
      </w:r>
      <w:r>
        <w:t xml:space="preserve"> </w:t>
      </w:r>
      <w:r>
        <w:t xml:space="preserve">on lock items. Examples in</w:t>
      </w:r>
      <w:r>
        <w:t xml:space="preserve"> </w:t>
      </w:r>
      <w:r>
        <w:rPr>
          <w:rStyle w:val="VerbatimChar"/>
        </w:rPr>
        <w:t xml:space="preserve">createPatient</w:t>
      </w:r>
      <w:r>
        <w:t xml:space="preserve"> </w:t>
      </w:r>
      <w:r>
        <w:t xml:space="preserve">and</w:t>
      </w:r>
      <w:r>
        <w:t xml:space="preserve"> </w:t>
      </w:r>
      <w:r>
        <w:rPr>
          <w:rStyle w:val="VerbatimChar"/>
        </w:rPr>
        <w:t xml:space="preserve">createDoctor</w:t>
      </w:r>
      <w:r>
        <w:t xml:space="preserve">.</w:t>
      </w:r>
    </w:p>
    <w:p>
      <w:pPr>
        <w:pStyle w:val="Heading3"/>
      </w:pPr>
      <w:bookmarkStart w:id="31" w:name="no-hardcoded-secrets"/>
      <w:r>
        <w:t xml:space="preserve">4.4 No hardcoded secrets</w:t>
      </w:r>
      <w:bookmarkEnd w:id="31"/>
    </w:p>
    <w:p>
      <w:pPr>
        <w:numPr>
          <w:ilvl w:val="0"/>
          <w:numId w:val="1002"/>
        </w:numPr>
        <w:pStyle w:val="Compact"/>
      </w:pPr>
      <w:r>
        <w:t xml:space="preserve">Never commit credentials, API keys, or production endpoints.</w:t>
      </w:r>
    </w:p>
    <w:p>
      <w:pPr>
        <w:numPr>
          <w:ilvl w:val="0"/>
          <w:numId w:val="1002"/>
        </w:numPr>
        <w:pStyle w:val="Compact"/>
      </w:pPr>
      <w:r>
        <w:t xml:space="preserve">Use Secrets Manager for runtime secrets.</w:t>
      </w:r>
    </w:p>
    <w:p>
      <w:pPr>
        <w:numPr>
          <w:ilvl w:val="0"/>
          <w:numId w:val="1002"/>
        </w:numPr>
        <w:pStyle w:val="Compact"/>
      </w:pPr>
      <w:r>
        <w:t xml:space="preserve">Use CDK environment variables for configuration values.</w:t>
      </w:r>
    </w:p>
    <w:p>
      <w:r>
        <w:pict>
          <v:rect style="width:0;height:1.5pt" o:hralign="center" o:hrstd="t" o:hr="t"/>
        </w:pict>
      </w:r>
    </w:p>
    <w:p>
      <w:pPr>
        <w:pStyle w:val="Heading2"/>
      </w:pPr>
      <w:bookmarkStart w:id="32" w:name="deployment-workflow"/>
      <w:r>
        <w:t xml:space="preserve">5. Deployment workflow</w:t>
      </w:r>
      <w:bookmarkEnd w:id="32"/>
    </w:p>
    <w:p>
      <w:pPr>
        <w:pStyle w:val="Heading3"/>
      </w:pPr>
      <w:bookmarkStart w:id="33" w:name="standard-release"/>
      <w:r>
        <w:t xml:space="preserve">5.1 Standard release</w:t>
      </w:r>
      <w:bookmarkEnd w:id="33"/>
    </w:p>
    <w:p>
      <w:pPr>
        <w:numPr>
          <w:ilvl w:val="0"/>
          <w:numId w:val="1003"/>
        </w:numPr>
        <w:pStyle w:val="Compact"/>
      </w:pPr>
      <w:r>
        <w:t xml:space="preserve">Branch from</w:t>
      </w:r>
      <w:r>
        <w:t xml:space="preserve"> </w:t>
      </w:r>
      <w:r>
        <w:rPr>
          <w:rStyle w:val="VerbatimChar"/>
        </w:rPr>
        <w:t xml:space="preserve">main</w:t>
      </w:r>
      <w:r>
        <w:t xml:space="preserve">.</w:t>
      </w:r>
    </w:p>
    <w:p>
      <w:pPr>
        <w:numPr>
          <w:ilvl w:val="0"/>
          <w:numId w:val="1003"/>
        </w:numPr>
        <w:pStyle w:val="Compact"/>
      </w:pPr>
      <w:r>
        <w:t xml:space="preserve">Code + commit.</w:t>
      </w:r>
    </w:p>
    <w:p>
      <w:pPr>
        <w:numPr>
          <w:ilvl w:val="0"/>
          <w:numId w:val="1003"/>
        </w:numPr>
        <w:pStyle w:val="Compact"/>
      </w:pPr>
      <w:r>
        <w:rPr>
          <w:rStyle w:val="VerbatimChar"/>
        </w:rPr>
        <w:t xml:space="preserve">npx cdk diff</w:t>
      </w:r>
      <w:r>
        <w:t xml:space="preserve"> </w:t>
      </w:r>
      <w:r>
        <w:t xml:space="preserve">— review the proposed AWS changes.</w:t>
      </w:r>
    </w:p>
    <w:p>
      <w:pPr>
        <w:numPr>
          <w:ilvl w:val="0"/>
          <w:numId w:val="1003"/>
        </w:numPr>
        <w:pStyle w:val="Compact"/>
      </w:pPr>
      <w:r>
        <w:rPr>
          <w:rStyle w:val="VerbatimChar"/>
        </w:rPr>
        <w:t xml:space="preserve">npx cdk deploy --all --require-approval never</w:t>
      </w:r>
      <w:r>
        <w:t xml:space="preserve"> </w:t>
      </w:r>
      <w:r>
        <w:t xml:space="preserve">from your machine, OR via CI.</w:t>
      </w:r>
    </w:p>
    <w:p>
      <w:pPr>
        <w:numPr>
          <w:ilvl w:val="0"/>
          <w:numId w:val="1003"/>
        </w:numPr>
        <w:pStyle w:val="Compact"/>
      </w:pPr>
      <w:r>
        <w:rPr>
          <w:rStyle w:val="VerbatimChar"/>
        </w:rPr>
        <w:t xml:space="preserve">ng build --configuration production</w:t>
      </w:r>
      <w:r>
        <w:t xml:space="preserve"> </w:t>
      </w:r>
      <w:r>
        <w:t xml:space="preserve">→</w:t>
      </w:r>
      <w:r>
        <w:t xml:space="preserve"> </w:t>
      </w:r>
      <w:r>
        <w:rPr>
          <w:rStyle w:val="VerbatimChar"/>
        </w:rPr>
        <w:t xml:space="preserve">aws s3 sync</w:t>
      </w:r>
      <w:r>
        <w:t xml:space="preserve"> </w:t>
      </w:r>
      <w:r>
        <w:t xml:space="preserve">→ CloudFront invalidation.</w:t>
      </w:r>
    </w:p>
    <w:p>
      <w:pPr>
        <w:pStyle w:val="Heading3"/>
      </w:pPr>
      <w:bookmarkStart w:id="34" w:name="Xc69999616a813d7d294b703a96551675ab8cef2"/>
      <w:r>
        <w:t xml:space="preserve">5.2 The</w:t>
      </w:r>
      <w:r>
        <w:t xml:space="preserve"> </w:t>
      </w:r>
      <w:r>
        <w:t xml:space="preserve">“</w:t>
      </w:r>
      <w:r>
        <w:t xml:space="preserve">DynamoDB only allows ONE GSI per update</w:t>
      </w:r>
      <w:r>
        <w:t xml:space="preserve">”</w:t>
      </w:r>
      <w:r>
        <w:t xml:space="preserve"> </w:t>
      </w:r>
      <w:r>
        <w:t xml:space="preserve">rule</w:t>
      </w:r>
      <w:bookmarkEnd w:id="34"/>
    </w:p>
    <w:p>
      <w:pPr>
        <w:pStyle w:val="FirstParagraph"/>
      </w:pPr>
      <w:r>
        <w:t xml:space="preserve">Documented in the CDK comments. If you add a new GSI, deploy it alone — do not bundle multiple new GSIs in one PR.</w:t>
      </w:r>
    </w:p>
    <w:p>
      <w:pPr>
        <w:pStyle w:val="Heading3"/>
      </w:pPr>
      <w:bookmarkStart w:id="35" w:name="region-pinning-critical-for-production"/>
      <w:r>
        <w:t xml:space="preserve">5.3 Region-pinning (CRITICAL for production)</w:t>
      </w:r>
      <w:bookmarkEnd w:id="35"/>
    </w:p>
    <w:p>
      <w:pPr>
        <w:numPr>
          <w:ilvl w:val="0"/>
          <w:numId w:val="1004"/>
        </w:numPr>
        <w:pStyle w:val="Compact"/>
      </w:pPr>
      <w:r>
        <w:rPr>
          <w:rStyle w:val="VerbatimChar"/>
        </w:rPr>
        <w:t xml:space="preserve">bin/tiryaq-cdk.ts</w:t>
      </w:r>
      <w:r>
        <w:t xml:space="preserve"> </w:t>
      </w:r>
      <w:r>
        <w:t xml:space="preserve">defaults to</w:t>
      </w:r>
      <w:r>
        <w:t xml:space="preserve"> </w:t>
      </w:r>
      <w:r>
        <w:rPr>
          <w:rStyle w:val="VerbatimChar"/>
        </w:rPr>
        <w:t xml:space="preserve">us-east-1</w:t>
      </w:r>
      <w:r>
        <w:t xml:space="preserve"> </w:t>
      </w:r>
      <w:r>
        <w:t xml:space="preserve">(dev). For production it MUST be</w:t>
      </w:r>
      <w:r>
        <w:t xml:space="preserve"> </w:t>
      </w:r>
      <w:r>
        <w:rPr>
          <w:rStyle w:val="VerbatimChar"/>
        </w:rPr>
        <w:t xml:space="preserve">me-south-1</w:t>
      </w:r>
      <w:r>
        <w:t xml:space="preserve">.</w:t>
      </w:r>
    </w:p>
    <w:p>
      <w:pPr>
        <w:numPr>
          <w:ilvl w:val="0"/>
          <w:numId w:val="1004"/>
        </w:numPr>
        <w:pStyle w:val="Compact"/>
      </w:pPr>
      <w:r>
        <w:t xml:space="preserve">Override with</w:t>
      </w:r>
      <w:r>
        <w:t xml:space="preserve"> </w:t>
      </w:r>
      <w:r>
        <w:rPr>
          <w:rStyle w:val="VerbatimChar"/>
        </w:rPr>
        <w:t xml:space="preserve">$env:CDK_DEPLOY_REGION</w:t>
      </w:r>
      <w:r>
        <w:t xml:space="preserve"> </w:t>
      </w:r>
      <w:r>
        <w:t xml:space="preserve">only with a documented MOPH approval reason.</w:t>
      </w:r>
    </w:p>
    <w:p>
      <w:r>
        <w:pict>
          <v:rect style="width:0;height:1.5pt" o:hralign="center" o:hrstd="t" o:hr="t"/>
        </w:pict>
      </w:r>
    </w:p>
    <w:p>
      <w:pPr>
        <w:pStyle w:val="Heading2"/>
      </w:pPr>
      <w:bookmarkStart w:id="36" w:name="debugging-in-production"/>
      <w:r>
        <w:t xml:space="preserve">6. Debugging in production</w:t>
      </w:r>
      <w:bookmarkEnd w:id="36"/>
    </w:p>
    <w:p>
      <w:pPr>
        <w:pStyle w:val="Heading3"/>
      </w:pPr>
      <w:bookmarkStart w:id="37" w:name="check-lambda-logs"/>
      <w:r>
        <w:t xml:space="preserve">6.1 Check Lambda logs</w:t>
      </w:r>
      <w:bookmarkEnd w:id="37"/>
    </w:p>
    <w:p>
      <w:pPr>
        <w:pStyle w:val="SourceCode"/>
      </w:pPr>
      <w:r>
        <w:rPr>
          <w:rStyle w:val="NormalTok"/>
        </w:rPr>
        <w:t xml:space="preserve">aws logs tail </w:t>
      </w:r>
      <w:r>
        <w:rPr>
          <w:rStyle w:val="StringTok"/>
        </w:rPr>
        <w:t xml:space="preserve">"/aws/lambda/createPatient"</w:t>
      </w:r>
      <w:r>
        <w:rPr>
          <w:rStyle w:val="NormalTok"/>
        </w:rPr>
        <w:t xml:space="preserve"> --region us-east-1 --since 10m --follow</w:t>
      </w:r>
    </w:p>
    <w:p>
      <w:pPr>
        <w:pStyle w:val="Heading3"/>
      </w:pPr>
      <w:bookmarkStart w:id="38" w:name="trace-a-specific-request"/>
      <w:r>
        <w:t xml:space="preserve">6.2 Trace a specific request</w:t>
      </w:r>
      <w:bookmarkEnd w:id="38"/>
    </w:p>
    <w:p>
      <w:pPr>
        <w:numPr>
          <w:ilvl w:val="0"/>
          <w:numId w:val="1005"/>
        </w:numPr>
        <w:pStyle w:val="Compact"/>
      </w:pPr>
      <w:r>
        <w:t xml:space="preserve">Find the request ID in the API Gateway access log or the user’s browser network tab.</w:t>
      </w:r>
    </w:p>
    <w:p>
      <w:pPr>
        <w:numPr>
          <w:ilvl w:val="0"/>
          <w:numId w:val="1005"/>
        </w:numPr>
        <w:pStyle w:val="Compact"/>
      </w:pPr>
      <w:r>
        <w:t xml:space="preserve">Search CloudWatch Logs Insights:</w:t>
      </w:r>
    </w:p>
    <w:p>
      <w:pPr>
        <w:pStyle w:val="SourceCode"/>
      </w:pPr>
      <w:r>
        <w:rPr>
          <w:rStyle w:val="VerbatimChar"/>
        </w:rPr>
        <w:t xml:space="preserve">fields @timestamp, @message</w:t>
      </w:r>
      <w:r>
        <w:br/>
      </w:r>
      <w:r>
        <w:rPr>
          <w:rStyle w:val="VerbatimChar"/>
        </w:rPr>
        <w:t xml:space="preserve">| filter @message like /&lt;request-id&gt;/</w:t>
      </w:r>
      <w:r>
        <w:br/>
      </w:r>
      <w:r>
        <w:rPr>
          <w:rStyle w:val="VerbatimChar"/>
        </w:rPr>
        <w:t xml:space="preserve">| sort @timestamp asc</w:t>
      </w:r>
    </w:p>
    <w:p>
      <w:pPr>
        <w:pStyle w:val="Heading3"/>
      </w:pPr>
      <w:bookmarkStart w:id="39" w:name="check-cloudtrail-for-who-did-what"/>
      <w:r>
        <w:t xml:space="preserve">6.3 Check CloudTrail for</w:t>
      </w:r>
      <w:r>
        <w:t xml:space="preserve"> </w:t>
      </w:r>
      <w:r>
        <w:t xml:space="preserve">“</w:t>
      </w:r>
      <w:r>
        <w:t xml:space="preserve">who did what</w:t>
      </w:r>
      <w:r>
        <w:t xml:space="preserve">”</w:t>
      </w:r>
      <w:bookmarkEnd w:id="39"/>
    </w:p>
    <w:p>
      <w:pPr>
        <w:pStyle w:val="SourceCode"/>
      </w:pPr>
      <w:r>
        <w:rPr>
          <w:rStyle w:val="NormalTok"/>
        </w:rPr>
        <w:t xml:space="preserve">aws cloudtrail lookup-events --region us-east-1 `</w:t>
      </w:r>
      <w:r>
        <w:br/>
      </w:r>
      <w:r>
        <w:rPr>
          <w:rStyle w:val="NormalTok"/>
        </w:rPr>
        <w:t xml:space="preserve">    --lookup-attributes AttributeKey=Username,AttributeValue=admin1 `</w:t>
      </w:r>
      <w:r>
        <w:br/>
      </w:r>
      <w:r>
        <w:rPr>
          <w:rStyle w:val="NormalTok"/>
        </w:rPr>
        <w:t xml:space="preserve">    --max-results 50</w:t>
      </w:r>
    </w:p>
    <w:p>
      <w:pPr>
        <w:pStyle w:val="Heading3"/>
      </w:pPr>
      <w:bookmarkStart w:id="40" w:name="inspect-dynamodb"/>
      <w:r>
        <w:t xml:space="preserve">6.4 Inspect DynamoDB</w:t>
      </w:r>
      <w:bookmarkEnd w:id="40"/>
    </w:p>
    <w:p>
      <w:pPr>
        <w:pStyle w:val="FirstParagraph"/>
      </w:pPr>
      <w:r>
        <w:t xml:space="preserve">The console works, but for queries use the AWS CLI:</w:t>
      </w:r>
    </w:p>
    <w:p>
      <w:pPr>
        <w:pStyle w:val="SourceCode"/>
      </w:pPr>
      <w:r>
        <w:rPr>
          <w:rStyle w:val="NormalTok"/>
        </w:rPr>
        <w:t xml:space="preserve">aws dynamodb query --table-name Hospital --region us-east-1 `</w:t>
      </w:r>
      <w:r>
        <w:br/>
      </w:r>
      <w:r>
        <w:rPr>
          <w:rStyle w:val="NormalTok"/>
        </w:rPr>
        <w:t xml:space="preserve">    --key-condition-expression </w:t>
      </w:r>
      <w:r>
        <w:rPr>
          <w:rStyle w:val="StringTok"/>
        </w:rPr>
        <w:t xml:space="preserve">"PK = :pk"</w:t>
      </w:r>
      <w:r>
        <w:rPr>
          <w:rStyle w:val="NormalTok"/>
        </w:rPr>
        <w:t xml:space="preserve"> `</w:t>
      </w:r>
      <w:r>
        <w:br/>
      </w:r>
      <w:r>
        <w:rPr>
          <w:rStyle w:val="NormalTok"/>
        </w:rPr>
        <w:t xml:space="preserve">    --expression-attribute-values '{ \</w:t>
      </w:r>
      <w:r>
        <w:rPr>
          <w:rStyle w:val="StringTok"/>
        </w:rPr>
        <w:t xml:space="preserve">":pk\"</w:t>
      </w:r>
      <w:r>
        <w:rPr>
          <w:rStyle w:val="NormalTok"/>
        </w:rPr>
        <w:t xml:space="preserve">: { \</w:t>
      </w:r>
      <w:r>
        <w:rPr>
          <w:rStyle w:val="StringTok"/>
        </w:rPr>
        <w:t xml:space="preserve">"S\"</w:t>
      </w:r>
      <w:r>
        <w:rPr>
          <w:rStyle w:val="NormalTok"/>
        </w:rPr>
        <w:t xml:space="preserve">: \</w:t>
      </w:r>
      <w:r>
        <w:rPr>
          <w:rStyle w:val="StringTok"/>
        </w:rPr>
        <w:t xml:space="preserve">"PATIENT#abc-123\"</w:t>
      </w:r>
      <w:r>
        <w:rPr>
          <w:rStyle w:val="NormalTok"/>
        </w:rPr>
        <w:t xml:space="preserve"> } }'</w:t>
      </w:r>
    </w:p>
    <w:p>
      <w:r>
        <w:pict>
          <v:rect style="width:0;height:1.5pt" o:hralign="center" o:hrstd="t" o:hr="t"/>
        </w:pict>
      </w:r>
    </w:p>
    <w:p>
      <w:pPr>
        <w:pStyle w:val="Heading2"/>
      </w:pPr>
      <w:bookmarkStart w:id="41" w:name="code-quality-expectations"/>
      <w:r>
        <w:t xml:space="preserve">7. Code quality expectations</w:t>
      </w:r>
      <w:bookmarkEnd w:id="41"/>
    </w:p>
    <w:p>
      <w:pPr>
        <w:numPr>
          <w:ilvl w:val="0"/>
          <w:numId w:val="1006"/>
        </w:numPr>
        <w:pStyle w:val="Compact"/>
      </w:pPr>
      <w:r>
        <w:t xml:space="preserve">Production-grade, specific, no clever shortcuts.</w:t>
      </w:r>
    </w:p>
    <w:p>
      <w:pPr>
        <w:numPr>
          <w:ilvl w:val="0"/>
          <w:numId w:val="1006"/>
        </w:numPr>
        <w:pStyle w:val="Compact"/>
      </w:pPr>
      <w:r>
        <w:t xml:space="preserve">ESLint + Prettier on commit.</w:t>
      </w:r>
    </w:p>
    <w:p>
      <w:pPr>
        <w:numPr>
          <w:ilvl w:val="0"/>
          <w:numId w:val="1006"/>
        </w:numPr>
        <w:pStyle w:val="Compact"/>
      </w:pPr>
      <w:r>
        <w:t xml:space="preserve">Lambda functions have a single responsibility — no domain mixing.</w:t>
      </w:r>
    </w:p>
    <w:p>
      <w:pPr>
        <w:numPr>
          <w:ilvl w:val="0"/>
          <w:numId w:val="1006"/>
        </w:numPr>
        <w:pStyle w:val="Compact"/>
      </w:pPr>
      <w:r>
        <w:t xml:space="preserve">Angular services are typed; no</w:t>
      </w:r>
      <w:r>
        <w:t xml:space="preserve"> </w:t>
      </w:r>
      <w:r>
        <w:rPr>
          <w:rStyle w:val="VerbatimChar"/>
        </w:rPr>
        <w:t xml:space="preserve">any</w:t>
      </w:r>
      <w:r>
        <w:t xml:space="preserve"> </w:t>
      </w:r>
      <w:r>
        <w:t xml:space="preserve">outside type-narrowing helpers.</w:t>
      </w:r>
    </w:p>
    <w:p>
      <w:pPr>
        <w:numPr>
          <w:ilvl w:val="0"/>
          <w:numId w:val="1006"/>
        </w:numPr>
        <w:pStyle w:val="Compact"/>
      </w:pPr>
      <w:r>
        <w:t xml:space="preserve">Pull requests must include a manual test note describing what you verified.</w:t>
      </w:r>
    </w:p>
    <w:p>
      <w:r>
        <w:pict>
          <v:rect style="width:0;height:1.5pt" o:hralign="center" o:hrstd="t" o:hr="t"/>
        </w:pict>
      </w:r>
    </w:p>
    <w:p>
      <w:pPr>
        <w:pStyle w:val="Heading2"/>
      </w:pPr>
      <w:bookmarkStart w:id="42" w:name="what-you-should-not-do"/>
      <w:r>
        <w:t xml:space="preserve">8. What you should NOT do</w:t>
      </w:r>
      <w:bookmarkEnd w:id="42"/>
    </w:p>
    <w:p>
      <w:pPr>
        <w:numPr>
          <w:ilvl w:val="0"/>
          <w:numId w:val="1007"/>
        </w:numPr>
        <w:pStyle w:val="Compact"/>
      </w:pPr>
      <w:r>
        <w:t xml:space="preserve">Don’t browse patient records out of curiosity. Every DynamoDB read on</w:t>
      </w:r>
      <w:r>
        <w:t xml:space="preserve"> </w:t>
      </w:r>
      <w:r>
        <w:rPr>
          <w:rStyle w:val="VerbatimChar"/>
        </w:rPr>
        <w:t xml:space="preserve">PATIENT#*</w:t>
      </w:r>
      <w:r>
        <w:t xml:space="preserve"> </w:t>
      </w:r>
      <w:r>
        <w:t xml:space="preserve">is audited via CloudTrail data events (when enabled) and via the application audit Lambda.</w:t>
      </w:r>
    </w:p>
    <w:p>
      <w:pPr>
        <w:numPr>
          <w:ilvl w:val="0"/>
          <w:numId w:val="1007"/>
        </w:numPr>
        <w:pStyle w:val="Compact"/>
      </w:pPr>
      <w:r>
        <w:t xml:space="preserve">Don’t disable MFA, even temporarily, for</w:t>
      </w:r>
      <w:r>
        <w:t xml:space="preserve"> </w:t>
      </w:r>
      <w:r>
        <w:t xml:space="preserve">“</w:t>
      </w:r>
      <w:r>
        <w:t xml:space="preserve">testing convenience.</w:t>
      </w:r>
      <w:r>
        <w:t xml:space="preserve">”</w:t>
      </w:r>
    </w:p>
    <w:p>
      <w:pPr>
        <w:numPr>
          <w:ilvl w:val="0"/>
          <w:numId w:val="1007"/>
        </w:numPr>
        <w:pStyle w:val="Compact"/>
      </w:pPr>
      <w:r>
        <w:t xml:space="preserve">Don’t expose Lambda logs publicly.</w:t>
      </w:r>
    </w:p>
    <w:p>
      <w:pPr>
        <w:numPr>
          <w:ilvl w:val="0"/>
          <w:numId w:val="1007"/>
        </w:numPr>
        <w:pStyle w:val="Compact"/>
      </w:pPr>
      <w:r>
        <w:t xml:space="preserve">Don’t commit AWS credentials.</w:t>
      </w:r>
    </w:p>
    <w:p>
      <w:pPr>
        <w:numPr>
          <w:ilvl w:val="0"/>
          <w:numId w:val="1007"/>
        </w:numPr>
        <w:pStyle w:val="Compact"/>
      </w:pPr>
      <w:r>
        <w:t xml:space="preserve">Don’t make a production deploy from a dev machine without signed-off ticket reference.</w:t>
      </w:r>
    </w:p>
    <w:p>
      <w:r>
        <w:pict>
          <v:rect style="width:0;height:1.5pt" o:hralign="center" o:hrstd="t" o:hr="t"/>
        </w:pict>
      </w:r>
    </w:p>
    <w:p>
      <w:pPr>
        <w:pStyle w:val="Heading2"/>
      </w:pPr>
      <w:bookmarkStart w:id="43" w:name="useful-aws-console-links-us-east-1-dev"/>
      <w:r>
        <w:t xml:space="preserve">9. Useful AWS Console links (us-east-1 dev)</w:t>
      </w:r>
      <w:bookmarkEnd w:id="43"/>
    </w:p>
    <w:p>
      <w:pPr>
        <w:numPr>
          <w:ilvl w:val="0"/>
          <w:numId w:val="1008"/>
        </w:numPr>
        <w:pStyle w:val="Compact"/>
      </w:pPr>
      <w:r>
        <w:t xml:space="preserve">CloudFormation stacks: https://us-east-1.console.aws.amazon.com/cloudformation/home?region=us-east-1#/stacks</w:t>
      </w:r>
    </w:p>
    <w:p>
      <w:pPr>
        <w:numPr>
          <w:ilvl w:val="0"/>
          <w:numId w:val="1008"/>
        </w:numPr>
        <w:pStyle w:val="Compact"/>
      </w:pPr>
      <w:r>
        <w:t xml:space="preserve">DynamoDB: https://us-east-1.console.aws.amazon.com/dynamodbv2/home?region=us-east-1#tables</w:t>
      </w:r>
    </w:p>
    <w:p>
      <w:pPr>
        <w:numPr>
          <w:ilvl w:val="0"/>
          <w:numId w:val="1008"/>
        </w:numPr>
        <w:pStyle w:val="Compact"/>
      </w:pPr>
      <w:r>
        <w:t xml:space="preserve">Cognito: https://us-east-1.console.aws.amazon.com/cognito/v2/idp/user-pools?region=us-east-1</w:t>
      </w:r>
    </w:p>
    <w:p>
      <w:pPr>
        <w:numPr>
          <w:ilvl w:val="0"/>
          <w:numId w:val="1008"/>
        </w:numPr>
        <w:pStyle w:val="Compact"/>
      </w:pPr>
      <w:r>
        <w:t xml:space="preserve">CloudFront: https://us-east-1.console.aws.amazon.com/cloudfront/v4/home</w:t>
      </w:r>
    </w:p>
    <w:p>
      <w:pPr>
        <w:numPr>
          <w:ilvl w:val="0"/>
          <w:numId w:val="1008"/>
        </w:numPr>
        <w:pStyle w:val="Compact"/>
      </w:pPr>
      <w:r>
        <w:t xml:space="preserve">WAF: https://us-east-1.console.aws.amazon.com/wafv2/homev2/web-acls</w:t>
      </w:r>
    </w:p>
    <w:p>
      <w:r>
        <w:pict>
          <v:rect style="width:0;height:1.5pt" o:hralign="center" o:hrstd="t" o:hr="t"/>
        </w:pict>
      </w:r>
    </w:p>
    <w:p>
      <w:pPr>
        <w:pStyle w:val="Heading2"/>
      </w:pPr>
      <w:bookmarkStart w:id="44" w:name="where-to-find-more-docs"/>
      <w:r>
        <w:t xml:space="preserve">10. Where to find more docs</w:t>
      </w:r>
      <w:bookmarkEnd w:id="44"/>
    </w:p>
    <w:p>
      <w:pPr>
        <w:numPr>
          <w:ilvl w:val="0"/>
          <w:numId w:val="1009"/>
        </w:numPr>
        <w:pStyle w:val="Compact"/>
      </w:pPr>
      <w:r>
        <w:rPr>
          <w:rStyle w:val="VerbatimChar"/>
        </w:rPr>
        <w:t xml:space="preserve">docs/compliance/</w:t>
      </w:r>
      <w:r>
        <w:t xml:space="preserve"> </w:t>
      </w:r>
      <w:r>
        <w:t xml:space="preserve">— regulatory framework, status, updates</w:t>
      </w:r>
    </w:p>
    <w:p>
      <w:pPr>
        <w:numPr>
          <w:ilvl w:val="0"/>
          <w:numId w:val="1009"/>
        </w:numPr>
        <w:pStyle w:val="Compact"/>
      </w:pPr>
      <w:r>
        <w:rPr>
          <w:rStyle w:val="VerbatimChar"/>
        </w:rPr>
        <w:t xml:space="preserve">docs/infrastructure/01-AWS-CDK-Reference.md</w:t>
      </w:r>
      <w:r>
        <w:t xml:space="preserve"> </w:t>
      </w:r>
      <w:r>
        <w:t xml:space="preserve">— services + costs + deploy runbook</w:t>
      </w:r>
    </w:p>
    <w:p>
      <w:pPr>
        <w:numPr>
          <w:ilvl w:val="0"/>
          <w:numId w:val="1009"/>
        </w:numPr>
        <w:pStyle w:val="Compact"/>
      </w:pPr>
      <w:r>
        <w:rPr>
          <w:rStyle w:val="VerbatimChar"/>
        </w:rPr>
        <w:t xml:space="preserve">docs/scribefirst/01-ScribeFirst-Design.md</w:t>
      </w:r>
      <w:r>
        <w:t xml:space="preserve"> </w:t>
      </w:r>
      <w:r>
        <w:t xml:space="preserve">— voice-scribe feature</w:t>
      </w:r>
    </w:p>
    <w:p>
      <w:pPr>
        <w:numPr>
          <w:ilvl w:val="0"/>
          <w:numId w:val="1009"/>
        </w:numPr>
        <w:pStyle w:val="Compact"/>
      </w:pPr>
      <w:r>
        <w:rPr>
          <w:rStyle w:val="VerbatimChar"/>
        </w:rPr>
        <w:t xml:space="preserve">CLAUDE.md</w:t>
      </w:r>
      <w:r>
        <w:t xml:space="preserve"> </w:t>
      </w:r>
      <w:r>
        <w:t xml:space="preserve">— project conventions &amp; rules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2026-05-02T09:52:02Z</dcterms:created>
  <dcterms:modified xsi:type="dcterms:W3CDTF">2026-05-02T09:52:02Z</dcterms:modified>
</cp:coreProperties>
</file>

<file path=docProps/custom.xml><?xml version="1.0" encoding="utf-8"?>
<Properties xmlns="http://schemas.openxmlformats.org/officeDocument/2006/custom-properties" xmlns:vt="http://schemas.openxmlformats.org/officeDocument/2006/docPropsVTypes"/>
</file>