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0A4" w:rsidRDefault="003D10A4" w:rsidP="003D10A4">
      <w:pPr>
        <w:pStyle w:val="BodyText"/>
        <w:rPr>
          <w:lang w:val="en-GB"/>
        </w:rPr>
      </w:pPr>
      <w:proofErr w:type="gramStart"/>
      <w:r w:rsidRPr="00427FE4">
        <w:rPr>
          <w:b/>
          <w:lang w:val="en-GB"/>
        </w:rPr>
        <w:t>Appendix S3.</w:t>
      </w:r>
      <w:proofErr w:type="gramEnd"/>
      <w:r w:rsidRPr="00427FE4">
        <w:rPr>
          <w:b/>
          <w:lang w:val="en-GB"/>
        </w:rPr>
        <w:t xml:space="preserve"> </w:t>
      </w:r>
      <w:r w:rsidRPr="00427FE4">
        <w:rPr>
          <w:b/>
          <w:lang w:val="en-GB"/>
        </w:rPr>
        <w:tab/>
      </w:r>
      <w:proofErr w:type="gramStart"/>
      <w:r>
        <w:rPr>
          <w:lang w:val="en-GB"/>
        </w:rPr>
        <w:t>Calculating</w:t>
      </w:r>
      <w:r w:rsidRPr="00E94422">
        <w:rPr>
          <w:lang w:val="en-GB"/>
        </w:rPr>
        <w:t xml:space="preserve"> the Wildlife Picture Index (WPI) with a </w:t>
      </w:r>
      <w:r>
        <w:rPr>
          <w:lang w:val="en-GB"/>
        </w:rPr>
        <w:t xml:space="preserve">multi-season </w:t>
      </w:r>
      <w:r w:rsidRPr="00E94422">
        <w:rPr>
          <w:lang w:val="en-GB"/>
        </w:rPr>
        <w:t>multi-species occupancy model</w:t>
      </w:r>
      <w:r>
        <w:rPr>
          <w:lang w:val="en-GB"/>
        </w:rPr>
        <w:t>.</w:t>
      </w:r>
      <w:proofErr w:type="gramEnd"/>
    </w:p>
    <w:p w:rsidR="003D10A4" w:rsidRDefault="003D10A4" w:rsidP="00A07DF3">
      <w:pPr>
        <w:pStyle w:val="BodyText"/>
      </w:pPr>
    </w:p>
    <w:p w:rsidR="00220553" w:rsidRPr="00502847" w:rsidRDefault="00A07DF3" w:rsidP="00A07DF3">
      <w:pPr>
        <w:pStyle w:val="BodyText"/>
      </w:pPr>
      <w:r w:rsidRPr="00502847">
        <w:t xml:space="preserve">As an alternative to solely using species richness for monitoring large mammals </w:t>
      </w:r>
      <w:r w:rsidR="00CB6D04" w:rsidRPr="00502847">
        <w:t>with camera traps</w:t>
      </w:r>
      <w:r w:rsidRPr="00502847">
        <w:t xml:space="preserve">, </w:t>
      </w:r>
      <w:r w:rsidRPr="00502847">
        <w:fldChar w:fldCharType="begin"/>
      </w:r>
      <w:r w:rsidRPr="00502847">
        <w:instrText xml:space="preserve"> ADDIN EN.CITE &lt;EndNote&gt;&lt;Cite AuthorYear="1"&gt;&lt;Author&gt;O&amp;apos;Brien&lt;/Author&gt;&lt;Year&gt;2010&lt;/Year&gt;&lt;RecNum&gt;4213&lt;/RecNum&gt;&lt;DisplayText&gt;O&amp;apos;Brien&lt;style face="italic"&gt; et al.&lt;/style&gt; (2010)&lt;/DisplayText&gt;&lt;record&gt;&lt;rec-number&gt;4213&lt;/rec-number&gt;&lt;foreign-keys&gt;&lt;key app="EN" db-id="dzrsr2ee6fvvfcepxsbp2axttx0zwexe5r5d"&gt;4213&lt;/key&gt;&lt;/foreign-keys&gt;&lt;ref-type name="Journal Article"&gt;17&lt;/ref-type&gt;&lt;contributors&gt;&lt;authors&gt;&lt;author&gt;O&amp;apos;Brien, T. G.&lt;/author&gt;&lt;author&gt;Baillie, J. E. M.&lt;/author&gt;&lt;author&gt;Krueger, L.&lt;/author&gt;&lt;author&gt;Cuke, M.&lt;/author&gt;&lt;/authors&gt;&lt;/contributors&gt;&lt;titles&gt;&lt;title&gt;The Wildlife Picture Index: monitoring top trophic levels&lt;/title&gt;&lt;secondary-title&gt;Animal Conservation&lt;/secondary-title&gt;&lt;alt-title&gt;Anim. Conserv.&lt;/alt-title&gt;&lt;/titles&gt;&lt;periodical&gt;&lt;full-title&gt;Animal Conservation&lt;/full-title&gt;&lt;abbr-1&gt;Anim. Conserv.&lt;/abbr-1&gt;&lt;/periodical&gt;&lt;alt-periodical&gt;&lt;full-title&gt;Animal Conservation&lt;/full-title&gt;&lt;abbr-1&gt;Anim. Conserv.&lt;/abbr-1&gt;&lt;/alt-periodical&gt;&lt;pages&gt;335-343&lt;/pages&gt;&lt;volume&gt;13&lt;/volume&gt;&lt;number&gt;4&lt;/number&gt;&lt;keywords&gt;&lt;keyword&gt;wildlife picture index&lt;/keyword&gt;&lt;keyword&gt;CBD 2010 indicators&lt;/keyword&gt;&lt;keyword&gt;monitoring&lt;/keyword&gt;&lt;keyword&gt;mammals and&lt;/keyword&gt;&lt;keyword&gt;birds&lt;/keyword&gt;&lt;keyword&gt;camera trapping&lt;/keyword&gt;&lt;keyword&gt;rain-forest mammals&lt;/keyword&gt;&lt;keyword&gt;camera traps&lt;/keyword&gt;&lt;keyword&gt;biodiversity indicators&lt;/keyword&gt;&lt;keyword&gt;biological&lt;/keyword&gt;&lt;keyword&gt;diversity&lt;/keyword&gt;&lt;keyword&gt;species richness&lt;/keyword&gt;&lt;keyword&gt;protected areas&lt;/keyword&gt;&lt;keyword&gt;trends&lt;/keyword&gt;&lt;keyword&gt;birds&lt;/keyword&gt;&lt;keyword&gt;extinction&lt;/keyword&gt;&lt;keyword&gt;challenges&lt;/keyword&gt;&lt;/keywords&gt;&lt;dates&gt;&lt;year&gt;2010&lt;/year&gt;&lt;pub-dates&gt;&lt;date&gt;Aug&lt;/date&gt;&lt;/pub-dates&gt;&lt;/dates&gt;&lt;isbn&gt;1367-9430&lt;/isbn&gt;&lt;accession-num&gt;ISI:000280365900002&lt;/accession-num&gt;&lt;work-type&gt;Article&lt;/work-type&gt;&lt;urls&gt;&lt;related-urls&gt;&lt;url&gt;&amp;lt;Go to ISI&amp;gt;://000280365900002&lt;/url&gt;&lt;/related-urls&gt;&lt;/urls&gt;&lt;electronic-resource-num&gt;10.1111/j.1469-1795.2010.00357.x&lt;/electronic-resource-num&gt;&lt;language&gt;English&lt;/language&gt;&lt;/record&gt;&lt;/Cite&gt;&lt;/EndNote&gt;</w:instrText>
      </w:r>
      <w:r w:rsidRPr="00502847">
        <w:fldChar w:fldCharType="separate"/>
      </w:r>
      <w:hyperlink w:anchor="_ENREF_2" w:tooltip="O'Brien, 2010 #4213" w:history="1">
        <w:r w:rsidR="003D60A4" w:rsidRPr="00502847">
          <w:rPr>
            <w:noProof/>
          </w:rPr>
          <w:t>O'Brien</w:t>
        </w:r>
        <w:r w:rsidR="003D60A4" w:rsidRPr="00502847">
          <w:rPr>
            <w:i/>
            <w:noProof/>
          </w:rPr>
          <w:t xml:space="preserve"> et al.</w:t>
        </w:r>
        <w:r w:rsidR="003D60A4" w:rsidRPr="00502847">
          <w:rPr>
            <w:noProof/>
          </w:rPr>
          <w:t xml:space="preserve"> (2010</w:t>
        </w:r>
      </w:hyperlink>
      <w:r w:rsidRPr="00502847">
        <w:rPr>
          <w:noProof/>
        </w:rPr>
        <w:t>)</w:t>
      </w:r>
      <w:r w:rsidRPr="00502847">
        <w:fldChar w:fldCharType="end"/>
      </w:r>
      <w:r w:rsidRPr="00502847">
        <w:t xml:space="preserve"> </w:t>
      </w:r>
      <w:r w:rsidR="00CB6D04" w:rsidRPr="00502847">
        <w:t>proposed</w:t>
      </w:r>
      <w:r w:rsidRPr="00502847">
        <w:t xml:space="preserve"> the Wildlife Picture Index (WPI)</w:t>
      </w:r>
      <w:r w:rsidR="00220553" w:rsidRPr="00502847">
        <w:t xml:space="preserve">. The WPI </w:t>
      </w:r>
      <w:r w:rsidRPr="00502847">
        <w:t>is calculated as the geometric mean of relative occupancy probabilities</w:t>
      </w:r>
      <w:r w:rsidR="007677B1">
        <w:t xml:space="preserve">. </w:t>
      </w:r>
      <w:r w:rsidR="007677B1" w:rsidRPr="00502847">
        <w:fldChar w:fldCharType="begin"/>
      </w:r>
      <w:r w:rsidR="007677B1" w:rsidRPr="00502847">
        <w:instrText xml:space="preserve"> ADDIN EN.CITE &lt;EndNote&gt;&lt;Cite AuthorYear="1"&gt;&lt;Author&gt;O&amp;apos;Brien&lt;/Author&gt;&lt;Year&gt;2010&lt;/Year&gt;&lt;RecNum&gt;4213&lt;/RecNum&gt;&lt;DisplayText&gt;O&amp;apos;Brien&lt;style face="italic"&gt; et al.&lt;/style&gt; (2010)&lt;/DisplayText&gt;&lt;record&gt;&lt;rec-number&gt;4213&lt;/rec-number&gt;&lt;foreign-keys&gt;&lt;key app="EN" db-id="dzrsr2ee6fvvfcepxsbp2axttx0zwexe5r5d"&gt;4213&lt;/key&gt;&lt;/foreign-keys&gt;&lt;ref-type name="Journal Article"&gt;17&lt;/ref-type&gt;&lt;contributors&gt;&lt;authors&gt;&lt;author&gt;O&amp;apos;Brien, T. G.&lt;/author&gt;&lt;author&gt;Baillie, J. E. M.&lt;/author&gt;&lt;author&gt;Krueger, L.&lt;/author&gt;&lt;author&gt;Cuke, M.&lt;/author&gt;&lt;/authors&gt;&lt;/contributors&gt;&lt;titles&gt;&lt;title&gt;The Wildlife Picture Index: monitoring top trophic levels&lt;/title&gt;&lt;secondary-title&gt;Animal Conservation&lt;/secondary-title&gt;&lt;alt-title&gt;Anim. Conserv.&lt;/alt-title&gt;&lt;/titles&gt;&lt;periodical&gt;&lt;full-title&gt;Animal Conservation&lt;/full-title&gt;&lt;abbr-1&gt;Anim. Conserv.&lt;/abbr-1&gt;&lt;/periodical&gt;&lt;alt-periodical&gt;&lt;full-title&gt;Animal Conservation&lt;/full-title&gt;&lt;abbr-1&gt;Anim. Conserv.&lt;/abbr-1&gt;&lt;/alt-periodical&gt;&lt;pages&gt;335-343&lt;/pages&gt;&lt;volume&gt;13&lt;/volume&gt;&lt;number&gt;4&lt;/number&gt;&lt;keywords&gt;&lt;keyword&gt;wildlife picture index&lt;/keyword&gt;&lt;keyword&gt;CBD 2010 indicators&lt;/keyword&gt;&lt;keyword&gt;monitoring&lt;/keyword&gt;&lt;keyword&gt;mammals and&lt;/keyword&gt;&lt;keyword&gt;birds&lt;/keyword&gt;&lt;keyword&gt;camera trapping&lt;/keyword&gt;&lt;keyword&gt;rain-forest mammals&lt;/keyword&gt;&lt;keyword&gt;camera traps&lt;/keyword&gt;&lt;keyword&gt;biodiversity indicators&lt;/keyword&gt;&lt;keyword&gt;biological&lt;/keyword&gt;&lt;keyword&gt;diversity&lt;/keyword&gt;&lt;keyword&gt;species richness&lt;/keyword&gt;&lt;keyword&gt;protected areas&lt;/keyword&gt;&lt;keyword&gt;trends&lt;/keyword&gt;&lt;keyword&gt;birds&lt;/keyword&gt;&lt;keyword&gt;extinction&lt;/keyword&gt;&lt;keyword&gt;challenges&lt;/keyword&gt;&lt;/keywords&gt;&lt;dates&gt;&lt;year&gt;2010&lt;/year&gt;&lt;pub-dates&gt;&lt;date&gt;Aug&lt;/date&gt;&lt;/pub-dates&gt;&lt;/dates&gt;&lt;isbn&gt;1367-9430&lt;/isbn&gt;&lt;accession-num&gt;ISI:000280365900002&lt;/accession-num&gt;&lt;work-type&gt;Article&lt;/work-type&gt;&lt;urls&gt;&lt;related-urls&gt;&lt;url&gt;&amp;lt;Go to ISI&amp;gt;://000280365900002&lt;/url&gt;&lt;/related-urls&gt;&lt;/urls&gt;&lt;electronic-resource-num&gt;10.1111/j.1469-1795.2010.00357.x&lt;/electronic-resource-num&gt;&lt;language&gt;English&lt;/language&gt;&lt;/record&gt;&lt;/Cite&gt;&lt;/EndNote&gt;</w:instrText>
      </w:r>
      <w:r w:rsidR="007677B1" w:rsidRPr="00502847">
        <w:fldChar w:fldCharType="separate"/>
      </w:r>
      <w:hyperlink w:anchor="_ENREF_2" w:tooltip="O'Brien, 2010 #4213" w:history="1">
        <w:r w:rsidR="003D60A4" w:rsidRPr="00502847">
          <w:rPr>
            <w:noProof/>
          </w:rPr>
          <w:t>O'Brien</w:t>
        </w:r>
        <w:r w:rsidR="003D60A4" w:rsidRPr="00502847">
          <w:rPr>
            <w:i/>
            <w:noProof/>
          </w:rPr>
          <w:t xml:space="preserve"> et al.</w:t>
        </w:r>
        <w:r w:rsidR="003D60A4" w:rsidRPr="00502847">
          <w:rPr>
            <w:noProof/>
          </w:rPr>
          <w:t xml:space="preserve"> (2010</w:t>
        </w:r>
      </w:hyperlink>
      <w:proofErr w:type="gramStart"/>
      <w:r w:rsidR="007677B1" w:rsidRPr="00502847">
        <w:rPr>
          <w:noProof/>
        </w:rPr>
        <w:t>)</w:t>
      </w:r>
      <w:r w:rsidR="007677B1" w:rsidRPr="00502847">
        <w:fldChar w:fldCharType="end"/>
      </w:r>
      <w:r w:rsidR="007677B1" w:rsidRPr="00502847">
        <w:t xml:space="preserve"> </w:t>
      </w:r>
      <w:r w:rsidRPr="00502847">
        <w:t xml:space="preserve">estimated </w:t>
      </w:r>
      <w:r w:rsidR="007677B1">
        <w:t xml:space="preserve">occupancy </w:t>
      </w:r>
      <w:r w:rsidRPr="00502847">
        <w:t>for each species</w:t>
      </w:r>
      <w:r w:rsidR="00502847" w:rsidRPr="00502847">
        <w:t xml:space="preserve"> </w:t>
      </w:r>
      <w:r w:rsidR="007677B1" w:rsidRPr="00502847">
        <w:t xml:space="preserve">independently </w:t>
      </w:r>
      <w:r w:rsidR="00502847" w:rsidRPr="00502847">
        <w:t xml:space="preserve">with a single-species occupancy model </w:t>
      </w:r>
      <w:r w:rsidR="00502847" w:rsidRPr="00502847">
        <w:fldChar w:fldCharType="begin">
          <w:fldData xml:space="preserve">PEVuZE5vdGU+PENpdGU+PEF1dGhvcj5NYWNLZW56aWU8L0F1dGhvcj48WWVhcj4yMDAyPC9ZZWFy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</w:fldData>
        </w:fldChar>
      </w:r>
      <w:r w:rsidR="00502847" w:rsidRPr="00502847">
        <w:instrText xml:space="preserve"> ADDIN EN.CITE </w:instrText>
      </w:r>
      <w:r w:rsidR="00502847" w:rsidRPr="00502847">
        <w:fldChar w:fldCharType="begin">
          <w:fldData xml:space="preserve">PEVuZE5vdGU+PENpdGU+PEF1dGhvcj5NYWNLZW56aWU8L0F1dGhvcj48WWVhcj4yMDAyPC9ZZWFy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</w:fldData>
        </w:fldChar>
      </w:r>
      <w:r w:rsidR="00502847" w:rsidRPr="00502847">
        <w:instrText xml:space="preserve"> ADDIN EN.CITE.DATA </w:instrText>
      </w:r>
      <w:r w:rsidR="00502847" w:rsidRPr="00502847">
        <w:fldChar w:fldCharType="end"/>
      </w:r>
      <w:r w:rsidR="00502847" w:rsidRPr="00502847">
        <w:fldChar w:fldCharType="separate"/>
      </w:r>
      <w:r w:rsidR="00502847" w:rsidRPr="00502847">
        <w:rPr>
          <w:noProof/>
        </w:rPr>
        <w:t>(</w:t>
      </w:r>
      <w:hyperlink w:anchor="_ENREF_1" w:tooltip="MacKenzie, 2002 #510" w:history="1">
        <w:r w:rsidR="003D60A4" w:rsidRPr="00502847">
          <w:rPr>
            <w:noProof/>
          </w:rPr>
          <w:t>MacKenzie</w:t>
        </w:r>
        <w:r w:rsidR="003D60A4" w:rsidRPr="00502847">
          <w:rPr>
            <w:i/>
            <w:noProof/>
          </w:rPr>
          <w:t xml:space="preserve"> et al.</w:t>
        </w:r>
        <w:r w:rsidR="003D60A4" w:rsidRPr="00502847">
          <w:rPr>
            <w:noProof/>
          </w:rPr>
          <w:t xml:space="preserve"> 2002</w:t>
        </w:r>
      </w:hyperlink>
      <w:r w:rsidR="00502847" w:rsidRPr="00502847">
        <w:rPr>
          <w:noProof/>
        </w:rPr>
        <w:t>)</w:t>
      </w:r>
      <w:r w:rsidR="00502847" w:rsidRPr="00502847">
        <w:fldChar w:fldCharType="end"/>
      </w:r>
      <w:r w:rsidRPr="00502847">
        <w:t>.</w:t>
      </w:r>
      <w:proofErr w:type="gramEnd"/>
      <w:r w:rsidRPr="00502847">
        <w:t xml:space="preserve"> </w:t>
      </w:r>
      <w:r w:rsidR="00220553" w:rsidRPr="00502847">
        <w:t xml:space="preserve">Confidence intervals for the index </w:t>
      </w:r>
      <w:r w:rsidR="007677B1">
        <w:t xml:space="preserve">were </w:t>
      </w:r>
      <w:r w:rsidR="00220553" w:rsidRPr="00502847">
        <w:t xml:space="preserve">calculated in a second step using a generalized additive model (GAM) and a nonparametric bootstrapping methods </w:t>
      </w:r>
      <w:r w:rsidR="00220553" w:rsidRPr="00502847">
        <w:fldChar w:fldCharType="begin"/>
      </w:r>
      <w:r w:rsidR="00220553" w:rsidRPr="00502847">
        <w:instrText xml:space="preserve"> ADDIN EN.CITE &lt;EndNote&gt;&lt;Cite&gt;&lt;Author&gt;O&amp;apos;Brien&lt;/Author&gt;&lt;Year&gt;2013&lt;/Year&gt;&lt;RecNum&gt;4810&lt;/RecNum&gt;&lt;DisplayText&gt;(O&amp;apos;Brien &amp;amp; Kinnaird 2013)&lt;/DisplayText&gt;&lt;record&gt;&lt;rec-number&gt;4810&lt;/rec-number&gt;&lt;foreign-keys&gt;&lt;key app="EN" db-id="dzrsr2ee6fvvfcepxsbp2axttx0zwexe5r5d"&gt;4810&lt;/key&gt;&lt;/foreign-keys&gt;&lt;ref-type name="Book Section"&gt;5&lt;/ref-type&gt;&lt;contributors&gt;&lt;authors&gt;&lt;author&gt;O&amp;apos;Brien, Timothy G&lt;/author&gt;&lt;author&gt;Kinnaird, Margaret F&lt;/author&gt;&lt;/authors&gt;&lt;secondary-authors&gt;&lt;author&gt;Collen, Ben&lt;/author&gt;&lt;author&gt;Pettorelli, Nathalie&lt;/author&gt;&lt;author&gt;Baillie, Jonathan&lt;/author&gt;&lt;author&gt;Durant, Sarah M.&lt;/author&gt;&lt;/secondary-authors&gt;&lt;/contributors&gt;&lt;titles&gt;&lt;title&gt;The Wildlife Picture Index: A biodiversity indicator for top trophic levels&lt;/title&gt;&lt;secondary-title&gt;Biodiversity Monitoring and Conservation: Bridging the Gap between Global Commitment and Local Action&lt;/secondary-title&gt;&lt;/titles&gt;&lt;periodical&gt;&lt;full-title&gt;Biodiversity Monitoring and Conservation: Bridging the Gap between Global Commitment and Local Action&lt;/full-title&gt;&lt;/periodical&gt;&lt;pages&gt;45-70&lt;/pages&gt;&lt;dates&gt;&lt;year&gt;2013&lt;/year&gt;&lt;/dates&gt;&lt;pub-location&gt;London&lt;/pub-location&gt;&lt;publisher&gt;Wiley&lt;/publisher&gt;&lt;isbn&gt;1118490746&lt;/isbn&gt;&lt;urls&gt;&lt;/urls&gt;&lt;/record&gt;&lt;/Cite&gt;&lt;/EndNote&gt;</w:instrText>
      </w:r>
      <w:r w:rsidR="00220553" w:rsidRPr="00502847">
        <w:fldChar w:fldCharType="separate"/>
      </w:r>
      <w:r w:rsidR="00220553" w:rsidRPr="00502847">
        <w:rPr>
          <w:noProof/>
        </w:rPr>
        <w:t>(</w:t>
      </w:r>
      <w:hyperlink w:anchor="_ENREF_3" w:tooltip="O'Brien, 2013 #4810" w:history="1">
        <w:r w:rsidR="003D60A4" w:rsidRPr="00502847">
          <w:rPr>
            <w:noProof/>
          </w:rPr>
          <w:t>O'Brien &amp; Kinnaird 2013</w:t>
        </w:r>
      </w:hyperlink>
      <w:r w:rsidR="00220553" w:rsidRPr="00502847">
        <w:rPr>
          <w:noProof/>
        </w:rPr>
        <w:t>)</w:t>
      </w:r>
      <w:r w:rsidR="00220553" w:rsidRPr="00502847">
        <w:fldChar w:fldCharType="end"/>
      </w:r>
      <w:r w:rsidR="00220553" w:rsidRPr="00502847">
        <w:t>. The errors of the occupancy estimates are not being considered in this method and</w:t>
      </w:r>
      <w:r w:rsidR="00502847">
        <w:t xml:space="preserve"> s</w:t>
      </w:r>
      <w:r w:rsidR="00220553" w:rsidRPr="00502847">
        <w:t>pecies that were not detected during a survey are considered to be absent. The authors noted that for several species occupancy could not be estimated due to scarcity of data</w:t>
      </w:r>
      <w:r w:rsidR="00502847" w:rsidRPr="00502847">
        <w:t>.</w:t>
      </w:r>
      <w:r w:rsidR="00502847">
        <w:t xml:space="preserve"> </w:t>
      </w:r>
      <w:r w:rsidR="00502847" w:rsidRPr="00502847">
        <w:t>The multi-species occupancy model</w:t>
      </w:r>
      <w:r w:rsidR="00502847">
        <w:t>s</w:t>
      </w:r>
      <w:r w:rsidR="00502847" w:rsidRPr="00502847">
        <w:t xml:space="preserve"> proposed here seem ideal for calculating the WPI with full error propagation</w:t>
      </w:r>
      <w:r w:rsidR="00502847">
        <w:t xml:space="preserve"> while also accounting </w:t>
      </w:r>
      <w:r w:rsidR="00502847" w:rsidRPr="00502847">
        <w:t>for</w:t>
      </w:r>
      <w:r w:rsidR="00502847">
        <w:t xml:space="preserve"> the probability of</w:t>
      </w:r>
      <w:r w:rsidR="00502847" w:rsidRPr="00502847">
        <w:t xml:space="preserve"> undetected species</w:t>
      </w:r>
      <w:r w:rsidR="00502847">
        <w:t xml:space="preserve"> being present</w:t>
      </w:r>
      <w:r w:rsidR="00502847" w:rsidRPr="00502847">
        <w:t>. We illustrate this using the three year</w:t>
      </w:r>
      <w:bookmarkStart w:id="0" w:name="_GoBack"/>
      <w:bookmarkEnd w:id="0"/>
      <w:r w:rsidR="00502847" w:rsidRPr="00502847">
        <w:t xml:space="preserve">s of survey data from the Los Amigos surveys. </w:t>
      </w:r>
    </w:p>
    <w:p w:rsidR="00220553" w:rsidRPr="006E59E3" w:rsidRDefault="00502847" w:rsidP="00502847">
      <w:pPr>
        <w:pStyle w:val="Heading3"/>
      </w:pPr>
      <w:r w:rsidRPr="006E59E3">
        <w:t>Calculation</w:t>
      </w:r>
    </w:p>
    <w:p w:rsidR="00B079C1" w:rsidRPr="00B079C1" w:rsidRDefault="00A07DF3" w:rsidP="00502847">
      <w:pPr>
        <w:pStyle w:val="BodyText"/>
      </w:pPr>
      <w:r w:rsidRPr="006E59E3">
        <w:t xml:space="preserve">To obtain the WPI for year </w:t>
      </w:r>
      <w:r w:rsidRPr="006E59E3">
        <w:rPr>
          <w:i/>
        </w:rPr>
        <w:t>t</w:t>
      </w:r>
      <w:r w:rsidRPr="006E59E3">
        <w:t xml:space="preserve">, </w:t>
      </w:r>
      <w:r w:rsidR="00B079C1">
        <w:t xml:space="preserve">an index of relative occupancy is first calculated for every species </w:t>
      </w:r>
      <w:proofErr w:type="spellStart"/>
      <w:r w:rsidR="00B079C1">
        <w:rPr>
          <w:i/>
        </w:rPr>
        <w:t>i</w:t>
      </w:r>
      <w:proofErr w:type="spellEnd"/>
      <w:r w:rsidR="00B079C1">
        <w:t xml:space="preserve"> by dividing the occupancy value of year </w:t>
      </w:r>
      <w:r w:rsidR="00B079C1" w:rsidRPr="00841E19">
        <w:rPr>
          <w:i/>
        </w:rPr>
        <w:t>t</w:t>
      </w:r>
      <w:r w:rsidR="00B079C1">
        <w:t xml:space="preserve"> by the occupancy value of the first year of the time series: </w:t>
      </w:r>
    </w:p>
    <w:p w:rsidR="00502847" w:rsidRPr="006E59E3" w:rsidRDefault="00A07DF3" w:rsidP="00502847">
      <w:pPr>
        <w:pStyle w:val="BodyText"/>
      </w:pPr>
      <w:proofErr w:type="spellStart"/>
      <w:proofErr w:type="gramStart"/>
      <w:r w:rsidRPr="006E59E3">
        <w:rPr>
          <w:i/>
        </w:rPr>
        <w:t>o</w:t>
      </w:r>
      <w:r w:rsidRPr="006E59E3">
        <w:rPr>
          <w:i/>
          <w:vertAlign w:val="subscript"/>
        </w:rPr>
        <w:t>it</w:t>
      </w:r>
      <w:proofErr w:type="spellEnd"/>
      <w:proofErr w:type="gramEnd"/>
      <w:r w:rsidRPr="006E59E3">
        <w:rPr>
          <w:i/>
          <w:vertAlign w:val="subscript"/>
        </w:rPr>
        <w:t xml:space="preserve"> =</w:t>
      </w:r>
      <w:r w:rsidRPr="006E59E3">
        <w:rPr>
          <w:i/>
        </w:rPr>
        <w:t xml:space="preserve"> </w:t>
      </w:r>
      <w:proofErr w:type="spellStart"/>
      <w:r w:rsidRPr="006E59E3">
        <w:rPr>
          <w:i/>
        </w:rPr>
        <w:t>ψ</w:t>
      </w:r>
      <w:r w:rsidRPr="006E59E3">
        <w:rPr>
          <w:i/>
          <w:vertAlign w:val="subscript"/>
        </w:rPr>
        <w:t>it</w:t>
      </w:r>
      <w:proofErr w:type="spellEnd"/>
      <w:r w:rsidRPr="006E59E3">
        <w:rPr>
          <w:i/>
        </w:rPr>
        <w:t xml:space="preserve"> / ψ</w:t>
      </w:r>
      <w:r w:rsidRPr="006E59E3">
        <w:rPr>
          <w:i/>
          <w:vertAlign w:val="subscript"/>
        </w:rPr>
        <w:t>i1</w:t>
      </w:r>
      <w:r w:rsidRPr="006E59E3">
        <w:t xml:space="preserve">. </w:t>
      </w:r>
    </w:p>
    <w:p w:rsidR="00502847" w:rsidRPr="006E59E3" w:rsidRDefault="00A07DF3" w:rsidP="00502847">
      <w:pPr>
        <w:pStyle w:val="BodyText"/>
      </w:pPr>
      <w:r w:rsidRPr="006E59E3">
        <w:t>The WPI of a community is then calculated as the geometric mean of these values</w:t>
      </w:r>
    </w:p>
    <w:p w:rsidR="00502847" w:rsidRPr="006E59E3" w:rsidRDefault="00A07DF3" w:rsidP="00502847">
      <w:pPr>
        <w:pStyle w:val="BodyText"/>
      </w:pPr>
      <w:r w:rsidRPr="006E59E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WPI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e>
            </m:nary>
          </m:e>
        </m:rad>
        <m:r>
          <w:rPr>
            <w:rFonts w:ascii="Cambria Math" w:hAnsi="Cambria Math"/>
          </w:rPr>
          <m:t xml:space="preserve"> 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</m:t>
                </m:r>
              </m:e>
            </m:d>
          </m:e>
        </m:func>
      </m:oMath>
      <w:r w:rsidRPr="006E59E3">
        <w:t xml:space="preserve"> </w:t>
      </w:r>
    </w:p>
    <w:p w:rsidR="00A07DF3" w:rsidRPr="006E59E3" w:rsidRDefault="00A07DF3" w:rsidP="00502847">
      <w:pPr>
        <w:pStyle w:val="BodyText"/>
      </w:pPr>
      <w:proofErr w:type="gramStart"/>
      <w:r w:rsidRPr="006E59E3">
        <w:t>where</w:t>
      </w:r>
      <w:proofErr w:type="gramEnd"/>
      <w:r w:rsidRPr="006E59E3">
        <w:t xml:space="preserve"> </w:t>
      </w:r>
      <w:r w:rsidRPr="006E59E3">
        <w:rPr>
          <w:i/>
        </w:rPr>
        <w:t>n</w:t>
      </w:r>
      <w:r w:rsidRPr="006E59E3">
        <w:t xml:space="preserve"> is the total number of species for all years combined.</w:t>
      </w:r>
      <w:r w:rsidR="00502847" w:rsidRPr="006E59E3">
        <w:t xml:space="preserve"> For species with </w:t>
      </w:r>
      <w:r w:rsidR="00502847" w:rsidRPr="006E59E3">
        <w:rPr>
          <w:i/>
        </w:rPr>
        <w:t>ψ</w:t>
      </w:r>
      <w:r w:rsidR="00502847" w:rsidRPr="006E59E3">
        <w:t xml:space="preserve">=0 we adjusted the estimate </w:t>
      </w:r>
    </w:p>
    <w:p w:rsidR="00502847" w:rsidRPr="006E59E3" w:rsidRDefault="00841E19" w:rsidP="00502847">
      <w:pPr>
        <w:pStyle w:val="BodyTex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2x</m:t>
              </m:r>
            </m:den>
          </m:f>
        </m:oMath>
      </m:oMathPara>
    </w:p>
    <w:p w:rsidR="00502847" w:rsidRDefault="006E59E3" w:rsidP="00502847">
      <w:pPr>
        <w:pStyle w:val="BodyText"/>
      </w:pPr>
      <w:r w:rsidRPr="006E59E3">
        <w:t xml:space="preserve">where </w:t>
      </w:r>
      <w:r w:rsidRPr="006E59E3">
        <w:rPr>
          <w:i/>
        </w:rPr>
        <w:t>x</w:t>
      </w:r>
      <w:r w:rsidRPr="006E59E3">
        <w:t xml:space="preserve"> is the number of camera trap stations</w:t>
      </w:r>
      <w:r w:rsidR="00B079C1">
        <w:t xml:space="preserve"> </w:t>
      </w:r>
      <w:r w:rsidR="00B079C1" w:rsidRPr="006E59E3">
        <w:t xml:space="preserve"> </w:t>
      </w:r>
      <w:r w:rsidR="00B079C1" w:rsidRPr="006E59E3">
        <w:fldChar w:fldCharType="begin"/>
      </w:r>
      <w:r w:rsidR="00B079C1" w:rsidRPr="006E59E3">
        <w:instrText xml:space="preserve"> ADDIN EN.CITE &lt;EndNote&gt;&lt;Cite&gt;&lt;Author&gt;O&amp;apos;Brien&lt;/Author&gt;&lt;Year&gt;2013&lt;/Year&gt;&lt;RecNum&gt;4810&lt;/RecNum&gt;&lt;DisplayText&gt;(O&amp;apos;Brien &amp;amp; Kinnaird 2013)&lt;/DisplayText&gt;&lt;record&gt;&lt;rec-number&gt;4810&lt;/rec-number&gt;&lt;foreign-keys&gt;&lt;key app="EN" db-id="dzrsr2ee6fvvfcepxsbp2axttx0zwexe5r5d"&gt;4810&lt;/key&gt;&lt;/foreign-keys&gt;&lt;ref-type name="Book Section"&gt;5&lt;/ref-type&gt;&lt;contributors&gt;&lt;authors&gt;&lt;author&gt;O&amp;apos;Brien, Timothy G&lt;/author&gt;&lt;author&gt;Kinnaird, Margaret F&lt;/author&gt;&lt;/authors&gt;&lt;secondary-authors&gt;&lt;author&gt;Collen, Ben&lt;/author&gt;&lt;author&gt;Pettorelli, Nathalie&lt;/author&gt;&lt;author&gt;Baillie, Jonathan&lt;/author&gt;&lt;author&gt;Durant, Sarah M.&lt;/author&gt;&lt;/secondary-authors&gt;&lt;/contributors&gt;&lt;titles&gt;&lt;title&gt;The Wildlife Picture Index: A biodiversity indicator for top trophic levels&lt;/title&gt;&lt;secondary-title&gt;Biodiversity Monitoring and Conservation: Bridging the Gap between Global Commitment and Local Action&lt;/secondary-title&gt;&lt;/titles&gt;&lt;periodical&gt;&lt;full-title&gt;Biodiversity Monitoring and Conservation: Bridging the Gap between Global Commitment and Local Action&lt;/full-title&gt;&lt;/periodical&gt;&lt;pages&gt;45-70&lt;/pages&gt;&lt;dates&gt;&lt;year&gt;2013&lt;/year&gt;&lt;/dates&gt;&lt;pub-location&gt;London&lt;/pub-location&gt;&lt;publisher&gt;Wiley&lt;/publisher&gt;&lt;isbn&gt;1118490746&lt;/isbn&gt;&lt;urls&gt;&lt;/urls&gt;&lt;/record&gt;&lt;/Cite&gt;&lt;/EndNote&gt;</w:instrText>
      </w:r>
      <w:r w:rsidR="00B079C1" w:rsidRPr="006E59E3">
        <w:fldChar w:fldCharType="separate"/>
      </w:r>
      <w:r w:rsidR="00B079C1" w:rsidRPr="006E59E3">
        <w:rPr>
          <w:noProof/>
        </w:rPr>
        <w:t>(</w:t>
      </w:r>
      <w:hyperlink w:anchor="_ENREF_3" w:tooltip="O'Brien, 2013 #4810" w:history="1">
        <w:r w:rsidR="003D60A4" w:rsidRPr="006E59E3">
          <w:rPr>
            <w:noProof/>
          </w:rPr>
          <w:t>O'Brien &amp; Kinnaird 2013</w:t>
        </w:r>
      </w:hyperlink>
      <w:r w:rsidR="00B079C1" w:rsidRPr="006E59E3">
        <w:rPr>
          <w:noProof/>
        </w:rPr>
        <w:t>)</w:t>
      </w:r>
      <w:r w:rsidR="00B079C1" w:rsidRPr="006E59E3">
        <w:fldChar w:fldCharType="end"/>
      </w:r>
      <w:r w:rsidRPr="006E59E3">
        <w:t>.</w:t>
      </w:r>
      <w:r>
        <w:t xml:space="preserve"> </w:t>
      </w:r>
    </w:p>
    <w:p w:rsidR="00C93560" w:rsidRPr="00C93560" w:rsidRDefault="00C93560" w:rsidP="00502847">
      <w:pPr>
        <w:pStyle w:val="BodyText"/>
      </w:pPr>
      <w:r>
        <w:t xml:space="preserve">We compared </w:t>
      </w:r>
      <w:r w:rsidR="007677B1">
        <w:t>two</w:t>
      </w:r>
      <w:r>
        <w:t xml:space="preserve"> different options of dealing with undetected/absent species. First we calculated the WPI based on the probability of the species </w:t>
      </w:r>
      <w:r w:rsidR="00DE18A7">
        <w:t>being</w:t>
      </w:r>
      <w:r>
        <w:t xml:space="preserve"> present estimated by the model (</w:t>
      </w:r>
      <w:r w:rsidRPr="00D961F6">
        <w:rPr>
          <w:i/>
        </w:rPr>
        <w:t>w</w:t>
      </w:r>
      <w:r w:rsidRPr="00D961F6">
        <w:rPr>
          <w:i/>
          <w:vertAlign w:val="subscript"/>
        </w:rPr>
        <w:t>it</w:t>
      </w:r>
      <w:r>
        <w:t xml:space="preserve">). If </w:t>
      </w:r>
      <w:r w:rsidRPr="00D961F6">
        <w:rPr>
          <w:i/>
        </w:rPr>
        <w:t>w</w:t>
      </w:r>
      <w:r w:rsidRPr="00D961F6">
        <w:rPr>
          <w:i/>
          <w:vertAlign w:val="subscript"/>
        </w:rPr>
        <w:t>it</w:t>
      </w:r>
      <w:r>
        <w:t xml:space="preserve">=0 for a particular run of the model </w:t>
      </w:r>
      <w:proofErr w:type="gramStart"/>
      <w:r>
        <w:t xml:space="preserve">then  </w:t>
      </w:r>
      <w:proofErr w:type="spellStart"/>
      <w:r w:rsidRPr="006E59E3">
        <w:rPr>
          <w:i/>
        </w:rPr>
        <w:t>ψ</w:t>
      </w:r>
      <w:r w:rsidRPr="006E59E3">
        <w:rPr>
          <w:i/>
          <w:vertAlign w:val="subscript"/>
        </w:rPr>
        <w:t>it</w:t>
      </w:r>
      <w:proofErr w:type="spellEnd"/>
      <w:proofErr w:type="gramEnd"/>
      <w:r>
        <w:t>=0</w:t>
      </w:r>
      <w:r w:rsidR="002A494C">
        <w:t>.01 to avoid divisions by zero</w:t>
      </w:r>
      <w:r>
        <w:t xml:space="preserve">, else </w:t>
      </w:r>
      <w:proofErr w:type="spellStart"/>
      <w:r w:rsidRPr="006E59E3">
        <w:rPr>
          <w:i/>
        </w:rPr>
        <w:t>ψ</w:t>
      </w:r>
      <w:r w:rsidRPr="006E59E3">
        <w:rPr>
          <w:i/>
          <w:vertAlign w:val="subscript"/>
        </w:rPr>
        <w:t>it</w:t>
      </w:r>
      <w:proofErr w:type="spellEnd"/>
      <w:r>
        <w:t xml:space="preserve"> is </w:t>
      </w:r>
      <w:r w:rsidR="00DE18A7">
        <w:t>was</w:t>
      </w:r>
      <w:r>
        <w:t xml:space="preserve"> estimated</w:t>
      </w:r>
      <w:r w:rsidR="00DE18A7">
        <w:t xml:space="preserve"> by the model</w:t>
      </w:r>
      <w:r>
        <w:t xml:space="preserve"> based on information from</w:t>
      </w:r>
      <w:r w:rsidR="00DE18A7">
        <w:t xml:space="preserve"> the other surveys. </w:t>
      </w:r>
      <w:r w:rsidR="007677B1">
        <w:t>Second</w:t>
      </w:r>
      <w:r w:rsidR="00DE18A7">
        <w:t xml:space="preserve"> we calculated the WPI only for the species that were detected during all three surveys. We show the median and credible intervals for </w:t>
      </w:r>
      <w:r w:rsidR="007677B1">
        <w:t>both</w:t>
      </w:r>
      <w:r w:rsidR="00DE18A7">
        <w:t xml:space="preserve"> calculations.</w:t>
      </w:r>
    </w:p>
    <w:p w:rsidR="001C2D39" w:rsidRDefault="001C2D39"/>
    <w:p w:rsidR="006E59E3" w:rsidRDefault="006E59E3" w:rsidP="006E59E3">
      <w:pPr>
        <w:pStyle w:val="Heading3"/>
      </w:pPr>
      <w:r>
        <w:lastRenderedPageBreak/>
        <w:t>Results</w:t>
      </w:r>
    </w:p>
    <w:p w:rsidR="008C1523" w:rsidRPr="008C1523" w:rsidRDefault="008C1523" w:rsidP="008C1523">
      <w:pPr>
        <w:pStyle w:val="BodyText"/>
      </w:pPr>
      <w:proofErr w:type="gramStart"/>
      <w:r>
        <w:t>Figures 1 and 2 show the WPI for the two options chosen to deal with missing species.</w:t>
      </w:r>
      <w:proofErr w:type="gramEnd"/>
      <w:r>
        <w:t xml:space="preserve"> </w:t>
      </w:r>
      <w:r w:rsidR="00D47DDA">
        <w:t xml:space="preserve">Estimates and confidence intervals were very different and the </w:t>
      </w:r>
      <w:proofErr w:type="gramStart"/>
      <w:r w:rsidR="00D47DDA">
        <w:t>inclusion of missing species in the analysis lead</w:t>
      </w:r>
      <w:proofErr w:type="gramEnd"/>
      <w:r w:rsidR="00D47DDA">
        <w:t xml:space="preserve"> to very imprecise estimates of the WPI.</w:t>
      </w:r>
      <w:r>
        <w:t xml:space="preserve"> </w:t>
      </w:r>
    </w:p>
    <w:p w:rsidR="006E59E3" w:rsidRDefault="00D47DDA">
      <w:r>
        <w:rPr>
          <w:noProof/>
        </w:rPr>
        <w:drawing>
          <wp:inline distT="0" distB="0" distL="0" distR="0">
            <wp:extent cx="3327995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99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7B1" w:rsidRDefault="007677B1" w:rsidP="007677B1">
      <w:pPr>
        <w:pStyle w:val="BodyText"/>
      </w:pPr>
      <w:r>
        <w:t xml:space="preserve">Figure </w:t>
      </w:r>
      <w:r w:rsidR="00841E19">
        <w:fldChar w:fldCharType="begin"/>
      </w:r>
      <w:r w:rsidR="00841E19">
        <w:instrText xml:space="preserve"> SEQ</w:instrText>
      </w:r>
      <w:r w:rsidR="00841E19">
        <w:instrText xml:space="preserve"> Figure \* ARABIC </w:instrText>
      </w:r>
      <w:r w:rsidR="00841E19">
        <w:fldChar w:fldCharType="separate"/>
      </w:r>
      <w:r w:rsidR="00851245">
        <w:rPr>
          <w:noProof/>
        </w:rPr>
        <w:t>1</w:t>
      </w:r>
      <w:r w:rsidR="00841E19">
        <w:rPr>
          <w:noProof/>
        </w:rPr>
        <w:fldChar w:fldCharType="end"/>
      </w:r>
      <w:r>
        <w:t xml:space="preserve">:  The Wildlife Picture Index calculated using a multi-species occupancy model for three camera trap surveys from the Peruvian Amazon. We included 27 species and for undetected species we estimated the probability of their presence using the model. </w:t>
      </w:r>
    </w:p>
    <w:p w:rsidR="007677B1" w:rsidRDefault="007677B1"/>
    <w:p w:rsidR="007677B1" w:rsidRDefault="00D47DDA">
      <w:r>
        <w:rPr>
          <w:noProof/>
        </w:rPr>
        <w:drawing>
          <wp:inline distT="0" distB="0" distL="0" distR="0">
            <wp:extent cx="3327995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99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45" w:rsidRDefault="00851245" w:rsidP="00851245">
      <w:pPr>
        <w:pStyle w:val="BodyText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 The Wildlife Picture Index calculated using a multi-species occupancy model for three camera trap surveys from the Peruvian Amazon. We included 21 species, omitting species that were not detected during one of the </w:t>
      </w:r>
      <w:r w:rsidR="008C1523">
        <w:t>surveys</w:t>
      </w:r>
      <w:r>
        <w:t xml:space="preserve">. </w:t>
      </w:r>
    </w:p>
    <w:p w:rsidR="008C1523" w:rsidRDefault="008C1523"/>
    <w:p w:rsidR="008C1523" w:rsidRDefault="008C1523" w:rsidP="008C1523">
      <w:pPr>
        <w:pStyle w:val="Heading3"/>
      </w:pPr>
      <w:r>
        <w:t>Discussion</w:t>
      </w:r>
    </w:p>
    <w:p w:rsidR="003D60A4" w:rsidRPr="003D60A4" w:rsidRDefault="008C1523" w:rsidP="00884F78">
      <w:pPr>
        <w:pStyle w:val="BodyText"/>
      </w:pPr>
      <w:r>
        <w:t>Our multi-species occupancy model allows the calculation of the WPI with full error propagation eliminating the use of a second step (GAM with bootstrapping) for estimating confidence intervals. For both estimates the WPI increases over the three-year period</w:t>
      </w:r>
      <w:r w:rsidR="00884F78">
        <w:t>,</w:t>
      </w:r>
      <w:r>
        <w:t xml:space="preserve"> but we see a large difference in the confidence intervals depending on how </w:t>
      </w:r>
      <w:r>
        <w:lastRenderedPageBreak/>
        <w:t>undetected species were dealt with. When including undetected species with the estimated probability that the spe</w:t>
      </w:r>
      <w:r w:rsidR="00884F78">
        <w:t>cies was present</w:t>
      </w:r>
      <w:r>
        <w:t xml:space="preserve"> confidence intervals </w:t>
      </w:r>
      <w:r w:rsidR="00884F78">
        <w:t xml:space="preserve">increase substantially compared to the case were we only use species that were detected in all surveys. This is understandable given the calculation of </w:t>
      </w:r>
      <w:proofErr w:type="spellStart"/>
      <w:r w:rsidR="00884F78" w:rsidRPr="006E59E3">
        <w:rPr>
          <w:i/>
        </w:rPr>
        <w:t>o</w:t>
      </w:r>
      <w:r w:rsidR="00884F78" w:rsidRPr="006E59E3">
        <w:rPr>
          <w:i/>
          <w:vertAlign w:val="subscript"/>
        </w:rPr>
        <w:t>it</w:t>
      </w:r>
      <w:proofErr w:type="spellEnd"/>
      <w:r w:rsidR="00884F78" w:rsidRPr="006E59E3">
        <w:rPr>
          <w:i/>
          <w:vertAlign w:val="subscript"/>
        </w:rPr>
        <w:t xml:space="preserve"> =</w:t>
      </w:r>
      <w:r w:rsidR="00884F78" w:rsidRPr="006E59E3">
        <w:rPr>
          <w:i/>
        </w:rPr>
        <w:t xml:space="preserve"> </w:t>
      </w:r>
      <w:proofErr w:type="spellStart"/>
      <w:r w:rsidR="00884F78" w:rsidRPr="006E59E3">
        <w:rPr>
          <w:i/>
        </w:rPr>
        <w:t>ψ</w:t>
      </w:r>
      <w:r w:rsidR="00884F78" w:rsidRPr="006E59E3">
        <w:rPr>
          <w:i/>
          <w:vertAlign w:val="subscript"/>
        </w:rPr>
        <w:t>it</w:t>
      </w:r>
      <w:proofErr w:type="spellEnd"/>
      <w:r w:rsidR="00884F78" w:rsidRPr="006E59E3">
        <w:rPr>
          <w:i/>
        </w:rPr>
        <w:t xml:space="preserve"> / ψ</w:t>
      </w:r>
      <w:r w:rsidR="00884F78" w:rsidRPr="006E59E3">
        <w:rPr>
          <w:i/>
          <w:vertAlign w:val="subscript"/>
        </w:rPr>
        <w:t>i1</w:t>
      </w:r>
      <w:r w:rsidR="00884F78">
        <w:t xml:space="preserve">. If </w:t>
      </w:r>
      <w:r w:rsidR="00884F78" w:rsidRPr="006E59E3">
        <w:rPr>
          <w:i/>
        </w:rPr>
        <w:t>ψ</w:t>
      </w:r>
      <w:r w:rsidR="00884F78" w:rsidRPr="006E59E3">
        <w:rPr>
          <w:i/>
          <w:vertAlign w:val="subscript"/>
        </w:rPr>
        <w:t>i1</w:t>
      </w:r>
      <w:r w:rsidR="00884F78">
        <w:t xml:space="preserve">=0.01 and </w:t>
      </w:r>
      <w:proofErr w:type="spellStart"/>
      <w:r w:rsidR="00884F78" w:rsidRPr="006E59E3">
        <w:rPr>
          <w:i/>
        </w:rPr>
        <w:t>ψ</w:t>
      </w:r>
      <w:r w:rsidR="00884F78" w:rsidRPr="006E59E3">
        <w:rPr>
          <w:i/>
          <w:vertAlign w:val="subscript"/>
        </w:rPr>
        <w:t>it</w:t>
      </w:r>
      <w:proofErr w:type="spellEnd"/>
      <w:r w:rsidR="00884F78">
        <w:t xml:space="preserve">&gt;0 </w:t>
      </w:r>
      <w:r w:rsidR="003D60A4">
        <w:t xml:space="preserve">then </w:t>
      </w:r>
      <w:proofErr w:type="spellStart"/>
      <w:r w:rsidR="003D60A4" w:rsidRPr="006E59E3">
        <w:rPr>
          <w:i/>
        </w:rPr>
        <w:t>o</w:t>
      </w:r>
      <w:r w:rsidR="003D60A4" w:rsidRPr="006E59E3">
        <w:rPr>
          <w:i/>
          <w:vertAlign w:val="subscript"/>
        </w:rPr>
        <w:t>it</w:t>
      </w:r>
      <w:proofErr w:type="spellEnd"/>
      <w:r w:rsidR="003D60A4">
        <w:t xml:space="preserve"> can become very large.</w:t>
      </w:r>
      <w:r w:rsidR="00540F38">
        <w:t xml:space="preserve"> This seems to be an unresolved issue with the WPI for species that are not detected consistently.</w:t>
      </w:r>
    </w:p>
    <w:p w:rsidR="006E59E3" w:rsidRDefault="006E59E3"/>
    <w:p w:rsidR="006E59E3" w:rsidRDefault="00EA0E43" w:rsidP="00EA0E43">
      <w:pPr>
        <w:pStyle w:val="Heading3"/>
      </w:pPr>
      <w:r>
        <w:t>Literature cited</w:t>
      </w:r>
    </w:p>
    <w:p w:rsidR="00A07DF3" w:rsidRDefault="00A07DF3"/>
    <w:p w:rsidR="003D60A4" w:rsidRDefault="00A07DF3" w:rsidP="003D60A4">
      <w:pPr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3D60A4">
        <w:rPr>
          <w:noProof/>
        </w:rPr>
        <w:t xml:space="preserve">MacKenzie, D.I., Nichols, J.D., Lachman, G.B., Droege, S., Royle, J.A. &amp; Langtimm, C.A. (2002) Estimating site occupancy rates when detection probabilities are less than one. </w:t>
      </w:r>
      <w:r w:rsidR="003D60A4" w:rsidRPr="003D60A4">
        <w:rPr>
          <w:i/>
          <w:noProof/>
        </w:rPr>
        <w:t>Ecology,</w:t>
      </w:r>
      <w:r w:rsidR="003D60A4">
        <w:rPr>
          <w:noProof/>
        </w:rPr>
        <w:t xml:space="preserve"> </w:t>
      </w:r>
      <w:r w:rsidR="003D60A4" w:rsidRPr="003D60A4">
        <w:rPr>
          <w:b/>
          <w:noProof/>
        </w:rPr>
        <w:t>83,</w:t>
      </w:r>
      <w:r w:rsidR="003D60A4">
        <w:rPr>
          <w:noProof/>
        </w:rPr>
        <w:t xml:space="preserve"> 2248-2255.</w:t>
      </w:r>
      <w:bookmarkEnd w:id="1"/>
    </w:p>
    <w:p w:rsidR="003D60A4" w:rsidRDefault="003D60A4" w:rsidP="003D60A4">
      <w:pPr>
        <w:ind w:left="720" w:hanging="720"/>
        <w:rPr>
          <w:noProof/>
        </w:rPr>
      </w:pPr>
      <w:bookmarkStart w:id="2" w:name="_ENREF_2"/>
      <w:r>
        <w:rPr>
          <w:noProof/>
        </w:rPr>
        <w:t xml:space="preserve">O'Brien, T.G., Baillie, J.E.M., Krueger, L. &amp; Cuke, M. (2010) The Wildlife Picture Index: monitoring top trophic levels. </w:t>
      </w:r>
      <w:r w:rsidRPr="003D60A4">
        <w:rPr>
          <w:i/>
          <w:noProof/>
        </w:rPr>
        <w:t>Animal Conservation,</w:t>
      </w:r>
      <w:r>
        <w:rPr>
          <w:noProof/>
        </w:rPr>
        <w:t xml:space="preserve"> </w:t>
      </w:r>
      <w:r w:rsidRPr="003D60A4">
        <w:rPr>
          <w:b/>
          <w:noProof/>
        </w:rPr>
        <w:t>13,</w:t>
      </w:r>
      <w:r>
        <w:rPr>
          <w:noProof/>
        </w:rPr>
        <w:t xml:space="preserve"> 335-343.</w:t>
      </w:r>
      <w:bookmarkEnd w:id="2"/>
    </w:p>
    <w:p w:rsidR="003D60A4" w:rsidRDefault="003D60A4" w:rsidP="003D60A4">
      <w:pPr>
        <w:ind w:left="720" w:hanging="720"/>
        <w:rPr>
          <w:noProof/>
        </w:rPr>
      </w:pPr>
      <w:bookmarkStart w:id="3" w:name="_ENREF_3"/>
      <w:r>
        <w:rPr>
          <w:noProof/>
        </w:rPr>
        <w:t xml:space="preserve">O'Brien, T.G. &amp; Kinnaird, M.F. (2013) The Wildlife Picture Index: A biodiversity indicator for top trophic levels. </w:t>
      </w:r>
      <w:r w:rsidRPr="003D60A4">
        <w:rPr>
          <w:i/>
          <w:noProof/>
        </w:rPr>
        <w:t xml:space="preserve">Biodiversity Monitoring and Conservation: Bridging the Gap between Global Commitment and Local Action </w:t>
      </w:r>
      <w:r>
        <w:rPr>
          <w:noProof/>
        </w:rPr>
        <w:t>(eds B. Collen, N. Pettorelli, J. Baillie &amp; S.M. Durant), pp. 45-70.</w:t>
      </w:r>
      <w:r w:rsidRPr="003D60A4">
        <w:rPr>
          <w:i/>
          <w:noProof/>
        </w:rPr>
        <w:t xml:space="preserve"> </w:t>
      </w:r>
      <w:r>
        <w:rPr>
          <w:noProof/>
        </w:rPr>
        <w:t>Wiley, London.</w:t>
      </w:r>
      <w:bookmarkEnd w:id="3"/>
    </w:p>
    <w:p w:rsidR="003D60A4" w:rsidRDefault="003D60A4" w:rsidP="003D60A4">
      <w:pPr>
        <w:rPr>
          <w:noProof/>
        </w:rPr>
      </w:pPr>
    </w:p>
    <w:p w:rsidR="00A07DF3" w:rsidRDefault="00A07DF3">
      <w:r>
        <w:fldChar w:fldCharType="end"/>
      </w:r>
    </w:p>
    <w:sectPr w:rsidR="00A07D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1136B"/>
    <w:multiLevelType w:val="multilevel"/>
    <w:tmpl w:val="8DE62EB0"/>
    <w:lvl w:ilvl="0">
      <w:start w:val="1"/>
      <w:numFmt w:val="none"/>
      <w:pStyle w:val="Chapter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2">
      <w:start w:val="1"/>
      <w:numFmt w:val="none"/>
      <w:pStyle w:val="Heading2"/>
      <w:lvlText w:val="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pStyle w:val="Heading3"/>
      <w:lvlText w:val="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pStyle w:val="Heading5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Applied Ec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dzrsr2ee6fvvfcepxsbp2axttx0zwexe5r5d&quot;&gt;LiteratureMT&lt;record-ids&gt;&lt;item&gt;510&lt;/item&gt;&lt;item&gt;4213&lt;/item&gt;&lt;item&gt;4810&lt;/item&gt;&lt;/record-ids&gt;&lt;/item&gt;&lt;/Libraries&gt;"/>
  </w:docVars>
  <w:rsids>
    <w:rsidRoot w:val="0016796D"/>
    <w:rsid w:val="00046131"/>
    <w:rsid w:val="0016796D"/>
    <w:rsid w:val="001967EE"/>
    <w:rsid w:val="001C2D39"/>
    <w:rsid w:val="00220553"/>
    <w:rsid w:val="002A494C"/>
    <w:rsid w:val="003511EB"/>
    <w:rsid w:val="003D10A4"/>
    <w:rsid w:val="003D60A4"/>
    <w:rsid w:val="004D4B0A"/>
    <w:rsid w:val="00502847"/>
    <w:rsid w:val="00540F38"/>
    <w:rsid w:val="005D6502"/>
    <w:rsid w:val="006E59E3"/>
    <w:rsid w:val="007677B1"/>
    <w:rsid w:val="00841E19"/>
    <w:rsid w:val="00851245"/>
    <w:rsid w:val="00884F78"/>
    <w:rsid w:val="008910D8"/>
    <w:rsid w:val="008C1523"/>
    <w:rsid w:val="00974D2D"/>
    <w:rsid w:val="009E7012"/>
    <w:rsid w:val="00A07DF3"/>
    <w:rsid w:val="00A466B9"/>
    <w:rsid w:val="00B079C1"/>
    <w:rsid w:val="00B802D6"/>
    <w:rsid w:val="00B93366"/>
    <w:rsid w:val="00BD4B90"/>
    <w:rsid w:val="00C93560"/>
    <w:rsid w:val="00CB6D04"/>
    <w:rsid w:val="00CE6520"/>
    <w:rsid w:val="00D47DDA"/>
    <w:rsid w:val="00DE18A7"/>
    <w:rsid w:val="00EA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910D8"/>
    <w:pPr>
      <w:pageBreakBefore/>
      <w:spacing w:line="480" w:lineRule="auto"/>
      <w:outlineLvl w:val="0"/>
    </w:pPr>
    <w:rPr>
      <w:rFonts w:eastAsiaTheme="majorEastAsia" w:cstheme="majorBidi"/>
      <w:caps/>
      <w:lang w:val="es-PE" w:eastAsia="de-DE"/>
    </w:rPr>
  </w:style>
  <w:style w:type="paragraph" w:styleId="Heading2">
    <w:name w:val="heading 2"/>
    <w:basedOn w:val="Normal"/>
    <w:next w:val="BodyText"/>
    <w:link w:val="Heading2Char"/>
    <w:qFormat/>
    <w:rsid w:val="008910D8"/>
    <w:pPr>
      <w:keepNext/>
      <w:numPr>
        <w:ilvl w:val="2"/>
        <w:numId w:val="1"/>
      </w:numPr>
      <w:spacing w:before="240" w:after="60" w:line="360" w:lineRule="auto"/>
      <w:outlineLvl w:val="1"/>
    </w:pPr>
    <w:rPr>
      <w:rFonts w:eastAsiaTheme="majorEastAsia" w:cs="Arial"/>
      <w:b/>
      <w:bCs/>
      <w:iCs/>
      <w:szCs w:val="28"/>
    </w:rPr>
  </w:style>
  <w:style w:type="paragraph" w:styleId="Heading3">
    <w:name w:val="heading 3"/>
    <w:basedOn w:val="Normal"/>
    <w:next w:val="BodyText"/>
    <w:link w:val="Heading3Char"/>
    <w:qFormat/>
    <w:rsid w:val="008910D8"/>
    <w:pPr>
      <w:keepNext/>
      <w:numPr>
        <w:ilvl w:val="3"/>
        <w:numId w:val="1"/>
      </w:numPr>
      <w:spacing w:before="240" w:after="60" w:line="360" w:lineRule="auto"/>
      <w:outlineLvl w:val="2"/>
    </w:pPr>
    <w:rPr>
      <w:rFonts w:eastAsiaTheme="majorEastAsia" w:cs="Arial"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8910D8"/>
    <w:pPr>
      <w:keepNext/>
      <w:numPr>
        <w:ilvl w:val="4"/>
        <w:numId w:val="1"/>
      </w:numPr>
      <w:spacing w:before="240" w:after="60" w:line="360" w:lineRule="auto"/>
      <w:outlineLvl w:val="3"/>
    </w:pPr>
    <w:rPr>
      <w:rFonts w:eastAsiaTheme="majorEastAsia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910D8"/>
    <w:pPr>
      <w:numPr>
        <w:ilvl w:val="5"/>
        <w:numId w:val="1"/>
      </w:numPr>
      <w:spacing w:before="240" w:after="60" w:line="360" w:lineRule="auto"/>
      <w:outlineLvl w:val="4"/>
    </w:pPr>
    <w:rPr>
      <w:rFonts w:eastAsiaTheme="majorEastAsia" w:cstheme="majorBid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8910D8"/>
    <w:pPr>
      <w:numPr>
        <w:ilvl w:val="6"/>
        <w:numId w:val="1"/>
      </w:numPr>
      <w:spacing w:before="240" w:after="60" w:line="360" w:lineRule="auto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qFormat/>
    <w:rsid w:val="008910D8"/>
    <w:pPr>
      <w:numPr>
        <w:ilvl w:val="7"/>
        <w:numId w:val="1"/>
      </w:numPr>
      <w:spacing w:before="240" w:after="60" w:line="360" w:lineRule="auto"/>
      <w:outlineLvl w:val="7"/>
    </w:pPr>
    <w:rPr>
      <w:rFonts w:eastAsiaTheme="majorEastAsia" w:cstheme="majorBidi"/>
      <w:i/>
      <w:iCs/>
    </w:rPr>
  </w:style>
  <w:style w:type="paragraph" w:styleId="Heading9">
    <w:name w:val="heading 9"/>
    <w:basedOn w:val="Normal"/>
    <w:next w:val="Normal"/>
    <w:link w:val="Heading9Char"/>
    <w:qFormat/>
    <w:rsid w:val="008910D8"/>
    <w:pPr>
      <w:numPr>
        <w:ilvl w:val="8"/>
        <w:numId w:val="1"/>
      </w:numPr>
      <w:spacing w:before="240" w:after="60" w:line="360" w:lineRule="auto"/>
      <w:outlineLvl w:val="8"/>
    </w:pPr>
    <w:rPr>
      <w:rFonts w:ascii="Arial" w:eastAsiaTheme="majorEastAsia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10D8"/>
    <w:rPr>
      <w:rFonts w:eastAsiaTheme="majorEastAsia" w:cstheme="majorBidi"/>
      <w:caps/>
      <w:sz w:val="24"/>
      <w:szCs w:val="24"/>
      <w:lang w:val="es-PE" w:eastAsia="de-DE"/>
    </w:rPr>
  </w:style>
  <w:style w:type="character" w:customStyle="1" w:styleId="Heading2Char">
    <w:name w:val="Heading 2 Char"/>
    <w:basedOn w:val="DefaultParagraphFont"/>
    <w:link w:val="Heading2"/>
    <w:rsid w:val="008910D8"/>
    <w:rPr>
      <w:rFonts w:eastAsiaTheme="majorEastAsia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8910D8"/>
    <w:rPr>
      <w:rFonts w:eastAsiaTheme="majorEastAsia" w:cs="Arial"/>
      <w:bCs/>
      <w:i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910D8"/>
    <w:rPr>
      <w:rFonts w:eastAsiaTheme="majorEastAsia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910D8"/>
    <w:rPr>
      <w:rFonts w:eastAsiaTheme="majorEastAsia" w:cstheme="majorBidi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8910D8"/>
    <w:rPr>
      <w:rFonts w:eastAsiaTheme="majorEastAsia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910D8"/>
    <w:rPr>
      <w:rFonts w:eastAsiaTheme="majorEastAsia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910D8"/>
    <w:rPr>
      <w:rFonts w:ascii="Arial" w:eastAsiaTheme="majorEastAsia" w:hAnsi="Arial" w:cs="Arial"/>
      <w:sz w:val="22"/>
      <w:szCs w:val="22"/>
    </w:rPr>
  </w:style>
  <w:style w:type="paragraph" w:customStyle="1" w:styleId="Chapter">
    <w:name w:val="Chapter"/>
    <w:basedOn w:val="Normal"/>
    <w:next w:val="BodyText"/>
    <w:rsid w:val="008910D8"/>
    <w:pPr>
      <w:pageBreakBefore/>
      <w:numPr>
        <w:numId w:val="1"/>
      </w:numPr>
      <w:spacing w:line="480" w:lineRule="auto"/>
      <w:jc w:val="center"/>
      <w:outlineLvl w:val="0"/>
    </w:pPr>
  </w:style>
  <w:style w:type="paragraph" w:styleId="BodyText">
    <w:name w:val="Body Text"/>
    <w:basedOn w:val="Normal"/>
    <w:link w:val="BodyTextChar"/>
    <w:rsid w:val="008910D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910D8"/>
    <w:rPr>
      <w:sz w:val="24"/>
      <w:szCs w:val="24"/>
    </w:rPr>
  </w:style>
  <w:style w:type="paragraph" w:styleId="BalloonText">
    <w:name w:val="Balloon Text"/>
    <w:basedOn w:val="Normal"/>
    <w:link w:val="BalloonTextChar"/>
    <w:rsid w:val="00A07D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7DF3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A07D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07DF3"/>
  </w:style>
  <w:style w:type="character" w:styleId="CommentReference">
    <w:name w:val="annotation reference"/>
    <w:rsid w:val="00A07DF3"/>
    <w:rPr>
      <w:sz w:val="16"/>
      <w:szCs w:val="16"/>
    </w:rPr>
  </w:style>
  <w:style w:type="character" w:styleId="Hyperlink">
    <w:name w:val="Hyperlink"/>
    <w:basedOn w:val="DefaultParagraphFont"/>
    <w:rsid w:val="00A07DF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2847"/>
    <w:rPr>
      <w:color w:val="808080"/>
    </w:rPr>
  </w:style>
  <w:style w:type="paragraph" w:styleId="Caption">
    <w:name w:val="caption"/>
    <w:basedOn w:val="Normal"/>
    <w:next w:val="Normal"/>
    <w:unhideWhenUsed/>
    <w:qFormat/>
    <w:rsid w:val="007677B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910D8"/>
    <w:pPr>
      <w:pageBreakBefore/>
      <w:spacing w:line="480" w:lineRule="auto"/>
      <w:outlineLvl w:val="0"/>
    </w:pPr>
    <w:rPr>
      <w:rFonts w:eastAsiaTheme="majorEastAsia" w:cstheme="majorBidi"/>
      <w:caps/>
      <w:lang w:val="es-PE" w:eastAsia="de-DE"/>
    </w:rPr>
  </w:style>
  <w:style w:type="paragraph" w:styleId="Heading2">
    <w:name w:val="heading 2"/>
    <w:basedOn w:val="Normal"/>
    <w:next w:val="BodyText"/>
    <w:link w:val="Heading2Char"/>
    <w:qFormat/>
    <w:rsid w:val="008910D8"/>
    <w:pPr>
      <w:keepNext/>
      <w:numPr>
        <w:ilvl w:val="2"/>
        <w:numId w:val="1"/>
      </w:numPr>
      <w:spacing w:before="240" w:after="60" w:line="360" w:lineRule="auto"/>
      <w:outlineLvl w:val="1"/>
    </w:pPr>
    <w:rPr>
      <w:rFonts w:eastAsiaTheme="majorEastAsia" w:cs="Arial"/>
      <w:b/>
      <w:bCs/>
      <w:iCs/>
      <w:szCs w:val="28"/>
    </w:rPr>
  </w:style>
  <w:style w:type="paragraph" w:styleId="Heading3">
    <w:name w:val="heading 3"/>
    <w:basedOn w:val="Normal"/>
    <w:next w:val="BodyText"/>
    <w:link w:val="Heading3Char"/>
    <w:qFormat/>
    <w:rsid w:val="008910D8"/>
    <w:pPr>
      <w:keepNext/>
      <w:numPr>
        <w:ilvl w:val="3"/>
        <w:numId w:val="1"/>
      </w:numPr>
      <w:spacing w:before="240" w:after="60" w:line="360" w:lineRule="auto"/>
      <w:outlineLvl w:val="2"/>
    </w:pPr>
    <w:rPr>
      <w:rFonts w:eastAsiaTheme="majorEastAsia" w:cs="Arial"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8910D8"/>
    <w:pPr>
      <w:keepNext/>
      <w:numPr>
        <w:ilvl w:val="4"/>
        <w:numId w:val="1"/>
      </w:numPr>
      <w:spacing w:before="240" w:after="60" w:line="360" w:lineRule="auto"/>
      <w:outlineLvl w:val="3"/>
    </w:pPr>
    <w:rPr>
      <w:rFonts w:eastAsiaTheme="majorEastAsia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910D8"/>
    <w:pPr>
      <w:numPr>
        <w:ilvl w:val="5"/>
        <w:numId w:val="1"/>
      </w:numPr>
      <w:spacing w:before="240" w:after="60" w:line="360" w:lineRule="auto"/>
      <w:outlineLvl w:val="4"/>
    </w:pPr>
    <w:rPr>
      <w:rFonts w:eastAsiaTheme="majorEastAsia" w:cstheme="majorBid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8910D8"/>
    <w:pPr>
      <w:numPr>
        <w:ilvl w:val="6"/>
        <w:numId w:val="1"/>
      </w:numPr>
      <w:spacing w:before="240" w:after="60" w:line="360" w:lineRule="auto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qFormat/>
    <w:rsid w:val="008910D8"/>
    <w:pPr>
      <w:numPr>
        <w:ilvl w:val="7"/>
        <w:numId w:val="1"/>
      </w:numPr>
      <w:spacing w:before="240" w:after="60" w:line="360" w:lineRule="auto"/>
      <w:outlineLvl w:val="7"/>
    </w:pPr>
    <w:rPr>
      <w:rFonts w:eastAsiaTheme="majorEastAsia" w:cstheme="majorBidi"/>
      <w:i/>
      <w:iCs/>
    </w:rPr>
  </w:style>
  <w:style w:type="paragraph" w:styleId="Heading9">
    <w:name w:val="heading 9"/>
    <w:basedOn w:val="Normal"/>
    <w:next w:val="Normal"/>
    <w:link w:val="Heading9Char"/>
    <w:qFormat/>
    <w:rsid w:val="008910D8"/>
    <w:pPr>
      <w:numPr>
        <w:ilvl w:val="8"/>
        <w:numId w:val="1"/>
      </w:numPr>
      <w:spacing w:before="240" w:after="60" w:line="360" w:lineRule="auto"/>
      <w:outlineLvl w:val="8"/>
    </w:pPr>
    <w:rPr>
      <w:rFonts w:ascii="Arial" w:eastAsiaTheme="majorEastAsia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10D8"/>
    <w:rPr>
      <w:rFonts w:eastAsiaTheme="majorEastAsia" w:cstheme="majorBidi"/>
      <w:caps/>
      <w:sz w:val="24"/>
      <w:szCs w:val="24"/>
      <w:lang w:val="es-PE" w:eastAsia="de-DE"/>
    </w:rPr>
  </w:style>
  <w:style w:type="character" w:customStyle="1" w:styleId="Heading2Char">
    <w:name w:val="Heading 2 Char"/>
    <w:basedOn w:val="DefaultParagraphFont"/>
    <w:link w:val="Heading2"/>
    <w:rsid w:val="008910D8"/>
    <w:rPr>
      <w:rFonts w:eastAsiaTheme="majorEastAsia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8910D8"/>
    <w:rPr>
      <w:rFonts w:eastAsiaTheme="majorEastAsia" w:cs="Arial"/>
      <w:bCs/>
      <w:i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910D8"/>
    <w:rPr>
      <w:rFonts w:eastAsiaTheme="majorEastAsia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910D8"/>
    <w:rPr>
      <w:rFonts w:eastAsiaTheme="majorEastAsia" w:cstheme="majorBidi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8910D8"/>
    <w:rPr>
      <w:rFonts w:eastAsiaTheme="majorEastAsia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910D8"/>
    <w:rPr>
      <w:rFonts w:eastAsiaTheme="majorEastAsia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910D8"/>
    <w:rPr>
      <w:rFonts w:ascii="Arial" w:eastAsiaTheme="majorEastAsia" w:hAnsi="Arial" w:cs="Arial"/>
      <w:sz w:val="22"/>
      <w:szCs w:val="22"/>
    </w:rPr>
  </w:style>
  <w:style w:type="paragraph" w:customStyle="1" w:styleId="Chapter">
    <w:name w:val="Chapter"/>
    <w:basedOn w:val="Normal"/>
    <w:next w:val="BodyText"/>
    <w:rsid w:val="008910D8"/>
    <w:pPr>
      <w:pageBreakBefore/>
      <w:numPr>
        <w:numId w:val="1"/>
      </w:numPr>
      <w:spacing w:line="480" w:lineRule="auto"/>
      <w:jc w:val="center"/>
      <w:outlineLvl w:val="0"/>
    </w:pPr>
  </w:style>
  <w:style w:type="paragraph" w:styleId="BodyText">
    <w:name w:val="Body Text"/>
    <w:basedOn w:val="Normal"/>
    <w:link w:val="BodyTextChar"/>
    <w:rsid w:val="008910D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910D8"/>
    <w:rPr>
      <w:sz w:val="24"/>
      <w:szCs w:val="24"/>
    </w:rPr>
  </w:style>
  <w:style w:type="paragraph" w:styleId="BalloonText">
    <w:name w:val="Balloon Text"/>
    <w:basedOn w:val="Normal"/>
    <w:link w:val="BalloonTextChar"/>
    <w:rsid w:val="00A07D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7DF3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A07D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07DF3"/>
  </w:style>
  <w:style w:type="character" w:styleId="CommentReference">
    <w:name w:val="annotation reference"/>
    <w:rsid w:val="00A07DF3"/>
    <w:rPr>
      <w:sz w:val="16"/>
      <w:szCs w:val="16"/>
    </w:rPr>
  </w:style>
  <w:style w:type="character" w:styleId="Hyperlink">
    <w:name w:val="Hyperlink"/>
    <w:basedOn w:val="DefaultParagraphFont"/>
    <w:rsid w:val="00A07DF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2847"/>
    <w:rPr>
      <w:color w:val="808080"/>
    </w:rPr>
  </w:style>
  <w:style w:type="paragraph" w:styleId="Caption">
    <w:name w:val="caption"/>
    <w:basedOn w:val="Normal"/>
    <w:next w:val="Normal"/>
    <w:unhideWhenUsed/>
    <w:qFormat/>
    <w:rsid w:val="007677B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18DFF-8183-427B-A31C-649BB677C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1680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Tobler</dc:creator>
  <cp:keywords/>
  <dc:description/>
  <cp:lastModifiedBy>Mathias Tobler</cp:lastModifiedBy>
  <cp:revision>19</cp:revision>
  <dcterms:created xsi:type="dcterms:W3CDTF">2014-03-24T20:25:00Z</dcterms:created>
  <dcterms:modified xsi:type="dcterms:W3CDTF">2015-01-14T22:29:00Z</dcterms:modified>
</cp:coreProperties>
</file>