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09.6" w:lineRule="auto"/>
        <w:contextualSpacing w:val="0"/>
      </w:pPr>
      <w:bookmarkStart w:colFirst="0" w:colLast="0" w:name="_mddfnuxcnc51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highlight w:val="white"/>
          <w:rtl w:val="0"/>
        </w:rPr>
        <w:t xml:space="preserve">Based on documentation </w:t>
      </w:r>
      <w:hyperlink r:id="rId5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22"/>
            <w:szCs w:val="22"/>
            <w:highlight w:val="white"/>
            <w:u w:val="single"/>
            <w:rtl w:val="0"/>
          </w:rPr>
          <w:t xml:space="preserve">from the Fedora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09.6" w:lineRule="auto"/>
        <w:contextualSpacing w:val="0"/>
      </w:pPr>
      <w:bookmarkStart w:colFirst="0" w:colLast="0" w:name="_n0un28yxif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09.6" w:lineRule="auto"/>
        <w:contextualSpacing w:val="0"/>
      </w:pPr>
      <w:bookmarkStart w:colFirst="0" w:colLast="0" w:name="_4d0hm1y9uca5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highlight w:val="white"/>
          <w:rtl w:val="0"/>
        </w:rPr>
        <w:t xml:space="preserve">NOTE: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THIS IS FOR WINDOWS MACHINES.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09.6" w:lineRule="auto"/>
        <w:contextualSpacing w:val="0"/>
      </w:pPr>
      <w:bookmarkStart w:colFirst="0" w:colLast="0" w:name="_5oq8a2tamivl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highlight w:val="white"/>
          <w:rtl w:val="0"/>
        </w:rPr>
        <w:t xml:space="preserve">NOTE 2: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Many of the steps below may vary depending on your motherboard, processor type, chipset and OEM. Refer to your system's accompanying documentation for the correct information on configuring your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Reboot the computer and open the system's BIOS menu. This can usually be done by pressing 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delete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key, 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key or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Alt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F4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keys depending on the system.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Open 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Processor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submenu The processor settings menu may be hidden in 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Chipset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Advanced CPU Configuration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Northbridge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Enable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Intel Virtualization Technology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(also known as Intel VT) or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AMD-V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depending on the brand of the processor. The virtualization extensions may be labeled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Virtualization Extensions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Vanderpool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or various other names depending on the OEM and system BIOS.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Enable Intel VTd or AMD IOMMU, if the options are available. Intel VTd and AMD IOMMU are used for </w:t>
      </w:r>
      <w:hyperlink r:id="rId6">
        <w:r w:rsidDel="00000000" w:rsidR="00000000" w:rsidRPr="00000000">
          <w:rPr>
            <w:rFonts w:ascii="Trebuchet MS" w:cs="Trebuchet MS" w:eastAsia="Trebuchet MS" w:hAnsi="Trebuchet MS"/>
            <w:i w:val="1"/>
            <w:color w:val="6699cc"/>
            <w:sz w:val="24"/>
            <w:szCs w:val="24"/>
            <w:highlight w:val="white"/>
            <w:rtl w:val="0"/>
          </w:rPr>
          <w:t xml:space="preserve">PCI passthrough</w:t>
        </w:r>
      </w:hyperlink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Save &amp; Exit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To Check if you have enabled the correct BIOS settings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Run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cat /proc/cpuinfo | grep vmx svm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. If the command outputs, the virtualization extensions are now enabled. If there is no output your system may not have the virtualization extensions or the correct BIOS setting enabled.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fedoraproject.org/en-US/Fedora/13/html/Virtualization_Guide/sect-Virtualization-Troubleshooting-Enabling_Intel_VT_and_AMD_V_virtualization_hardware_extensions_in_BIOS.html" TargetMode="External"/><Relationship Id="rId6" Type="http://schemas.openxmlformats.org/officeDocument/2006/relationships/hyperlink" Target="https://docs.fedoraproject.org/en-US/Fedora/13/html/Virtualization_Guide/gloasssary.html#glos-Virtualization-PCI" TargetMode="External"/></Relationships>
</file>