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StatementAudit Pro — User Handbook</w:t>
      </w:r>
    </w:p>
    <w:p>
      <w:r>
        <w:rPr>
          <w:b/>
        </w:rPr>
        <w:t>Purpose:</w:t>
      </w:r>
      <w:r>
        <w:t xml:space="preserve"> Upload a bank statement PDF → review and correct the AI extraction → export a clean CSV for QuickBooks or Xero. The app never lets you export until the numbers add up. This guide explains every feature and how to fix the errors you'll actually see.</w:t>
      </w:r>
    </w:p>
    <w:p>
      <w:r>
        <w:rPr>
          <w:b/>
        </w:rPr>
        <w:t>Updated:</w:t>
      </w:r>
      <w:r>
        <w:t xml:space="preserve"> 2026-06-28 — Pathway 2 (Code &amp; Create), chart of accounts import, rollback buttons.</w:t>
      </w:r>
    </w:p>
    <w:p>
      <w:pPr>
        <w:spacing w:before="80" w:after="80"/>
        <w:pBdr>
          <w:bottom w:val="single" w:sz="6" w:space="1" w:color="CCCCCC"/>
        </w:pBdr>
      </w:pPr>
    </w:p>
    <w:p>
      <w:pPr>
        <w:pStyle w:val="Heading2"/>
      </w:pPr>
      <w:r>
        <w:t>The Workflow</w:t>
      </w:r>
    </w:p>
    <w:p>
      <w:pPr>
        <w:spacing w:before="80" w:after="80"/>
      </w:pPr>
      <w:r>
        <w:rPr>
          <w:rFonts w:ascii="Courier New" w:hAnsi="Courier New"/>
          <w:color w:val="206020"/>
          <w:sz w:val="18"/>
        </w:rPr>
        <w:t>1 Upload   →   2 Process   →   3 Review   →   4 Export</w:t>
      </w:r>
    </w:p>
    <w:p>
      <w:r>
        <w:t>On arrival at Review you choose a pathway: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Pathway</w:t>
            </w:r>
          </w:p>
        </w:tc>
        <w:tc>
          <w:tcPr>
            <w:tcW w:type="dxa" w:w="2880"/>
          </w:tcPr>
          <w:p>
            <w:r>
              <w:rPr>
                <w:b/>
              </w:rPr>
              <w:t>When to use</w:t>
            </w:r>
          </w:p>
        </w:tc>
        <w:tc>
          <w:tcPr>
            <w:tcW w:type="dxa" w:w="2880"/>
          </w:tcPr>
          <w:p>
            <w:r>
              <w:rPr>
                <w:b/>
              </w:rPr>
              <w:t>Export produced</w:t>
            </w:r>
          </w:p>
        </w:tc>
      </w:tr>
      <w:tr>
        <w:tc>
          <w:tcPr>
            <w:tcW w:type="dxa" w:w="2880"/>
          </w:tcPr>
          <w:p>
            <w:r>
              <w:t>Pathway 1 — Audit &amp; Match</w:t>
            </w:r>
          </w:p>
        </w:tc>
        <w:tc>
          <w:tcPr>
            <w:tcW w:type="dxa" w:w="2880"/>
          </w:tcPr>
          <w:p>
            <w:r>
              <w:t>Books are maintained. Entries already exist (or will be matched).</w:t>
            </w:r>
          </w:p>
        </w:tc>
        <w:tc>
          <w:tcPr>
            <w:tcW w:type="dxa" w:w="2880"/>
          </w:tcPr>
          <w:p>
            <w:r>
              <w:t>Standard QBO / Xero CSV — platform matches on import.</w:t>
            </w:r>
          </w:p>
        </w:tc>
      </w:tr>
      <w:tr>
        <w:tc>
          <w:tcPr>
            <w:tcW w:type="dxa" w:w="2880"/>
          </w:tcPr>
          <w:p>
            <w:r>
              <w:t>Pathway 2 — Code &amp; Create</w:t>
            </w:r>
          </w:p>
        </w:tc>
        <w:tc>
          <w:tcPr>
            <w:tcW w:type="dxa" w:w="2880"/>
          </w:tcPr>
          <w:p>
            <w:r>
              <w:t>Period is empty. No entries exist yet. Catch-up or rescue bookkeeping. Xero only.</w:t>
            </w:r>
          </w:p>
        </w:tc>
        <w:tc>
          <w:tcPr>
            <w:tcW w:type="dxa" w:w="2880"/>
          </w:tcPr>
          <w:p>
            <w:r>
              <w:t>Single precoded CSV — lands coded + reconciled in one Xero import.</w:t>
            </w:r>
          </w:p>
        </w:tc>
      </w:tr>
    </w:tbl>
    <w:p/>
    <w:p>
      <w:r>
        <w:t>Both pathways go through the same approval gate. Numbers must reconcile before anything exports.</w:t>
      </w:r>
    </w:p>
    <w:p>
      <w:pPr>
        <w:spacing w:before="80" w:after="80"/>
        <w:pBdr>
          <w:bottom w:val="single" w:sz="6" w:space="1" w:color="CCCCCC"/>
        </w:pBdr>
      </w:pPr>
    </w:p>
    <w:p>
      <w:pPr>
        <w:pStyle w:val="Heading2"/>
      </w:pPr>
      <w:r>
        <w:t>The Review Screen — Feature by Feature</w:t>
      </w:r>
    </w:p>
    <w:p>
      <w:pPr>
        <w:pStyle w:val="Heading3"/>
      </w:pPr>
      <w:r>
        <w:t>The Confidence Badge</w:t>
      </w:r>
    </w:p>
    <w:p>
      <w:r>
        <w:t>Displayed on every statement after processing. Shows how cleanly the AI reconciled the extraction.</w:t>
      </w:r>
    </w:p>
    <w:tbl>
      <w:tblPr>
        <w:tblStyle w:val="TableGrid"/>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What it means</w:t>
            </w:r>
          </w:p>
        </w:tc>
      </w:tr>
      <w:tr>
        <w:tc>
          <w:tcPr>
            <w:tcW w:type="dxa" w:w="4320"/>
          </w:tcPr>
          <w:p>
            <w:r>
              <w:t>⚡ High conf (green)</w:t>
            </w:r>
          </w:p>
        </w:tc>
        <w:tc>
          <w:tcPr>
            <w:tcW w:type="dxa" w:w="4320"/>
          </w:tcPr>
          <w:p>
            <w:r>
              <w:t>Score ≥ 95 — passes every check: reconciled, row count agrees, no balance breaks, no date issues</w:t>
            </w:r>
          </w:p>
        </w:tc>
      </w:tr>
      <w:tr>
        <w:tc>
          <w:tcPr>
            <w:tcW w:type="dxa" w:w="4320"/>
          </w:tcPr>
          <w:p>
            <w:r>
              <w:t>87 · Good (amber)</w:t>
            </w:r>
          </w:p>
        </w:tc>
        <w:tc>
          <w:tcPr>
            <w:tcW w:type="dxa" w:w="4320"/>
          </w:tcPr>
          <w:p>
            <w:r>
              <w:t>Score 80–94 — reconciled but one or more minor checks flagged</w:t>
            </w:r>
          </w:p>
        </w:tc>
      </w:tr>
      <w:tr>
        <w:tc>
          <w:tcPr>
            <w:tcW w:type="dxa" w:w="4320"/>
          </w:tcPr>
          <w:p>
            <w:r>
              <w:t>74 · Fair (amber)</w:t>
            </w:r>
          </w:p>
        </w:tc>
        <w:tc>
          <w:tcPr>
            <w:tcW w:type="dxa" w:w="4320"/>
          </w:tcPr>
          <w:p>
            <w:r>
              <w:t>Score 70–79 — reconciled with moderate issues; worth a closer look</w:t>
            </w:r>
          </w:p>
        </w:tc>
      </w:tr>
      <w:tr>
        <w:tc>
          <w:tcPr>
            <w:tcW w:type="dxa" w:w="4320"/>
          </w:tcPr>
          <w:p>
            <w:r>
              <w:t>62 · Review (red)</w:t>
            </w:r>
          </w:p>
        </w:tc>
        <w:tc>
          <w:tcPr>
            <w:tcW w:type="dxa" w:w="4320"/>
          </w:tcPr>
          <w:p>
            <w:r>
              <w:t>Score &lt; 70 — significant issues; review all rows before approving</w:t>
            </w:r>
          </w:p>
        </w:tc>
      </w:tr>
    </w:tbl>
    <w:p/>
    <w:p>
      <w:r>
        <w:t>Hover the badge for a one-line summary of what lowered the score. Click the statement to open the detail view — the large badge there shows the full explanation.</w:t>
      </w:r>
    </w:p>
    <w:p>
      <w:r>
        <w:rPr>
          <w:b/>
        </w:rPr>
        <w:t>The approval gate does not require a specific score.</w:t>
      </w:r>
      <w:r>
        <w:t xml:space="preserve"> You can approve any statement that reconciles, regardless of confidence. The badge is a guide for how much manual checking to do.</w:t>
      </w:r>
    </w:p>
    <w:p>
      <w:pPr>
        <w:spacing w:before="80" w:after="80"/>
        <w:pBdr>
          <w:bottom w:val="single" w:sz="6" w:space="1" w:color="CCCCCC"/>
        </w:pBdr>
      </w:pPr>
    </w:p>
    <w:p>
      <w:pPr>
        <w:pStyle w:val="Heading3"/>
      </w:pPr>
      <w:r>
        <w:t>The Numbers Panel (top of screen)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What it means</w:t>
            </w:r>
          </w:p>
        </w:tc>
      </w:tr>
      <w:tr>
        <w:tc>
          <w:tcPr>
            <w:tcW w:type="dxa" w:w="4320"/>
          </w:tcPr>
          <w:p>
            <w:r>
              <w:t>Transactions</w:t>
            </w:r>
          </w:p>
        </w:tc>
        <w:tc>
          <w:tcPr>
            <w:tcW w:type="dxa" w:w="4320"/>
          </w:tcPr>
          <w:p>
            <w:r>
              <w:t>How many rows the AI found</w:t>
            </w:r>
          </w:p>
        </w:tc>
      </w:tr>
      <w:tr>
        <w:tc>
          <w:tcPr>
            <w:tcW w:type="dxa" w:w="4320"/>
          </w:tcPr>
          <w:p>
            <w:r>
              <w:t>Opening balance</w:t>
            </w:r>
          </w:p>
        </w:tc>
        <w:tc>
          <w:tcPr>
            <w:tcW w:type="dxa" w:w="4320"/>
          </w:tcPr>
          <w:p>
            <w:r>
              <w:t>From the statement. Click to correct if wrong.</w:t>
            </w:r>
          </w:p>
        </w:tc>
      </w:tr>
      <w:tr>
        <w:tc>
          <w:tcPr>
            <w:tcW w:type="dxa" w:w="4320"/>
          </w:tcPr>
          <w:p>
            <w:r>
              <w:t>Money out / Money in</w:t>
            </w:r>
          </w:p>
        </w:tc>
        <w:tc>
          <w:tcPr>
            <w:tcW w:type="dxa" w:w="4320"/>
          </w:tcPr>
          <w:p>
            <w:r>
              <w:t>Sum of your CSV's Debit / Credit columns</w:t>
            </w:r>
          </w:p>
        </w:tc>
      </w:tr>
      <w:tr>
        <w:tc>
          <w:tcPr>
            <w:tcW w:type="dxa" w:w="4320"/>
          </w:tcPr>
          <w:p>
            <w:r>
              <w:t>Closing (worked out)</w:t>
            </w:r>
          </w:p>
        </w:tc>
        <w:tc>
          <w:tcPr>
            <w:tcW w:type="dxa" w:w="4320"/>
          </w:tcPr>
          <w:p>
            <w:r>
              <w:t>Opening ± movements. Calculated, not read.</w:t>
            </w:r>
          </w:p>
        </w:tc>
      </w:tr>
      <w:tr>
        <w:tc>
          <w:tcPr>
            <w:tcW w:type="dxa" w:w="4320"/>
          </w:tcPr>
          <w:p>
            <w:r>
              <w:t>Closing (on statement)</w:t>
            </w:r>
          </w:p>
        </w:tc>
        <w:tc>
          <w:tcPr>
            <w:tcW w:type="dxa" w:w="4320"/>
          </w:tcPr>
          <w:p>
            <w:r>
              <w:t>What's printed on the PDF</w:t>
            </w:r>
          </w:p>
        </w:tc>
      </w:tr>
    </w:tbl>
    <w:p/>
    <w:p>
      <w:r>
        <w:rPr>
          <w:b/>
        </w:rPr>
        <w:t>These two closing figures must match.</w:t>
      </w:r>
      <w:r>
        <w:t xml:space="preserve"> If they do but the gate is still blocked, the issue is in the Statement Figures strip (see below).</w:t>
      </w:r>
    </w:p>
    <w:p>
      <w:pPr>
        <w:spacing w:before="80" w:after="80"/>
        <w:pBdr>
          <w:bottom w:val="single" w:sz="6" w:space="1" w:color="CCCCCC"/>
        </w:pBdr>
      </w:pPr>
    </w:p>
    <w:p>
      <w:pPr>
        <w:pStyle w:val="Heading3"/>
      </w:pPr>
      <w:r>
        <w:t>Statement Figures vs. Your CSV</w:t>
      </w:r>
    </w:p>
    <w:p>
      <w:r>
        <w:t>Shows the statement's own printed totals (Payments Out / Payments In) against what your CSV adds up to.</w:t>
      </w:r>
    </w:p>
    <w:p>
      <w:r>
        <w:rPr>
          <w:b/>
        </w:rPr>
        <w:t>Example — figures match:</w:t>
      </w:r>
    </w:p>
    <w:p>
      <w:pPr>
        <w:spacing w:before="80" w:after="80"/>
      </w:pPr>
      <w:r>
        <w:rPr>
          <w:rFonts w:ascii="Courier New" w:hAnsi="Courier New"/>
          <w:color w:val="206020"/>
          <w:sz w:val="18"/>
        </w:rPr>
        <w:t xml:space="preserve">                    Statement    Your CSV    Gap</w:t>
        <w:br/>
        <w:t>Payments out        £5,501.18    £5,501.18    —</w:t>
        <w:br/>
        <w:t>Payments in         £6,199.25    £6,199.25    —</w:t>
      </w:r>
    </w:p>
    <w:p>
      <w:r>
        <w:t>Gap column shows dashes → reconciled.</w:t>
      </w:r>
    </w:p>
    <w:p>
      <w:r>
        <w:rPr>
          <w:b/>
        </w:rPr>
        <w:t>Example — figures don't match (Barclays YTD problem):</w:t>
      </w:r>
    </w:p>
    <w:p>
      <w:pPr>
        <w:spacing w:before="80" w:after="80"/>
      </w:pPr>
      <w:r>
        <w:rPr>
          <w:rFonts w:ascii="Courier New" w:hAnsi="Courier New"/>
          <w:color w:val="206020"/>
          <w:sz w:val="18"/>
        </w:rPr>
        <w:t xml:space="preserve">                    Statement    Your CSV    Gap</w:t>
        <w:br/>
        <w:t>Payments out        £5,127.54    £5,501.18    £373.64  ←  red</w:t>
        <w:br/>
        <w:t>Payments in         £6,673.99    £6,199.25    £474.74  ←  amber</w:t>
      </w:r>
    </w:p>
    <w:p>
      <w:r>
        <w:t xml:space="preserve">The statement is showing a different period's totals. Fix: </w:t>
      </w:r>
      <w:r>
        <w:rPr>
          <w:b/>
        </w:rPr>
        <w:t>click the Statement figure</w:t>
      </w:r>
      <w:r>
        <w:t xml:space="preserve"> (it's underlined), type the correct number, press Enter. The gap drops to zero and the gate unlocks.</w:t>
      </w:r>
    </w:p>
    <w:p>
      <w:pPr>
        <w:pStyle w:val="Quote"/>
        <w:ind w:left="576"/>
      </w:pPr>
      <w:r>
        <w:t xml:space="preserve">The Statement figures are </w:t>
      </w:r>
      <w:r>
        <w:rPr>
          <w:i/>
        </w:rPr>
        <w:t>audit-only</w:t>
      </w:r>
      <w:r>
        <w:t xml:space="preserve"> — they never appear in the CSV you export to QuickBooks/Xero. Correcting them here just satisfies the audit check; your transaction data is unchanged.</w:t>
      </w:r>
    </w:p>
    <w:p>
      <w:pPr>
        <w:spacing w:before="80" w:after="80"/>
        <w:pBdr>
          <w:bottom w:val="single" w:sz="6" w:space="1" w:color="CCCCCC"/>
        </w:pBdr>
      </w:pPr>
    </w:p>
    <w:p>
      <w:pPr>
        <w:pStyle w:val="Heading3"/>
      </w:pPr>
      <w:r>
        <w:t>The Balance Column (table, far right of amounts)</w:t>
      </w:r>
    </w:p>
    <w:p>
      <w:r>
        <w:t xml:space="preserve">Every row shows its </w:t>
      </w:r>
      <w:r>
        <w:rPr>
          <w:b/>
        </w:rPr>
        <w:t>printed balance</w:t>
      </w:r>
      <w:r>
        <w:t xml:space="preserve"> from the PDF, with a live indicator: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Symbol</w:t>
            </w:r>
          </w:p>
        </w:tc>
        <w:tc>
          <w:tcPr>
            <w:tcW w:type="dxa" w:w="2880"/>
          </w:tcPr>
          <w:p>
            <w:r>
              <w:rPr>
                <w:b/>
              </w:rPr>
              <w:t>Colour</w:t>
            </w:r>
          </w:p>
        </w:tc>
        <w:tc>
          <w:tcPr>
            <w:tcW w:type="dxa" w:w="2880"/>
          </w:tcPr>
          <w:p>
            <w:r>
              <w:rPr>
                <w:b/>
              </w:rPr>
              <w:t>Meaning</w:t>
            </w:r>
          </w:p>
        </w:tc>
      </w:tr>
      <w:tr>
        <w:tc>
          <w:tcPr>
            <w:tcW w:type="dxa" w:w="2880"/>
          </w:tcPr>
          <w:p>
            <w:r>
              <w:t>`✓`</w:t>
            </w:r>
          </w:p>
        </w:tc>
        <w:tc>
          <w:tcPr>
            <w:tcW w:type="dxa" w:w="2880"/>
          </w:tcPr>
          <w:p>
            <w:r>
              <w:t>Green</w:t>
            </w:r>
          </w:p>
        </w:tc>
        <w:tc>
          <w:tcPr>
            <w:tcW w:type="dxa" w:w="2880"/>
          </w:tcPr>
          <w:p>
            <w:r>
              <w:t>Computed running balance matches printed balance — row is correct</w:t>
            </w:r>
          </w:p>
        </w:tc>
      </w:tr>
      <w:tr>
        <w:tc>
          <w:tcPr>
            <w:tcW w:type="dxa" w:w="2880"/>
          </w:tcPr>
          <w:p>
            <w:r>
              <w:t>`≠ £X,XXX.XX`</w:t>
            </w:r>
          </w:p>
        </w:tc>
        <w:tc>
          <w:tcPr>
            <w:tcW w:type="dxa" w:w="2880"/>
          </w:tcPr>
          <w:p>
            <w:r>
              <w:t>Amber</w:t>
            </w:r>
          </w:p>
        </w:tc>
        <w:tc>
          <w:tcPr>
            <w:tcW w:type="dxa" w:w="2880"/>
          </w:tcPr>
          <w:p>
            <w:r>
              <w:t>Mismatch — wrong amount, wrong direction, or OCR error in the printed figure</w:t>
            </w:r>
          </w:p>
        </w:tc>
      </w:tr>
      <w:tr>
        <w:tc>
          <w:tcPr>
            <w:tcW w:type="dxa" w:w="2880"/>
          </w:tcPr>
          <w:p>
            <w:r>
              <w:t>`£X,XXX.XX` (no indicator)</w:t>
            </w:r>
          </w:p>
        </w:tc>
        <w:tc>
          <w:tcPr>
            <w:tcW w:type="dxa" w:w="2880"/>
          </w:tcPr>
          <w:p>
            <w:r>
              <w:t>Grey</w:t>
            </w:r>
          </w:p>
        </w:tc>
        <w:tc>
          <w:tcPr>
            <w:tcW w:type="dxa" w:w="2880"/>
          </w:tcPr>
          <w:p>
            <w:r>
              <w:t>No printed balance on this statement — figure is the computed running total for reference</w:t>
            </w:r>
          </w:p>
        </w:tc>
      </w:tr>
      <w:tr>
        <w:tc>
          <w:tcPr>
            <w:tcW w:type="dxa" w:w="2880"/>
          </w:tcPr>
          <w:p>
            <w:r>
              <w:t>`—`</w:t>
            </w:r>
          </w:p>
        </w:tc>
        <w:tc>
          <w:tcPr>
            <w:tcW w:type="dxa" w:w="2880"/>
          </w:tcPr>
          <w:p>
            <w:r>
              <w:t>Grey</w:t>
            </w:r>
          </w:p>
        </w:tc>
        <w:tc>
          <w:tcPr>
            <w:tcW w:type="dxa" w:w="2880"/>
          </w:tcPr>
          <w:p>
            <w:r>
              <w:t>No opening balance, so running total can't be computed</w:t>
            </w:r>
          </w:p>
        </w:tc>
      </w:tr>
    </w:tbl>
    <w:p/>
    <w:p>
      <w:r>
        <w:rPr>
          <w:b/>
        </w:rPr>
        <w:t>This column updates live as you edit.</w:t>
      </w:r>
      <w:r>
        <w:t xml:space="preserve"> If you flip a transaction from debit to credit, the ✓ on that row turns green (or red) immediately.</w:t>
      </w:r>
    </w:p>
    <w:p>
      <w:pPr>
        <w:spacing w:before="80" w:after="80"/>
        <w:pBdr>
          <w:bottom w:val="single" w:sz="6" w:space="1" w:color="CCCCCC"/>
        </w:pBdr>
      </w:pPr>
    </w:p>
    <w:p>
      <w:pPr>
        <w:pStyle w:val="Heading3"/>
      </w:pPr>
      <w:r>
        <w:t>Editing a Transaction</w:t>
      </w:r>
    </w:p>
    <w:p>
      <w:r>
        <w:t>Click any cell in the table to edit it. Fields you can change:</w:t>
      </w:r>
    </w:p>
    <w:p>
      <w:pPr>
        <w:pStyle w:val="ListBullet"/>
      </w:pPr>
      <w:r>
        <w:rPr>
          <w:b/>
        </w:rPr>
        <w:t>Date</w:t>
      </w:r>
      <w:r>
        <w:t xml:space="preserve"> — type DD/MM/YYYY</w:t>
      </w:r>
    </w:p>
    <w:p>
      <w:pPr>
        <w:pStyle w:val="ListBullet"/>
      </w:pPr>
      <w:r>
        <w:rPr>
          <w:b/>
        </w:rPr>
        <w:t>Type</w:t>
      </w:r>
      <w:r>
        <w:t xml:space="preserve"> — dropdown (DD, SO, VIS, BGC, etc.)</w:t>
      </w:r>
    </w:p>
    <w:p>
      <w:pPr>
        <w:pStyle w:val="ListBullet"/>
      </w:pPr>
      <w:r>
        <w:rPr>
          <w:b/>
        </w:rPr>
        <w:t>Description / Payee</w:t>
      </w:r>
      <w:r>
        <w:t xml:space="preserve"> — free text</w:t>
      </w:r>
    </w:p>
    <w:p>
      <w:pPr>
        <w:pStyle w:val="ListBullet"/>
      </w:pPr>
      <w:r>
        <w:rPr>
          <w:b/>
        </w:rPr>
        <w:t>Debit / Credit</w:t>
      </w:r>
      <w:r>
        <w:t xml:space="preserve"> — number only, no £ sign</w:t>
      </w:r>
    </w:p>
    <w:p>
      <w:pPr>
        <w:pStyle w:val="ListBullet"/>
      </w:pPr>
      <w:r>
        <w:rPr>
          <w:b/>
        </w:rPr>
        <w:t>Nominal code / Notes</w:t>
      </w:r>
      <w:r>
        <w:t xml:space="preserve"> — free text</w:t>
      </w:r>
    </w:p>
    <w:p>
      <w:r>
        <w:t xml:space="preserve">Press </w:t>
      </w:r>
      <w:r>
        <w:rPr>
          <w:b/>
        </w:rPr>
        <w:t>Enter</w:t>
      </w:r>
      <w:r>
        <w:t xml:space="preserve"> to save, </w:t>
      </w:r>
      <w:r>
        <w:rPr>
          <w:b/>
        </w:rPr>
        <w:t>Escape</w:t>
      </w:r>
      <w:r>
        <w:t xml:space="preserve"> to cancel. Every edit re-runs the reconciliation instantly.</w:t>
      </w:r>
    </w:p>
    <w:p>
      <w:pPr>
        <w:spacing w:before="80" w:after="80"/>
        <w:pBdr>
          <w:bottom w:val="single" w:sz="6" w:space="1" w:color="CCCCCC"/>
        </w:pBdr>
      </w:pPr>
    </w:p>
    <w:p>
      <w:pPr>
        <w:pStyle w:val="Heading3"/>
      </w:pPr>
      <w:r>
        <w:t>Flipping a Transaction (Debit ↔ Credit)</w:t>
      </w:r>
    </w:p>
    <w:p>
      <w:r>
        <w:t>When the AI puts a payment in the wrong column, an amber badge appears on the row:</w:t>
      </w:r>
    </w:p>
    <w:p>
      <w:pPr>
        <w:pStyle w:val="Quote"/>
        <w:ind w:left="576"/>
      </w:pPr>
      <w:r>
        <w:t>Balance £1,038.61 → £1,008.61 (−£30.00) — recorded as credit, should be debit.</w:t>
      </w:r>
    </w:p>
    <w:p>
      <w:r>
        <w:t xml:space="preserve">Click </w:t>
      </w:r>
      <w:r>
        <w:rPr>
          <w:b/>
        </w:rPr>
        <w:t>Accept</w:t>
      </w:r>
      <w:r>
        <w:t xml:space="preserve"> to swap it. The running balance corrects immediately.</w:t>
      </w:r>
    </w:p>
    <w:p>
      <w:r>
        <w:t>You can also flip manually: click the Debit cell, clear it and type the amount, then clear the Credit cell (or vice versa).</w:t>
      </w:r>
    </w:p>
    <w:p>
      <w:r>
        <w:rPr>
          <w:b/>
        </w:rPr>
        <w:t>Example scenario:</w:t>
      </w:r>
    </w:p>
    <w:p>
      <w:r>
        <w:t>Row 53 shows a £30 TRAINLINE payment in Credit (green). Balance went down by £30. The app flags it: money out can't make the balance go up. Click Accept → moves to Debit, balance ✓ turns green.</w:t>
      </w:r>
    </w:p>
    <w:p>
      <w:pPr>
        <w:spacing w:before="80" w:after="80"/>
        <w:pBdr>
          <w:bottom w:val="single" w:sz="6" w:space="1" w:color="CCCCCC"/>
        </w:pBdr>
      </w:pPr>
    </w:p>
    <w:p>
      <w:pPr>
        <w:pStyle w:val="Heading3"/>
      </w:pPr>
      <w:r>
        <w:t>Resetting a Single Row (↺ per row)</w:t>
      </w:r>
    </w:p>
    <w:p>
      <w:r>
        <w:t xml:space="preserve">If you edited a row and want to undo just that row, click the </w:t>
      </w:r>
      <w:r>
        <w:rPr>
          <w:b/>
        </w:rPr>
        <w:t>↺</w:t>
      </w:r>
      <w:r>
        <w:t xml:space="preserve"> icon at the far right of the row. The row reverts to the AI's original extraction. Recalc runs immediately.</w:t>
      </w:r>
    </w:p>
    <w:p>
      <w:pPr>
        <w:pStyle w:val="Quote"/>
        <w:ind w:left="576"/>
      </w:pPr>
      <w:r>
        <w:t>The ↺ column only appears when the statement has been edited (i.e., there's something to undo).</w:t>
      </w:r>
    </w:p>
    <w:p>
      <w:pPr>
        <w:spacing w:before="80" w:after="80"/>
        <w:pBdr>
          <w:bottom w:val="single" w:sz="6" w:space="1" w:color="CCCCCC"/>
        </w:pBdr>
      </w:pPr>
    </w:p>
    <w:p>
      <w:pPr>
        <w:pStyle w:val="Heading3"/>
      </w:pPr>
      <w:r>
        <w:t>Resetting the Whole Statement (↺ Reset edits)</w:t>
      </w:r>
    </w:p>
    <w:p>
      <w:r>
        <w:t>Always visible in the review header. Greyed out when no edits have been made; amber when edits are present.</w:t>
      </w:r>
    </w:p>
    <w:p>
      <w:r>
        <w:t xml:space="preserve">Click it → confirm → </w:t>
      </w:r>
      <w:r>
        <w:rPr>
          <w:b/>
        </w:rPr>
        <w:t>all</w:t>
      </w:r>
      <w:r>
        <w:t xml:space="preserve"> edits are undone: transaction changes, opening/closing balance corrections, account type switches. Returns to the exact state the statement was in when it first loaded.</w:t>
      </w:r>
    </w:p>
    <w:p>
      <w:pPr>
        <w:pStyle w:val="Quote"/>
        <w:ind w:left="576"/>
      </w:pPr>
      <w:r>
        <w:rPr>
          <w:i/>
        </w:rPr>
        <w:t>Important:</w:t>
      </w:r>
      <w:r>
        <w:t xml:space="preserve"> this does NOT undo the automatic opening balance fix (where the app detected the printed opening included the first transaction and corrected it). That fix is correct and stays.</w:t>
      </w:r>
    </w:p>
    <w:p>
      <w:pPr>
        <w:spacing w:before="80" w:after="80"/>
        <w:pBdr>
          <w:bottom w:val="single" w:sz="6" w:space="1" w:color="CCCCCC"/>
        </w:pBdr>
      </w:pPr>
    </w:p>
    <w:p>
      <w:pPr>
        <w:pStyle w:val="Heading3"/>
      </w:pPr>
      <w:r>
        <w:t>Rolling Back an Approved Statement (↺ Roll back to Review)</w:t>
      </w:r>
    </w:p>
    <w:p>
      <w:r>
        <w:t xml:space="preserve">Once a statement is approved, a </w:t>
      </w:r>
      <w:r>
        <w:rPr>
          <w:b/>
        </w:rPr>
        <w:t>↺ Roll back to Review</w:t>
      </w:r>
      <w:r>
        <w:t xml:space="preserve"> button appears on it. Click it to return the statement to Review status without re-running the extraction — all data, edits, and coding are kept. Useful if you need to correct something after approving.</w:t>
      </w:r>
    </w:p>
    <w:p>
      <w:pPr>
        <w:spacing w:before="80" w:after="80"/>
        <w:pBdr>
          <w:bottom w:val="single" w:sz="6" w:space="1" w:color="CCCCCC"/>
        </w:pBdr>
      </w:pPr>
    </w:p>
    <w:p>
      <w:pPr>
        <w:pStyle w:val="Heading3"/>
      </w:pPr>
      <w:r>
        <w:t>Correcting the Opening or Closing Balance</w:t>
      </w:r>
    </w:p>
    <w:p>
      <w:r>
        <w:t xml:space="preserve">Click the </w:t>
      </w:r>
      <w:r>
        <w:rPr>
          <w:b/>
        </w:rPr>
        <w:t>opening balance</w:t>
      </w:r>
      <w:r>
        <w:t xml:space="preserve"> or </w:t>
      </w:r>
      <w:r>
        <w:rPr>
          <w:b/>
        </w:rPr>
        <w:t>closing (on statement)</w:t>
      </w:r>
      <w:r>
        <w:t xml:space="preserve"> figure in the Numbers panel. Type the correct value, press Enter.</w:t>
      </w:r>
    </w:p>
    <w:p>
      <w:r>
        <w:rPr>
          <w:b/>
        </w:rPr>
        <w:t>Example — Lloyds off-by-one-transaction opening:</w:t>
      </w:r>
    </w:p>
    <w:p>
      <w:r>
        <w:t>Statement shows Opening £1,038.61 but the app calculates Opening should be £1,008.61. Click the opening, type 1008.61, Enter → variance drops to £0.</w:t>
      </w:r>
    </w:p>
    <w:p>
      <w:r>
        <w:t xml:space="preserve">Sometimes the app detects this automatically (two-anchor check) and corrects it on load. You'll see a small note: </w:t>
      </w:r>
      <w:r>
        <w:rPr>
          <w:i/>
        </w:rPr>
        <w:t>"Brought forward — your statement shows £X"</w:t>
      </w:r>
      <w:r>
        <w:t>.</w:t>
      </w:r>
    </w:p>
    <w:p>
      <w:pPr>
        <w:spacing w:before="80" w:after="80"/>
        <w:pBdr>
          <w:bottom w:val="single" w:sz="6" w:space="1" w:color="CCCCCC"/>
        </w:pBdr>
      </w:pPr>
    </w:p>
    <w:p>
      <w:pPr>
        <w:pStyle w:val="Heading3"/>
      </w:pPr>
      <w:r>
        <w:t>The Approval Gate</w:t>
      </w:r>
    </w:p>
    <w:p>
      <w:r>
        <w:t xml:space="preserve">The </w:t>
      </w:r>
      <w:r>
        <w:rPr>
          <w:b/>
        </w:rPr>
        <w:t>⛔ Fix required</w:t>
      </w:r>
      <w:r>
        <w:t xml:space="preserve"> button stays red and locked until:</w:t>
      </w:r>
    </w:p>
    <w:p>
      <w:pPr>
        <w:pStyle w:val="ListNumber"/>
      </w:pPr>
      <w:r>
        <w:t>Closing (worked out) = Closing (on statement) — balance must close</w:t>
      </w:r>
    </w:p>
    <w:p>
      <w:pPr>
        <w:pStyle w:val="ListNumber"/>
      </w:pPr>
      <w:r>
        <w:t>Statement figures gap = £0 — CSV totals must match the statement's Payments Out/In (or you've corrected them)</w:t>
      </w:r>
    </w:p>
    <w:p>
      <w:pPr>
        <w:pStyle w:val="ListNumber"/>
      </w:pPr>
      <w:r>
        <w:t>No "Worth a check" ambiguous rows</w:t>
      </w:r>
    </w:p>
    <w:p>
      <w:pPr>
        <w:pStyle w:val="ListNumber"/>
      </w:pPr>
      <w:r>
        <w:t>No cross-statement duplicate</w:t>
      </w:r>
    </w:p>
    <w:p>
      <w:r>
        <w:t xml:space="preserve">Once all four pass, the export buttons go live. For Pathway 1: </w:t>
      </w:r>
      <w:r>
        <w:rPr>
          <w:b/>
        </w:rPr>
        <w:t>✓ Approve &amp; Export</w:t>
      </w:r>
      <w:r>
        <w:t xml:space="preserve">. For Pathway 2 (Xero): </w:t>
      </w:r>
      <w:r>
        <w:rPr>
          <w:b/>
        </w:rPr>
        <w:t>✎ Code &amp; Create</w:t>
      </w:r>
      <w:r>
        <w:t xml:space="preserve"> (see below).</w:t>
      </w:r>
    </w:p>
    <w:p>
      <w:pPr>
        <w:spacing w:before="80" w:after="80"/>
        <w:pBdr>
          <w:bottom w:val="single" w:sz="6" w:space="1" w:color="CCCCCC"/>
        </w:pBdr>
      </w:pPr>
    </w:p>
    <w:p>
      <w:pPr>
        <w:pStyle w:val="Heading3"/>
      </w:pPr>
      <w:r>
        <w:t>The Audit Workbook (↓ Audit Workbook)</w:t>
      </w:r>
    </w:p>
    <w:p>
      <w:r>
        <w:t xml:space="preserve">Downloads an </w:t>
      </w:r>
      <w:r>
        <w:rPr>
          <w:rFonts w:ascii="Courier New" w:hAnsi="Courier New"/>
          <w:sz w:val="19"/>
        </w:rPr>
        <w:t>.xlsx</w:t>
      </w:r>
      <w:r>
        <w:t xml:space="preserve"> file with two tabs:</w:t>
      </w:r>
    </w:p>
    <w:tbl>
      <w:tblPr>
        <w:tblStyle w:val="TableGrid"/>
        <w:tblW w:type="auto" w:w="0"/>
        <w:tblLook w:firstColumn="1" w:firstRow="1" w:lastColumn="0" w:lastRow="0" w:noHBand="0" w:noVBand="1" w:val="04A0"/>
      </w:tblPr>
      <w:tblGrid>
        <w:gridCol w:w="4320"/>
        <w:gridCol w:w="4320"/>
      </w:tblGrid>
      <w:tr>
        <w:tc>
          <w:tcPr>
            <w:tcW w:type="dxa" w:w="4320"/>
          </w:tcPr>
          <w:p>
            <w:r>
              <w:rPr>
                <w:b/>
              </w:rPr>
              <w:t>Tab</w:t>
            </w:r>
          </w:p>
        </w:tc>
        <w:tc>
          <w:tcPr>
            <w:tcW w:type="dxa" w:w="4320"/>
          </w:tcPr>
          <w:p>
            <w:r>
              <w:rPr>
                <w:b/>
              </w:rPr>
              <w:t>What's in it</w:t>
            </w:r>
          </w:p>
        </w:tc>
      </w:tr>
      <w:tr>
        <w:tc>
          <w:tcPr>
            <w:tcW w:type="dxa" w:w="4320"/>
          </w:tcPr>
          <w:p>
            <w:r>
              <w:t>Audit Review</w:t>
            </w:r>
          </w:p>
        </w:tc>
        <w:tc>
          <w:tcPr>
            <w:tcW w:type="dxa" w:w="4320"/>
          </w:tcPr>
          <w:p>
            <w:r>
              <w:t>All transactions + Debit, Credit, Running balance, Expected balance (computed), Statement figures, Variance, STATUS cell (RECONCILED or NOT)</w:t>
            </w:r>
          </w:p>
        </w:tc>
      </w:tr>
      <w:tr>
        <w:tc>
          <w:tcPr>
            <w:tcW w:type="dxa" w:w="4320"/>
          </w:tcPr>
          <w:p>
            <w:r>
              <w:t>QBO/Xero Import (clean)</w:t>
            </w:r>
          </w:p>
        </w:tc>
        <w:tc>
          <w:tcPr>
            <w:tcW w:type="dxa" w:w="4320"/>
          </w:tcPr>
          <w:p>
            <w:r>
              <w:t>Import-ready rows only — no audit figures</w:t>
            </w:r>
          </w:p>
        </w:tc>
      </w:tr>
    </w:tbl>
    <w:p/>
    <w:p>
      <w:r>
        <w:t xml:space="preserve">The </w:t>
      </w:r>
      <w:r>
        <w:rPr>
          <w:b/>
        </w:rPr>
        <w:t>Expected balance</w:t>
      </w:r>
      <w:r>
        <w:t xml:space="preserve"> column is new. It shows what the running balance </w:t>
      </w:r>
      <w:r>
        <w:rPr>
          <w:i/>
        </w:rPr>
        <w:t>should</w:t>
      </w:r>
      <w:r>
        <w:t xml:space="preserve"> be based on the arithmetic. If it matches the Running balance column, the row is correct. If not, look at that row.</w:t>
      </w:r>
    </w:p>
    <w:p>
      <w:r>
        <w:rPr>
          <w:b/>
        </w:rPr>
        <w:t>Using with Microsoft Copilot:</w:t>
      </w:r>
    </w:p>
    <w:p>
      <w:pPr>
        <w:pStyle w:val="ListNumber"/>
      </w:pPr>
      <w:r>
        <w:t>Export the Audit Workbook</w:t>
      </w:r>
    </w:p>
    <w:p>
      <w:pPr>
        <w:pStyle w:val="ListNumber"/>
      </w:pPr>
      <w:r>
        <w:t xml:space="preserve">Open in Excel, attach to a Copilot prompt: </w:t>
      </w:r>
      <w:r>
        <w:rPr>
          <w:i/>
        </w:rPr>
        <w:t>"Check the reconciliation. Are Running balance and Expected balance in agreement? Where do they diverge?"</w:t>
      </w:r>
    </w:p>
    <w:p>
      <w:pPr>
        <w:pStyle w:val="ListNumber"/>
      </w:pPr>
      <w:r>
        <w:t>Copilot will point you to the specific rows and columns. Because both figures are in the workbook, it can reason over the data precisely — this is exactly how the £545.50 sign-flip error was caught in the case study.</w:t>
      </w:r>
    </w:p>
    <w:p>
      <w:pPr>
        <w:spacing w:before="80" w:after="80"/>
        <w:pBdr>
          <w:bottom w:val="single" w:sz="6" w:space="1" w:color="CCCCCC"/>
        </w:pBdr>
      </w:pPr>
    </w:p>
    <w:p>
      <w:pPr>
        <w:pStyle w:val="Heading2"/>
      </w:pPr>
      <w:r>
        <w:t>Pathway 2 — Code &amp; Create (Xero only)</w:t>
      </w:r>
    </w:p>
    <w:p>
      <w:r>
        <w:t xml:space="preserve">Pathway 2 is for </w:t>
      </w:r>
      <w:r>
        <w:rPr>
          <w:b/>
        </w:rPr>
        <w:t>empty periods</w:t>
      </w:r>
      <w:r>
        <w:t xml:space="preserve"> — months or quarters where no transactions have been entered in Xero yet. It produces a single precoded import file that creates the entries and reconciles them in one pass.</w:t>
      </w:r>
    </w:p>
    <w:p>
      <w:r>
        <w:rPr>
          <w:b/>
        </w:rPr>
        <w:t>When it appears:</w:t>
      </w:r>
      <w:r>
        <w:t xml:space="preserve"> The </w:t>
      </w:r>
      <w:r>
        <w:rPr>
          <w:b/>
        </w:rPr>
        <w:t>✎ Code &amp; Create</w:t>
      </w:r>
      <w:r>
        <w:t xml:space="preserve"> button is shown on Xero statements that have passed the approval gate. It does not appear on QBO statements (QBO's standard CSV import does not support coded imports on lower tiers).</w:t>
      </w:r>
    </w:p>
    <w:p>
      <w:r>
        <w:rPr>
          <w:b/>
        </w:rPr>
        <w:t>This is the only route to a precoded export.</w:t>
      </w:r>
      <w:r>
        <w:t xml:space="preserve"> The Export tab does not have a separate Pre-coded button. Every precoded file must go through the Code &amp; Create modal so each transaction code is individually confirmed.</w:t>
      </w:r>
    </w:p>
    <w:p>
      <w:pPr>
        <w:spacing w:before="80" w:after="80"/>
        <w:pBdr>
          <w:bottom w:val="single" w:sz="6" w:space="1" w:color="CCCCCC"/>
        </w:pBdr>
      </w:pPr>
    </w:p>
    <w:p>
      <w:pPr>
        <w:pStyle w:val="Heading3"/>
      </w:pPr>
      <w:r>
        <w:t>The Coding Confirmation Modal</w:t>
      </w:r>
    </w:p>
    <w:p>
      <w:r>
        <w:t xml:space="preserve">Clicking </w:t>
      </w:r>
      <w:r>
        <w:rPr>
          <w:b/>
        </w:rPr>
        <w:t>✎ Code &amp; Create</w:t>
      </w:r>
      <w:r>
        <w:t xml:space="preserve"> opens a full-screen coding screen with every transaction listed. You must confirm a code for every line before the export button activates.</w:t>
      </w:r>
    </w:p>
    <w:p>
      <w:r>
        <w:rPr>
          <w:b/>
        </w:rPr>
        <w:t>Columns:</w:t>
      </w:r>
    </w:p>
    <w:p>
      <w:pPr>
        <w:pStyle w:val="ListBullet"/>
      </w:pPr>
      <w:r>
        <w:rPr>
          <w:b/>
        </w:rPr>
        <w:t>Date</w:t>
      </w:r>
      <w:r>
        <w:t xml:space="preserve"> — from the PDF</w:t>
      </w:r>
    </w:p>
    <w:p>
      <w:pPr>
        <w:pStyle w:val="ListBullet"/>
      </w:pPr>
      <w:r>
        <w:rPr>
          <w:b/>
        </w:rPr>
        <w:t>Payee / Description</w:t>
      </w:r>
      <w:r>
        <w:t xml:space="preserve"> — from the PDF; a "remembered" badge appears if the app has seen this payee before</w:t>
      </w:r>
    </w:p>
    <w:p>
      <w:pPr>
        <w:pStyle w:val="ListBullet"/>
      </w:pPr>
      <w:r>
        <w:rPr>
          <w:b/>
        </w:rPr>
        <w:t>Amount</w:t>
      </w:r>
      <w:r>
        <w:t xml:space="preserve"> — debit in red, credit in green</w:t>
      </w:r>
    </w:p>
    <w:p>
      <w:pPr>
        <w:pStyle w:val="ListBullet"/>
      </w:pPr>
      <w:r>
        <w:rPr>
          <w:b/>
        </w:rPr>
        <w:t>Account Code</w:t>
      </w:r>
      <w:r>
        <w:t xml:space="preserve"> — editable; pre-populated from payee memory or defaulting to Misc Revenue / Misc Expense</w:t>
      </w:r>
    </w:p>
    <w:p>
      <w:pPr>
        <w:pStyle w:val="ListBullet"/>
      </w:pPr>
      <w:r>
        <w:rPr>
          <w:b/>
        </w:rPr>
        <w:t>✓ toggle</w:t>
      </w:r>
      <w:r>
        <w:t xml:space="preserve"> — click to confirm the code; click again to un-confirm</w:t>
      </w:r>
    </w:p>
    <w:p>
      <w:r>
        <w:rPr>
          <w:b/>
        </w:rPr>
        <w:t>To confirm a line:</w:t>
      </w:r>
      <w:r>
        <w:t xml:space="preserve"> Check the code is correct, then click the ✓ toggle. The row turns green.</w:t>
      </w:r>
    </w:p>
    <w:p>
      <w:r>
        <w:rPr>
          <w:b/>
        </w:rPr>
        <w:t>To change a code:</w:t>
      </w:r>
      <w:r>
        <w:t xml:space="preserve"> Edit the Account Code field — confirming resets until you tick ✓ again.</w:t>
      </w:r>
    </w:p>
    <w:p>
      <w:pPr>
        <w:spacing w:before="80" w:after="80"/>
        <w:pBdr>
          <w:bottom w:val="single" w:sz="6" w:space="1" w:color="CCCCCC"/>
        </w:pBdr>
      </w:pPr>
    </w:p>
    <w:p>
      <w:pPr>
        <w:pStyle w:val="Heading3"/>
      </w:pPr>
      <w:r>
        <w:t>Auto-Confirm Remembered Payees (friction switch)</w:t>
      </w:r>
    </w:p>
    <w:p>
      <w:r>
        <w:t xml:space="preserve">Tick </w:t>
      </w:r>
      <w:r>
        <w:rPr>
          <w:b/>
        </w:rPr>
        <w:t>Auto-confirm remembered payees</w:t>
      </w:r>
      <w:r>
        <w:t xml:space="preserve"> to bulk-confirm all lines where a code is already remembered from a previous session. The "remembered" badge marks these lines.</w:t>
      </w:r>
    </w:p>
    <w:p>
      <w:r>
        <w:t>This switch saves clicks on recurring payees — salary, rent, utilities — but does not confirm lines with unknown payees. You still review and confirm those manually. The gate requires all lines confirmed; this switch cannot bypass it.</w:t>
      </w:r>
    </w:p>
    <w:p>
      <w:pPr>
        <w:spacing w:before="80" w:after="80"/>
        <w:pBdr>
          <w:bottom w:val="single" w:sz="6" w:space="1" w:color="CCCCCC"/>
        </w:pBdr>
      </w:pPr>
    </w:p>
    <w:p>
      <w:pPr>
        <w:pStyle w:val="Heading3"/>
      </w:pPr>
      <w:r>
        <w:t>Empty-Period Assertion</w:t>
      </w:r>
    </w:p>
    <w:p>
      <w:r>
        <w:t xml:space="preserve">Before the export button activates you must tick: </w:t>
      </w:r>
      <w:r>
        <w:rPr>
          <w:b/>
        </w:rPr>
        <w:t>I confirm this period has no existing transactions in Xero.</w:t>
      </w:r>
    </w:p>
    <w:p>
      <w:r>
        <w:t>This is a hard requirement, not a formality. Pathway 2 imports coded + reconciled transactions. If the period already has entries, Xero may create duplicates or fail to match. Pathway 2 is scoped to empty periods only.</w:t>
      </w:r>
    </w:p>
    <w:p>
      <w:pPr>
        <w:spacing w:before="80" w:after="80"/>
        <w:pBdr>
          <w:bottom w:val="single" w:sz="6" w:space="1" w:color="CCCCCC"/>
        </w:pBdr>
      </w:pPr>
    </w:p>
    <w:p>
      <w:pPr>
        <w:pStyle w:val="Heading3"/>
      </w:pPr>
      <w:r>
        <w:t>Chart of Accounts Import (📋 Import CSV)</w:t>
      </w:r>
    </w:p>
    <w:p>
      <w:r>
        <w:t xml:space="preserve">The coding screen shows a </w:t>
      </w:r>
      <w:r>
        <w:rPr>
          <w:b/>
        </w:rPr>
        <w:t>📋</w:t>
      </w:r>
      <w:r>
        <w:t xml:space="preserve"> chip in the controls bar. By default it shows "No chart loaded" — codes are drawn from payee memory only, defaulting to Misc Revenue or Misc Expense for unknown payees.</w:t>
      </w:r>
    </w:p>
    <w:p>
      <w:r>
        <w:t>To load your client's real account taxonomy:</w:t>
      </w:r>
    </w:p>
    <w:p>
      <w:pPr>
        <w:pStyle w:val="ListNumber"/>
      </w:pPr>
      <w:r>
        <w:t xml:space="preserve">In Xero: </w:t>
      </w:r>
      <w:r>
        <w:rPr>
          <w:b/>
        </w:rPr>
        <w:t>Accounting → Chart of Accounts → Export</w:t>
      </w:r>
      <w:r>
        <w:t xml:space="preserve"> (downloads a CSV)</w:t>
      </w:r>
    </w:p>
    <w:p>
      <w:pPr>
        <w:pStyle w:val="ListNumber"/>
      </w:pPr>
      <w:r>
        <w:t xml:space="preserve">In the coding screen: click </w:t>
      </w:r>
      <w:r>
        <w:rPr>
          <w:b/>
        </w:rPr>
        <w:t>Import CSV</w:t>
      </w:r>
      <w:r>
        <w:t xml:space="preserve"> and select the file</w:t>
      </w:r>
    </w:p>
    <w:p>
      <w:pPr>
        <w:pStyle w:val="ListNumber"/>
      </w:pPr>
      <w:r>
        <w:t xml:space="preserve">Every Account Code input now autocompletes with </w:t>
      </w:r>
      <w:r>
        <w:rPr>
          <w:rFonts w:ascii="Courier New" w:hAnsi="Courier New"/>
          <w:sz w:val="19"/>
        </w:rPr>
        <w:t>CODE — Name (Type)</w:t>
      </w:r>
      <w:r>
        <w:t xml:space="preserve"> suggestions from the chart</w:t>
      </w:r>
    </w:p>
    <w:p>
      <w:r>
        <w:t xml:space="preserve">The chart persists in localStorage across sessions. Use </w:t>
      </w:r>
      <w:r>
        <w:rPr>
          <w:b/>
        </w:rPr>
        <w:t>Replace</w:t>
      </w:r>
      <w:r>
        <w:t xml:space="preserve"> to swap it for a different client's chart, or </w:t>
      </w:r>
      <w:r>
        <w:rPr>
          <w:b/>
        </w:rPr>
        <w:t>✕</w:t>
      </w:r>
      <w:r>
        <w:t xml:space="preserve"> to clear it. The chart is a lookup list only — the app never infers or auto-assigns codes; you still confirm every line.</w:t>
      </w:r>
    </w:p>
    <w:p>
      <w:pPr>
        <w:spacing w:before="80" w:after="80"/>
        <w:pBdr>
          <w:bottom w:val="single" w:sz="6" w:space="1" w:color="CCCCCC"/>
        </w:pBdr>
      </w:pPr>
    </w:p>
    <w:p>
      <w:pPr>
        <w:pStyle w:val="Heading3"/>
      </w:pPr>
      <w:r>
        <w:t>Exporting the Precoded File</w:t>
      </w:r>
    </w:p>
    <w:p>
      <w:r>
        <w:t xml:space="preserve">Once all lines are confirmed and the empty-period box is ticked, </w:t>
      </w:r>
      <w:r>
        <w:rPr>
          <w:b/>
        </w:rPr>
        <w:t>↓ Export Precoded CSV</w:t>
      </w:r>
      <w:r>
        <w:t xml:space="preserve"> activates. Clicking it:</w:t>
      </w:r>
    </w:p>
    <w:p>
      <w:pPr>
        <w:pStyle w:val="ListNumber"/>
      </w:pPr>
      <w:r>
        <w:t xml:space="preserve">Downloads the precoded CSV (filename ends </w:t>
      </w:r>
      <w:r>
        <w:rPr>
          <w:rFonts w:ascii="Courier New" w:hAnsi="Courier New"/>
          <w:sz w:val="19"/>
        </w:rPr>
        <w:t>_PRECODED.csv</w:t>
      </w:r>
      <w:r>
        <w:t>)</w:t>
      </w:r>
    </w:p>
    <w:p>
      <w:pPr>
        <w:pStyle w:val="ListNumber"/>
      </w:pPr>
      <w:r>
        <w:t>Approves the statement (moves it to Approved, saves confirmed codes to payee memory)</w:t>
      </w:r>
    </w:p>
    <w:p>
      <w:pPr>
        <w:pStyle w:val="ListNumber"/>
      </w:pPr>
      <w:r>
        <w:t>Closes the modal</w:t>
      </w:r>
    </w:p>
    <w:p>
      <w:r>
        <w:rPr>
          <w:b/>
        </w:rPr>
        <w:t>Importing into Xero:</w:t>
      </w:r>
      <w:r>
        <w:t xml:space="preserve"> Accounting → Bank Accounts → [account] → Import Statement → select the </w:t>
      </w:r>
      <w:r>
        <w:rPr>
          <w:rFonts w:ascii="Courier New" w:hAnsi="Courier New"/>
          <w:sz w:val="19"/>
        </w:rPr>
        <w:t>_PRECODED.csv</w:t>
      </w:r>
      <w:r>
        <w:t xml:space="preserve"> file. Xero will create the transactions already coded and reconcile them against the bank feed lines in the same pass.</w:t>
      </w:r>
    </w:p>
    <w:p>
      <w:pPr>
        <w:pStyle w:val="Quote"/>
        <w:ind w:left="576"/>
      </w:pPr>
      <w:r>
        <w:rPr>
          <w:i/>
        </w:rPr>
        <w:t>One file, one import.</w:t>
      </w:r>
      <w:r>
        <w:t xml:space="preserve"> Do not import a separate statement file alongside the precoded file — they will collide.</w:t>
      </w:r>
    </w:p>
    <w:p>
      <w:pPr>
        <w:spacing w:before="80" w:after="80"/>
        <w:pBdr>
          <w:bottom w:val="single" w:sz="6" w:space="1" w:color="CCCCCC"/>
        </w:pBdr>
      </w:pPr>
    </w:p>
    <w:p>
      <w:pPr>
        <w:pStyle w:val="Heading2"/>
      </w:pPr>
      <w:r>
        <w:t>Common Error Scenarios</w:t>
      </w:r>
    </w:p>
    <w:p>
      <w:pPr>
        <w:pStyle w:val="Heading3"/>
      </w:pPr>
      <w:r>
        <w:t>Scenario 1 — Statement figures mismatch (Barclays / multi-period statements)</w:t>
      </w:r>
    </w:p>
    <w:p>
      <w:r>
        <w:rPr>
          <w:b/>
        </w:rPr>
        <w:t>Symptom:</w:t>
      </w:r>
      <w:r>
        <w:t xml:space="preserve"> Balance closes correctly (✓ on all rows), but gap shows in red under Payments Out / In.</w:t>
      </w:r>
    </w:p>
    <w:p>
      <w:r>
        <w:rPr>
          <w:b/>
        </w:rPr>
        <w:t>Cause:</w:t>
      </w:r>
      <w:r>
        <w:t xml:space="preserve"> Bank printed YTD or different-period totals in the summary section.</w:t>
      </w:r>
    </w:p>
    <w:p>
      <w:r>
        <w:rPr>
          <w:b/>
        </w:rPr>
        <w:t>Fix:</w:t>
      </w:r>
      <w:r>
        <w:t xml:space="preserve"> Click the Statement figure, type the matching value from your CSV total, Enter.</w:t>
      </w:r>
    </w:p>
    <w:p>
      <w:pPr>
        <w:spacing w:before="80" w:after="80"/>
        <w:pBdr>
          <w:bottom w:val="single" w:sz="6" w:space="1" w:color="CCCCCC"/>
        </w:pBdr>
      </w:pPr>
    </w:p>
    <w:p>
      <w:pPr>
        <w:pStyle w:val="Heading3"/>
      </w:pPr>
      <w:r>
        <w:t>Scenario 2 — Wrong direction (debit booked as credit)</w:t>
      </w:r>
    </w:p>
    <w:p>
      <w:r>
        <w:rPr>
          <w:b/>
        </w:rPr>
        <w:t>Symptom:</w:t>
      </w:r>
      <w:r>
        <w:t xml:space="preserve"> Amber flip suggestion on a row. Running balance jumps the wrong way.</w:t>
      </w:r>
    </w:p>
    <w:p>
      <w:r>
        <w:rPr>
          <w:b/>
        </w:rPr>
        <w:t>Fix:</w:t>
      </w:r>
      <w:r>
        <w:t xml:space="preserve"> Click </w:t>
      </w:r>
      <w:r>
        <w:rPr>
          <w:b/>
        </w:rPr>
        <w:t>Accept</w:t>
      </w:r>
      <w:r>
        <w:t xml:space="preserve"> on the amber badge. Or: click the Credit cell, cut the value, paste into the Debit cell.</w:t>
      </w:r>
    </w:p>
    <w:p>
      <w:pPr>
        <w:spacing w:before="80" w:after="80"/>
        <w:pBdr>
          <w:bottom w:val="single" w:sz="6" w:space="1" w:color="CCCCCC"/>
        </w:pBdr>
      </w:pPr>
    </w:p>
    <w:p>
      <w:pPr>
        <w:pStyle w:val="Heading3"/>
      </w:pPr>
      <w:r>
        <w:t>Scenario 3 — Wrong opening balance</w:t>
      </w:r>
    </w:p>
    <w:p>
      <w:r>
        <w:rPr>
          <w:b/>
        </w:rPr>
        <w:t>Symptom:</w:t>
      </w:r>
      <w:r>
        <w:t xml:space="preserve"> Every row's ✓/≠ is fine but the overall variance equals a round number near the first transaction.</w:t>
      </w:r>
    </w:p>
    <w:p>
      <w:r>
        <w:rPr>
          <w:b/>
        </w:rPr>
        <w:t>Fix:</w:t>
      </w:r>
      <w:r>
        <w:t xml:space="preserve"> Click the opening balance, type the corrected figure. Often the app has already done this automatically on load.</w:t>
      </w:r>
    </w:p>
    <w:p>
      <w:pPr>
        <w:spacing w:before="80" w:after="80"/>
        <w:pBdr>
          <w:bottom w:val="single" w:sz="6" w:space="1" w:color="CCCCCC"/>
        </w:pBdr>
      </w:pPr>
    </w:p>
    <w:p>
      <w:pPr>
        <w:pStyle w:val="Heading3"/>
      </w:pPr>
      <w:r>
        <w:t>Scenario 4 — Count mismatch (AI found more/fewer rows than text layer)</w:t>
      </w:r>
    </w:p>
    <w:p>
      <w:r>
        <w:rPr>
          <w:b/>
        </w:rPr>
        <w:t>Symptom:</w:t>
      </w:r>
      <w:r>
        <w:t xml:space="preserve"> Blue ⊕ badge: </w:t>
      </w:r>
      <w:r>
        <w:rPr>
          <w:i/>
        </w:rPr>
        <w:t>"AI read 66, text layer read 53 — 13 rows may be missing."</w:t>
      </w:r>
    </w:p>
    <w:p>
      <w:r>
        <w:rPr>
          <w:b/>
        </w:rPr>
        <w:t>What it means:</w:t>
      </w:r>
      <w:r>
        <w:t xml:space="preserve"> The two extraction methods disagree. Check both counts against the actual statement page count.</w:t>
      </w:r>
    </w:p>
    <w:p>
      <w:r>
        <w:rPr>
          <w:b/>
        </w:rPr>
        <w:t>Fix:</w:t>
      </w:r>
      <w:r>
        <w:t xml:space="preserve"> Scroll through all rows. If all transactions are present and the balance closes, the count difference is likely a known format quirk (e.g., Barclays summary box). The Balance column ✓ is your proof the data is correct.</w:t>
      </w:r>
    </w:p>
    <w:p>
      <w:pPr>
        <w:spacing w:before="80" w:after="80"/>
        <w:pBdr>
          <w:bottom w:val="single" w:sz="6" w:space="1" w:color="CCCCCC"/>
        </w:pBdr>
      </w:pPr>
    </w:p>
    <w:p>
      <w:pPr>
        <w:pStyle w:val="Heading3"/>
      </w:pPr>
      <w:r>
        <w:t>Scenario 5 — Duplicate detected</w:t>
      </w:r>
    </w:p>
    <w:p>
      <w:r>
        <w:rPr>
          <w:b/>
        </w:rPr>
        <w:t>Symptom:</w:t>
      </w:r>
      <w:r>
        <w:t xml:space="preserve"> A row is highlighted in red with a duplicate warning. Gate is blocked.</w:t>
      </w:r>
    </w:p>
    <w:p>
      <w:r>
        <w:rPr>
          <w:b/>
        </w:rPr>
        <w:t>Fix:</w:t>
      </w:r>
      <w:r>
        <w:t xml:space="preserve"> Compare the flagged row against the statement. If it's genuinely a duplicate, delete it (✕). If it's a legitimate repeated payment, flag it (⚑) and leave it.</w:t>
      </w:r>
    </w:p>
    <w:p>
      <w:pPr>
        <w:spacing w:before="80" w:after="80"/>
        <w:pBdr>
          <w:bottom w:val="single" w:sz="6" w:space="1" w:color="CCCCCC"/>
        </w:pBdr>
      </w:pPr>
    </w:p>
    <w:p>
      <w:pPr>
        <w:pStyle w:val="Heading3"/>
      </w:pPr>
      <w:r>
        <w:t>Scenario 6 — Code &amp; Create: "Export Precoded CSV" stays greyed out</w:t>
      </w:r>
    </w:p>
    <w:p>
      <w:r>
        <w:rPr>
          <w:b/>
        </w:rPr>
        <w:t>Symptom:</w:t>
      </w:r>
      <w:r>
        <w:t xml:space="preserve"> You've entered codes but the export button won't activate.</w:t>
      </w:r>
    </w:p>
    <w:p>
      <w:r>
        <w:rPr>
          <w:b/>
        </w:rPr>
        <w:t>Checklist:</w:t>
      </w:r>
    </w:p>
    <w:p>
      <w:pPr>
        <w:pStyle w:val="ListNumber"/>
      </w:pPr>
      <w:r>
        <w:t>Every row must have its ✓ toggle ticked — a line with an un-ticked toggle blocks export</w:t>
      </w:r>
    </w:p>
    <w:p>
      <w:pPr>
        <w:pStyle w:val="ListNumber"/>
      </w:pPr>
      <w:r>
        <w:t>The empty-period assertion box must be ticked</w:t>
      </w:r>
    </w:p>
    <w:p>
      <w:pPr>
        <w:pStyle w:val="ListNumber"/>
      </w:pPr>
      <w:r>
        <w:t>No line can have a blank Account Code field (enter a code first, then confirm)</w:t>
      </w:r>
    </w:p>
    <w:p>
      <w:pPr>
        <w:spacing w:before="80" w:after="80"/>
        <w:pBdr>
          <w:bottom w:val="single" w:sz="6" w:space="1" w:color="CCCCCC"/>
        </w:pBdr>
      </w:pPr>
    </w:p>
    <w:p>
      <w:pPr>
        <w:pStyle w:val="Heading2"/>
      </w:pPr>
      <w:r>
        <w:t>Quick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How</w:t>
            </w:r>
          </w:p>
        </w:tc>
      </w:tr>
      <w:tr>
        <w:tc>
          <w:tcPr>
            <w:tcW w:type="dxa" w:w="4320"/>
          </w:tcPr>
          <w:p>
            <w:r>
              <w:t>Edit any cell</w:t>
            </w:r>
          </w:p>
        </w:tc>
        <w:tc>
          <w:tcPr>
            <w:tcW w:type="dxa" w:w="4320"/>
          </w:tcPr>
          <w:p>
            <w:r>
              <w:t>Click the cell</w:t>
            </w:r>
          </w:p>
        </w:tc>
      </w:tr>
      <w:tr>
        <w:tc>
          <w:tcPr>
            <w:tcW w:type="dxa" w:w="4320"/>
          </w:tcPr>
          <w:p>
            <w:r>
              <w:t>Flip debit ↔ credit</w:t>
            </w:r>
          </w:p>
        </w:tc>
        <w:tc>
          <w:tcPr>
            <w:tcW w:type="dxa" w:w="4320"/>
          </w:tcPr>
          <w:p>
            <w:r>
              <w:t>Click Accept on amber badge, or edit cells manually</w:t>
            </w:r>
          </w:p>
        </w:tc>
      </w:tr>
      <w:tr>
        <w:tc>
          <w:tcPr>
            <w:tcW w:type="dxa" w:w="4320"/>
          </w:tcPr>
          <w:p>
            <w:r>
              <w:t>Correct opening/closing balance</w:t>
            </w:r>
          </w:p>
        </w:tc>
        <w:tc>
          <w:tcPr>
            <w:tcW w:type="dxa" w:w="4320"/>
          </w:tcPr>
          <w:p>
            <w:r>
              <w:t>Click the figure in the Numbers panel</w:t>
            </w:r>
          </w:p>
        </w:tc>
      </w:tr>
      <w:tr>
        <w:tc>
          <w:tcPr>
            <w:tcW w:type="dxa" w:w="4320"/>
          </w:tcPr>
          <w:p>
            <w:r>
              <w:t>Correct Payments Out/In</w:t>
            </w:r>
          </w:p>
        </w:tc>
        <w:tc>
          <w:tcPr>
            <w:tcW w:type="dxa" w:w="4320"/>
          </w:tcPr>
          <w:p>
            <w:r>
              <w:t>Click the underlined Statement figure in the strip below</w:t>
            </w:r>
          </w:p>
        </w:tc>
      </w:tr>
      <w:tr>
        <w:tc>
          <w:tcPr>
            <w:tcW w:type="dxa" w:w="4320"/>
          </w:tcPr>
          <w:p>
            <w:r>
              <w:t>Reset one row</w:t>
            </w:r>
          </w:p>
        </w:tc>
        <w:tc>
          <w:tcPr>
            <w:tcW w:type="dxa" w:w="4320"/>
          </w:tcPr>
          <w:p>
            <w:r>
              <w:t>Click ↺ at end of that row</w:t>
            </w:r>
          </w:p>
        </w:tc>
      </w:tr>
      <w:tr>
        <w:tc>
          <w:tcPr>
            <w:tcW w:type="dxa" w:w="4320"/>
          </w:tcPr>
          <w:p>
            <w:r>
              <w:t>Reset all edits</w:t>
            </w:r>
          </w:p>
        </w:tc>
        <w:tc>
          <w:tcPr>
            <w:tcW w:type="dxa" w:w="4320"/>
          </w:tcPr>
          <w:p>
            <w:r>
              <w:t>Click ↺ Reset edits in the header (greyed when nothing to reset)</w:t>
            </w:r>
          </w:p>
        </w:tc>
      </w:tr>
      <w:tr>
        <w:tc>
          <w:tcPr>
            <w:tcW w:type="dxa" w:w="4320"/>
          </w:tcPr>
          <w:p>
            <w:r>
              <w:t>Roll back an approved statement</w:t>
            </w:r>
          </w:p>
        </w:tc>
        <w:tc>
          <w:tcPr>
            <w:tcW w:type="dxa" w:w="4320"/>
          </w:tcPr>
          <w:p>
            <w:r>
              <w:t>Click ↺ Roll back to Review on the approved statement</w:t>
            </w:r>
          </w:p>
        </w:tc>
      </w:tr>
      <w:tr>
        <w:tc>
          <w:tcPr>
            <w:tcW w:type="dxa" w:w="4320"/>
          </w:tcPr>
          <w:p>
            <w:r>
              <w:t>Download audit workbook</w:t>
            </w:r>
          </w:p>
        </w:tc>
        <w:tc>
          <w:tcPr>
            <w:tcW w:type="dxa" w:w="4320"/>
          </w:tcPr>
          <w:p>
            <w:r>
              <w:t>Click ↓ Audit Workbook in the header</w:t>
            </w:r>
          </w:p>
        </w:tc>
      </w:tr>
      <w:tr>
        <w:tc>
          <w:tcPr>
            <w:tcW w:type="dxa" w:w="4320"/>
          </w:tcPr>
          <w:p>
            <w:r>
              <w:t>Approve and export (Pathway 1)</w:t>
            </w:r>
          </w:p>
        </w:tc>
        <w:tc>
          <w:tcPr>
            <w:tcW w:type="dxa" w:w="4320"/>
          </w:tcPr>
          <w:p>
            <w:r>
              <w:t>Click ✓ Approve &amp; Export (only active when reconciled)</w:t>
            </w:r>
          </w:p>
        </w:tc>
      </w:tr>
      <w:tr>
        <w:tc>
          <w:tcPr>
            <w:tcW w:type="dxa" w:w="4320"/>
          </w:tcPr>
          <w:p>
            <w:r>
              <w:t>Open coding screen (Pathway 2)</w:t>
            </w:r>
          </w:p>
        </w:tc>
        <w:tc>
          <w:tcPr>
            <w:tcW w:type="dxa" w:w="4320"/>
          </w:tcPr>
          <w:p>
            <w:r>
              <w:t>Click ✎ Code &amp; Create — Xero statements only, reconciled only</w:t>
            </w:r>
          </w:p>
        </w:tc>
      </w:tr>
      <w:tr>
        <w:tc>
          <w:tcPr>
            <w:tcW w:type="dxa" w:w="4320"/>
          </w:tcPr>
          <w:p>
            <w:r>
              <w:t>Load chart of accounts</w:t>
            </w:r>
          </w:p>
        </w:tc>
        <w:tc>
          <w:tcPr>
            <w:tcW w:type="dxa" w:w="4320"/>
          </w:tcPr>
          <w:p>
            <w:r>
              <w:t>In coding screen: click 📋 Import CSV → select Xero CoA export</w:t>
            </w:r>
          </w:p>
        </w:tc>
      </w:tr>
      <w:tr>
        <w:tc>
          <w:tcPr>
            <w:tcW w:type="dxa" w:w="4320"/>
          </w:tcPr>
          <w:p>
            <w:r>
              <w:t>Export precoded CSV (Pathway 2)</w:t>
            </w:r>
          </w:p>
        </w:tc>
        <w:tc>
          <w:tcPr>
            <w:tcW w:type="dxa" w:w="4320"/>
          </w:tcPr>
          <w:p>
            <w:r>
              <w:t>Confirm all lines + tick empty-period box → ↓ Export Precoded CSV</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