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4B820">
      <w:pPr>
        <w:keepNext w:val="0"/>
        <w:keepLines w:val="0"/>
        <w:pageBreakBefore w:val="0"/>
        <w:kinsoku/>
        <w:wordWrap/>
        <w:overflowPunct/>
        <w:topLinePunct w:val="0"/>
        <w:autoSpaceDE w:val="0"/>
        <w:autoSpaceDN w:val="0"/>
        <w:bidi w:val="0"/>
        <w:adjustRightInd/>
        <w:snapToGrid/>
        <w:spacing w:before="8" w:line="360" w:lineRule="auto"/>
        <w:ind w:left="171" w:right="170"/>
        <w:jc w:val="center"/>
        <w:textAlignment w:val="auto"/>
        <w:rPr>
          <w:b/>
          <w:bCs/>
          <w:sz w:val="30"/>
        </w:rPr>
      </w:pPr>
      <w:r>
        <w:rPr>
          <w:rFonts w:hint="eastAsia"/>
          <w:b/>
          <w:bCs/>
          <w:sz w:val="30"/>
          <w:lang w:val="en-US" w:eastAsia="zh-CN"/>
        </w:rPr>
        <w:t>大物</w:t>
      </w:r>
      <w:r>
        <w:rPr>
          <w:b/>
          <w:bCs/>
          <w:sz w:val="30"/>
        </w:rPr>
        <w:t>实验报告</w:t>
      </w:r>
    </w:p>
    <w:p w14:paraId="6EB5D289">
      <w:pPr>
        <w:keepNext w:val="0"/>
        <w:keepLines w:val="0"/>
        <w:pageBreakBefore w:val="0"/>
        <w:kinsoku/>
        <w:wordWrap/>
        <w:overflowPunct/>
        <w:topLinePunct w:val="0"/>
        <w:autoSpaceDE w:val="0"/>
        <w:autoSpaceDN w:val="0"/>
        <w:bidi w:val="0"/>
        <w:adjustRightInd/>
        <w:snapToGrid/>
        <w:spacing w:before="8" w:line="360" w:lineRule="auto"/>
        <w:ind w:right="170"/>
        <w:jc w:val="center"/>
        <w:textAlignment w:val="auto"/>
      </w:pPr>
      <w:r>
        <w:t>姓名</w:t>
      </w:r>
      <w:r>
        <w:rPr>
          <w:rFonts w:hint="eastAsia"/>
          <w:lang w:eastAsia="zh-CN"/>
        </w:rPr>
        <w:t>：</w:t>
      </w:r>
      <w:r>
        <w:rPr>
          <w:rFonts w:hint="eastAsia"/>
          <w:lang w:val="en-US" w:eastAsia="zh-CN"/>
        </w:rPr>
        <w:t xml:space="preserve">赵悦蛟 </w:t>
      </w:r>
      <w:r>
        <w:t>学号</w:t>
      </w:r>
      <w:r>
        <w:rPr>
          <w:rFonts w:hint="eastAsia"/>
          <w:lang w:eastAsia="zh-CN"/>
        </w:rPr>
        <w:t>：</w:t>
      </w:r>
      <w:r>
        <w:rPr>
          <w:rFonts w:hint="eastAsia"/>
          <w:lang w:val="en-US" w:eastAsia="zh-CN"/>
        </w:rPr>
        <w:t xml:space="preserve">2313650 </w:t>
      </w:r>
      <w:r>
        <w:t>组</w:t>
      </w:r>
      <w:r>
        <w:rPr>
          <w:rFonts w:hint="eastAsia"/>
          <w:lang w:val="en-US" w:eastAsia="zh-CN"/>
        </w:rPr>
        <w:t xml:space="preserve">号：A19 </w:t>
      </w:r>
    </w:p>
    <w:p w14:paraId="63289767">
      <w:pPr>
        <w:keepNext w:val="0"/>
        <w:keepLines w:val="0"/>
        <w:pageBreakBefore w:val="0"/>
        <w:widowControl/>
        <w:kinsoku/>
        <w:wordWrap/>
        <w:overflowPunct/>
        <w:topLinePunct w:val="0"/>
        <w:autoSpaceDE w:val="0"/>
        <w:autoSpaceDN w:val="0"/>
        <w:bidi w:val="0"/>
        <w:adjustRightInd/>
        <w:snapToGrid/>
        <w:spacing w:line="360" w:lineRule="auto"/>
        <w:jc w:val="center"/>
        <w:textAlignment w:val="auto"/>
        <w:rPr>
          <w:sz w:val="32"/>
          <w:szCs w:val="32"/>
          <w:lang w:val="en-US"/>
        </w:rPr>
      </w:pPr>
      <w:r>
        <w:rPr>
          <w:color w:val="000000"/>
          <w:sz w:val="32"/>
          <w:szCs w:val="32"/>
          <w:lang w:val="en-US" w:bidi="ar"/>
        </w:rPr>
        <w:t>实验题目：</w:t>
      </w:r>
      <w:r>
        <w:rPr>
          <w:rFonts w:hint="eastAsia"/>
          <w:sz w:val="32"/>
          <w:szCs w:val="32"/>
          <w:lang w:val="en-US"/>
        </w:rPr>
        <w:t>碰撞</w:t>
      </w:r>
    </w:p>
    <w:p w14:paraId="0E28FB12">
      <w:pPr>
        <w:keepNext w:val="0"/>
        <w:keepLines w:val="0"/>
        <w:pageBreakBefore w:val="0"/>
        <w:kinsoku/>
        <w:wordWrap/>
        <w:overflowPunct/>
        <w:topLinePunct w:val="0"/>
        <w:autoSpaceDE w:val="0"/>
        <w:autoSpaceDN w:val="0"/>
        <w:bidi w:val="0"/>
        <w:adjustRightInd/>
        <w:snapToGrid/>
        <w:spacing w:line="360" w:lineRule="auto"/>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sz w:val="24"/>
          <w:szCs w:val="24"/>
          <w:lang w:val="en-US"/>
        </w:rPr>
        <w:t>一、</w:t>
      </w:r>
      <w:r>
        <w:rPr>
          <w:rFonts w:hint="eastAsia" w:asciiTheme="minorEastAsia" w:hAnsiTheme="minorEastAsia" w:eastAsiaTheme="minorEastAsia" w:cstheme="minorEastAsia"/>
          <w:b/>
          <w:bCs/>
          <w:sz w:val="24"/>
          <w:szCs w:val="24"/>
          <w:lang w:val="en-US" w:eastAsia="zh-CN"/>
        </w:rPr>
        <w:t>实验目的</w:t>
      </w:r>
    </w:p>
    <w:p w14:paraId="5148C37F">
      <w:pPr>
        <w:keepNext w:val="0"/>
        <w:keepLines w:val="0"/>
        <w:pageBreakBefore w:val="0"/>
        <w:kinsoku/>
        <w:wordWrap/>
        <w:overflowPunct/>
        <w:topLinePunct w:val="0"/>
        <w:autoSpaceDE w:val="0"/>
        <w:autoSpaceDN w:val="0"/>
        <w:bidi w:val="0"/>
        <w:adjustRightInd/>
        <w:snapToGrid/>
        <w:spacing w:line="360" w:lineRule="auto"/>
        <w:ind w:firstLine="420"/>
        <w:textAlignment w:val="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1.用对心碰撞特例检验动量守恒定律；</w:t>
      </w:r>
    </w:p>
    <w:p w14:paraId="79390C36">
      <w:pPr>
        <w:keepNext w:val="0"/>
        <w:keepLines w:val="0"/>
        <w:pageBreakBefore w:val="0"/>
        <w:kinsoku/>
        <w:wordWrap/>
        <w:overflowPunct/>
        <w:topLinePunct w:val="0"/>
        <w:autoSpaceDE w:val="0"/>
        <w:autoSpaceDN w:val="0"/>
        <w:bidi w:val="0"/>
        <w:adjustRightInd/>
        <w:snapToGrid/>
        <w:spacing w:line="360" w:lineRule="auto"/>
        <w:ind w:firstLine="420"/>
        <w:textAlignment w:val="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2.了解动量守恒和动能守恒的条件；</w:t>
      </w:r>
    </w:p>
    <w:p w14:paraId="01E45068">
      <w:pPr>
        <w:keepNext w:val="0"/>
        <w:keepLines w:val="0"/>
        <w:pageBreakBefore w:val="0"/>
        <w:kinsoku/>
        <w:wordWrap/>
        <w:overflowPunct/>
        <w:topLinePunct w:val="0"/>
        <w:autoSpaceDE w:val="0"/>
        <w:autoSpaceDN w:val="0"/>
        <w:bidi w:val="0"/>
        <w:adjustRightInd/>
        <w:snapToGrid/>
        <w:spacing w:line="360" w:lineRule="auto"/>
        <w:ind w:firstLine="420"/>
        <w:textAlignment w:val="auto"/>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sz w:val="21"/>
          <w:szCs w:val="21"/>
          <w:lang w:val="en-US"/>
        </w:rPr>
        <w:t>3.熟练地使用气垫导轨及数字毫秒计。</w:t>
      </w:r>
    </w:p>
    <w:p w14:paraId="037846A5">
      <w:pPr>
        <w:keepNext w:val="0"/>
        <w:keepLines w:val="0"/>
        <w:pageBreakBefore w:val="0"/>
        <w:numPr>
          <w:ilvl w:val="0"/>
          <w:numId w:val="0"/>
        </w:numPr>
        <w:tabs>
          <w:tab w:val="left" w:pos="218"/>
        </w:tabs>
        <w:kinsoku/>
        <w:wordWrap/>
        <w:overflowPunct/>
        <w:topLinePunct w:val="0"/>
        <w:autoSpaceDE w:val="0"/>
        <w:autoSpaceDN w:val="0"/>
        <w:bidi w:val="0"/>
        <w:adjustRightInd/>
        <w:snapToGrid/>
        <w:spacing w:line="360" w:lineRule="auto"/>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sz w:val="24"/>
          <w:szCs w:val="24"/>
          <w:lang w:val="en-US" w:eastAsia="zh-CN"/>
        </w:rPr>
        <w:t>二、实验原理</w:t>
      </w:r>
    </w:p>
    <w:p w14:paraId="7412F2B1">
      <w:pPr>
        <w:keepNext w:val="0"/>
        <w:keepLines w:val="0"/>
        <w:pageBreakBefore w:val="0"/>
        <w:numPr>
          <w:ilvl w:val="0"/>
          <w:numId w:val="0"/>
        </w:numPr>
        <w:kinsoku/>
        <w:wordWrap/>
        <w:overflowPunct/>
        <w:topLinePunct w:val="0"/>
        <w:autoSpaceDE w:val="0"/>
        <w:autoSpaceDN w:val="0"/>
        <w:bidi w:val="0"/>
        <w:adjustRightInd/>
        <w:snapToGrid/>
        <w:spacing w:line="360" w:lineRule="auto"/>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碰撞：</w:t>
      </w:r>
    </w:p>
    <w:p w14:paraId="5FEE81B0">
      <w:pPr>
        <w:keepNext w:val="0"/>
        <w:keepLines w:val="0"/>
        <w:pageBreakBefore w:val="0"/>
        <w:numPr>
          <w:ilvl w:val="0"/>
          <w:numId w:val="0"/>
        </w:numPr>
        <w:kinsoku/>
        <w:wordWrap/>
        <w:overflowPunct/>
        <w:topLinePunct w:val="0"/>
        <w:autoSpaceDE w:val="0"/>
        <w:autoSpaceDN w:val="0"/>
        <w:bidi w:val="0"/>
        <w:adjustRightInd/>
        <w:snapToGrid/>
        <w:spacing w:line="360" w:lineRule="auto"/>
        <w:ind w:firstLine="420" w:firstLineChars="200"/>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两个作相对运动的物体，接触并迅速改变其运动状态的现象。可以是宏观物体的碰撞，如打夯、锻压、击球等，也可以是微观粒子如原子、核和亚原子粒子间的碰撞。</w:t>
      </w:r>
    </w:p>
    <w:p w14:paraId="2712811D">
      <w:pPr>
        <w:keepNext w:val="0"/>
        <w:keepLines w:val="0"/>
        <w:pageBreakBefore w:val="0"/>
        <w:numPr>
          <w:ilvl w:val="0"/>
          <w:numId w:val="0"/>
        </w:numPr>
        <w:kinsoku/>
        <w:wordWrap/>
        <w:overflowPunct/>
        <w:topLinePunct w:val="0"/>
        <w:autoSpaceDE w:val="0"/>
        <w:autoSpaceDN w:val="0"/>
        <w:bidi w:val="0"/>
        <w:adjustRightInd/>
        <w:snapToGrid/>
        <w:spacing w:line="360" w:lineRule="auto"/>
        <w:ind w:firstLine="420" w:firstLineChars="200"/>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经典力学中通常研究两个球的正碰，即其相对速度正好在球心的联线上。由于碰撞过程十分短暂，碰撞物体间的冲力远比周围物体给它们的力为大，后者的作用可以忽略，这两物体组成的系统可视为孤立系统。动量和能量守恒，但机械能不一定守恒。</w:t>
      </w:r>
    </w:p>
    <w:p w14:paraId="082E596D">
      <w:pPr>
        <w:keepNext w:val="0"/>
        <w:keepLines w:val="0"/>
        <w:pageBreakBefore w:val="0"/>
        <w:numPr>
          <w:ilvl w:val="0"/>
          <w:numId w:val="0"/>
        </w:numPr>
        <w:kinsoku/>
        <w:wordWrap/>
        <w:overflowPunct/>
        <w:topLinePunct w:val="0"/>
        <w:autoSpaceDE w:val="0"/>
        <w:autoSpaceDN w:val="0"/>
        <w:bidi w:val="0"/>
        <w:adjustRightInd/>
        <w:snapToGrid/>
        <w:spacing w:line="360" w:lineRule="auto"/>
        <w:ind w:firstLine="420" w:firstLineChars="200"/>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①如果两球的弹性都很好，碰撞时因变形而储存的势能，在分离时能完全转换为动能，机械能没有损失，称完全弹性碰撞，钢球的碰撞接近这种情况。</w:t>
      </w:r>
    </w:p>
    <w:p w14:paraId="5689ADBA">
      <w:pPr>
        <w:keepNext w:val="0"/>
        <w:keepLines w:val="0"/>
        <w:pageBreakBefore w:val="0"/>
        <w:numPr>
          <w:ilvl w:val="0"/>
          <w:numId w:val="0"/>
        </w:numPr>
        <w:kinsoku/>
        <w:wordWrap/>
        <w:overflowPunct/>
        <w:topLinePunct w:val="0"/>
        <w:autoSpaceDE w:val="0"/>
        <w:autoSpaceDN w:val="0"/>
        <w:bidi w:val="0"/>
        <w:adjustRightInd/>
        <w:snapToGrid/>
        <w:spacing w:line="360" w:lineRule="auto"/>
        <w:ind w:firstLine="420" w:firstLineChars="200"/>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②如果是塑性球间的碰撞，其形变完全不能恢复，碰撞后两球同速运动，很大部分的机械能通过内摩擦转化为内能，称完全非弹性碰撞，如泥球或蜡球的碰撞，冲击摆也属于这一类。</w:t>
      </w:r>
    </w:p>
    <w:p w14:paraId="56109CB8">
      <w:pPr>
        <w:keepNext w:val="0"/>
        <w:keepLines w:val="0"/>
        <w:pageBreakBefore w:val="0"/>
        <w:numPr>
          <w:ilvl w:val="0"/>
          <w:numId w:val="0"/>
        </w:numPr>
        <w:kinsoku/>
        <w:wordWrap/>
        <w:overflowPunct/>
        <w:topLinePunct w:val="0"/>
        <w:autoSpaceDE w:val="0"/>
        <w:autoSpaceDN w:val="0"/>
        <w:bidi w:val="0"/>
        <w:adjustRightInd/>
        <w:snapToGrid/>
        <w:spacing w:line="360" w:lineRule="auto"/>
        <w:ind w:firstLine="420" w:firstLineChars="200"/>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③介于两者之间的即两球分离时只部分地恢复原状的，称非完全弹性碰撞，机械能的损失介于上述两类碰撞之间。</w:t>
      </w:r>
    </w:p>
    <w:p w14:paraId="0F836B81">
      <w:pPr>
        <w:keepNext w:val="0"/>
        <w:keepLines w:val="0"/>
        <w:pageBreakBefore w:val="0"/>
        <w:numPr>
          <w:ilvl w:val="0"/>
          <w:numId w:val="0"/>
        </w:numPr>
        <w:kinsoku/>
        <w:wordWrap/>
        <w:overflowPunct/>
        <w:topLinePunct w:val="0"/>
        <w:autoSpaceDE w:val="0"/>
        <w:autoSpaceDN w:val="0"/>
        <w:bidi w:val="0"/>
        <w:adjustRightInd/>
        <w:snapToGrid/>
        <w:spacing w:line="360" w:lineRule="auto"/>
        <w:ind w:firstLine="420" w:firstLineChars="200"/>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④微观粒子间的碰撞，如只有动能的交换，而无粒子的种类、数目或内部运动状态的改变者，称弹性碰撞或弹性散射；如不仅交换动能，还有粒子能态的跃迁或粒子的产生和湮没，则称非弹性碰撞或非弹性散射。在粒子物理学中可借此获得有关粒子间相互作用的信息，是颇为重要的研究课题。碰撞过程时间极短，所以内力总是大于外力，动量必守恒。</w:t>
      </w:r>
    </w:p>
    <w:p w14:paraId="1F46550A">
      <w:pPr>
        <w:keepNext w:val="0"/>
        <w:keepLines w:val="0"/>
        <w:pageBreakBefore w:val="0"/>
        <w:numPr>
          <w:ilvl w:val="0"/>
          <w:numId w:val="0"/>
        </w:numPr>
        <w:kinsoku/>
        <w:wordWrap/>
        <w:overflowPunct/>
        <w:topLinePunct w:val="0"/>
        <w:autoSpaceDE w:val="0"/>
        <w:autoSpaceDN w:val="0"/>
        <w:bidi w:val="0"/>
        <w:adjustRightInd/>
        <w:snapToGrid/>
        <w:spacing w:line="360" w:lineRule="auto"/>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总结：</w:t>
      </w:r>
    </w:p>
    <w:p w14:paraId="125E8322">
      <w:pPr>
        <w:keepNext w:val="0"/>
        <w:keepLines w:val="0"/>
        <w:pageBreakBefore w:val="0"/>
        <w:numPr>
          <w:ilvl w:val="0"/>
          <w:numId w:val="0"/>
        </w:numPr>
        <w:kinsoku/>
        <w:wordWrap/>
        <w:overflowPunct/>
        <w:topLinePunct w:val="0"/>
        <w:autoSpaceDE w:val="0"/>
        <w:autoSpaceDN w:val="0"/>
        <w:bidi w:val="0"/>
        <w:adjustRightInd/>
        <w:snapToGrid/>
        <w:spacing w:line="360" w:lineRule="auto"/>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（1）碰撞一般分为压缩阶段和恢复阶段两个过程。</w:t>
      </w:r>
    </w:p>
    <w:p w14:paraId="3D6AD33E">
      <w:pPr>
        <w:keepNext w:val="0"/>
        <w:keepLines w:val="0"/>
        <w:pageBreakBefore w:val="0"/>
        <w:numPr>
          <w:ilvl w:val="0"/>
          <w:numId w:val="0"/>
        </w:numPr>
        <w:kinsoku/>
        <w:wordWrap/>
        <w:overflowPunct/>
        <w:topLinePunct w:val="0"/>
        <w:autoSpaceDE w:val="0"/>
        <w:autoSpaceDN w:val="0"/>
        <w:bidi w:val="0"/>
        <w:adjustRightInd/>
        <w:snapToGrid/>
        <w:spacing w:line="360" w:lineRule="auto"/>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（2）碰撞可以分为以下几类：完全弹性碰撞、完全非弹性碰撞和非完全弹性碰撞。</w:t>
      </w:r>
    </w:p>
    <w:p w14:paraId="4BC3B025">
      <w:pPr>
        <w:keepNext w:val="0"/>
        <w:keepLines w:val="0"/>
        <w:pageBreakBefore w:val="0"/>
        <w:numPr>
          <w:ilvl w:val="0"/>
          <w:numId w:val="0"/>
        </w:numPr>
        <w:kinsoku/>
        <w:wordWrap/>
        <w:overflowPunct/>
        <w:topLinePunct w:val="0"/>
        <w:autoSpaceDE w:val="0"/>
        <w:autoSpaceDN w:val="0"/>
        <w:bidi w:val="0"/>
        <w:adjustRightInd/>
        <w:snapToGrid/>
        <w:spacing w:line="360" w:lineRule="auto"/>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碰撞中的能量转化</w:t>
      </w:r>
    </w:p>
    <w:p w14:paraId="7561998C">
      <w:pPr>
        <w:keepNext w:val="0"/>
        <w:keepLines w:val="0"/>
        <w:pageBreakBefore w:val="0"/>
        <w:numPr>
          <w:ilvl w:val="0"/>
          <w:numId w:val="0"/>
        </w:numPr>
        <w:kinsoku/>
        <w:wordWrap/>
        <w:overflowPunct/>
        <w:topLinePunct w:val="0"/>
        <w:autoSpaceDE w:val="0"/>
        <w:autoSpaceDN w:val="0"/>
        <w:bidi w:val="0"/>
        <w:adjustRightInd/>
        <w:snapToGrid/>
        <w:spacing w:line="360" w:lineRule="auto"/>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在压缩阶段中物体的动能转化为其他形式的能量，而在恢复阶段中其他形式的能量转化为动能。在完全弹性碰撞中，碰撞前后总动能不变。</w:t>
      </w:r>
    </w:p>
    <w:p w14:paraId="08ECA7A6">
      <w:pPr>
        <w:keepNext w:val="0"/>
        <w:keepLines w:val="0"/>
        <w:pageBreakBefore w:val="0"/>
        <w:kinsoku/>
        <w:wordWrap/>
        <w:overflowPunct/>
        <w:topLinePunct w:val="0"/>
        <w:autoSpaceDE w:val="0"/>
        <w:autoSpaceDN w:val="0"/>
        <w:bidi w:val="0"/>
        <w:adjustRightInd/>
        <w:snapToGrid/>
        <w:spacing w:line="360" w:lineRule="auto"/>
        <w:ind w:firstLine="420"/>
        <w:textAlignment w:val="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position w:val="-10"/>
          <w:sz w:val="21"/>
          <w:szCs w:val="21"/>
          <w:lang w:val="en-US"/>
        </w:rPr>
        <w:object>
          <v:shape id="_x0000_i1025" o:spt="75" type="#_x0000_t75" style="height:17pt;width:123pt;" o:ole="t" filled="f" o:preferrelative="t" stroked="f" coordsize="21600,21600">
            <v:path/>
            <v:fill on="f" focussize="0,0"/>
            <v:stroke on="f" joinstyle="miter"/>
            <v:imagedata r:id="rId7" o:title=""/>
            <o:lock v:ext="edit" aspectratio="t"/>
            <w10:wrap type="none"/>
            <w10:anchorlock/>
          </v:shape>
          <o:OLEObject Type="Embed" ProgID="Equation.KSEE3" ShapeID="_x0000_i1025" DrawAspect="Content" ObjectID="_1468075725" r:id="rId6">
            <o:LockedField>false</o:LockedField>
          </o:OLEObject>
        </w:object>
      </w:r>
    </w:p>
    <w:p w14:paraId="7A453889">
      <w:pPr>
        <w:keepNext w:val="0"/>
        <w:keepLines w:val="0"/>
        <w:pageBreakBefore w:val="0"/>
        <w:kinsoku/>
        <w:wordWrap/>
        <w:overflowPunct/>
        <w:topLinePunct w:val="0"/>
        <w:autoSpaceDE w:val="0"/>
        <w:autoSpaceDN w:val="0"/>
        <w:bidi w:val="0"/>
        <w:adjustRightInd/>
        <w:snapToGrid/>
        <w:spacing w:line="360" w:lineRule="auto"/>
        <w:ind w:firstLine="420"/>
        <w:textAlignment w:val="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恢复系数：</w:t>
      </w:r>
      <w:r>
        <w:rPr>
          <w:rFonts w:hint="eastAsia" w:asciiTheme="minorEastAsia" w:hAnsiTheme="minorEastAsia" w:eastAsiaTheme="minorEastAsia" w:cstheme="minorEastAsia"/>
          <w:position w:val="-30"/>
          <w:sz w:val="21"/>
          <w:szCs w:val="21"/>
          <w:lang w:val="en-US"/>
        </w:rPr>
        <w:object>
          <v:shape id="_x0000_i1026" o:spt="75" type="#_x0000_t75" style="height:34pt;width:54pt;" o:ole="t" filled="f" o:preferrelative="t" stroked="f" coordsize="21600,21600">
            <v:path/>
            <v:fill on="f" focussize="0,0"/>
            <v:stroke on="f" joinstyle="miter"/>
            <v:imagedata r:id="rId9" o:title=""/>
            <o:lock v:ext="edit" aspectratio="t"/>
            <w10:wrap type="none"/>
            <w10:anchorlock/>
          </v:shape>
          <o:OLEObject Type="Embed" ProgID="Equation.KSEE3" ShapeID="_x0000_i1026" DrawAspect="Content" ObjectID="_1468075726" r:id="rId8">
            <o:LockedField>false</o:LockedField>
          </o:OLEObject>
        </w:object>
      </w:r>
    </w:p>
    <w:p w14:paraId="5FDAE783">
      <w:pPr>
        <w:keepNext w:val="0"/>
        <w:keepLines w:val="0"/>
        <w:pageBreakBefore w:val="0"/>
        <w:kinsoku/>
        <w:wordWrap/>
        <w:overflowPunct/>
        <w:topLinePunct w:val="0"/>
        <w:autoSpaceDE w:val="0"/>
        <w:autoSpaceDN w:val="0"/>
        <w:bidi w:val="0"/>
        <w:adjustRightInd/>
        <w:snapToGrid/>
        <w:spacing w:line="360" w:lineRule="auto"/>
        <w:ind w:firstLine="420"/>
        <w:textAlignment w:val="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动量百分差：</w:t>
      </w:r>
      <w:r>
        <w:rPr>
          <w:rFonts w:hint="eastAsia" w:asciiTheme="minorEastAsia" w:hAnsiTheme="minorEastAsia" w:eastAsiaTheme="minorEastAsia" w:cstheme="minorEastAsia"/>
          <w:position w:val="-32"/>
          <w:sz w:val="21"/>
          <w:szCs w:val="21"/>
          <w:lang w:val="en-US"/>
        </w:rPr>
        <w:object>
          <v:shape id="_x0000_i1027" o:spt="75" type="#_x0000_t75" style="height:38pt;width:139pt;" o:ole="t" filled="f" o:preferrelative="t" stroked="f" coordsize="21600,21600">
            <v:path/>
            <v:fill on="f" focussize="0,0"/>
            <v:stroke on="f" joinstyle="miter"/>
            <v:imagedata r:id="rId11" o:title=""/>
            <o:lock v:ext="edit" aspectratio="t"/>
            <w10:wrap type="none"/>
            <w10:anchorlock/>
          </v:shape>
          <o:OLEObject Type="Embed" ProgID="Equation.KSEE3" ShapeID="_x0000_i1027" DrawAspect="Content" ObjectID="_1468075727" r:id="rId10">
            <o:LockedField>false</o:LockedField>
          </o:OLEObject>
        </w:object>
      </w:r>
    </w:p>
    <w:p w14:paraId="355F7061">
      <w:pPr>
        <w:keepNext w:val="0"/>
        <w:keepLines w:val="0"/>
        <w:pageBreakBefore w:val="0"/>
        <w:kinsoku/>
        <w:wordWrap/>
        <w:overflowPunct/>
        <w:topLinePunct w:val="0"/>
        <w:autoSpaceDE w:val="0"/>
        <w:autoSpaceDN w:val="0"/>
        <w:bidi w:val="0"/>
        <w:adjustRightInd/>
        <w:snapToGrid/>
        <w:spacing w:line="360" w:lineRule="auto"/>
        <w:ind w:firstLine="420"/>
        <w:textAlignment w:val="auto"/>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动能百分差：</w:t>
      </w:r>
      <w:r>
        <w:rPr>
          <w:rFonts w:hint="eastAsia" w:asciiTheme="minorEastAsia" w:hAnsiTheme="minorEastAsia" w:eastAsiaTheme="minorEastAsia" w:cstheme="minorEastAsia"/>
          <w:position w:val="-32"/>
          <w:sz w:val="21"/>
          <w:szCs w:val="21"/>
          <w:lang w:val="en-US"/>
        </w:rPr>
        <w:object>
          <v:shape id="_x0000_i1028" o:spt="75" type="#_x0000_t75" style="height:38pt;width:155pt;" o:ole="t" filled="f" o:preferrelative="t" stroked="f" coordsize="21600,21600">
            <v:path/>
            <v:fill on="f" focussize="0,0"/>
            <v:stroke on="f" joinstyle="miter"/>
            <v:imagedata r:id="rId13" o:title=""/>
            <o:lock v:ext="edit" aspectratio="t"/>
            <w10:wrap type="none"/>
            <w10:anchorlock/>
          </v:shape>
          <o:OLEObject Type="Embed" ProgID="Equation.KSEE3" ShapeID="_x0000_i1028" DrawAspect="Content" ObjectID="_1468075728" r:id="rId12">
            <o:LockedField>false</o:LockedField>
          </o:OLEObject>
        </w:object>
      </w:r>
    </w:p>
    <w:p w14:paraId="4598E363">
      <w:pPr>
        <w:keepNext w:val="0"/>
        <w:keepLines w:val="0"/>
        <w:pageBreakBefore w:val="0"/>
        <w:numPr>
          <w:ilvl w:val="0"/>
          <w:numId w:val="0"/>
        </w:numPr>
        <w:kinsoku/>
        <w:wordWrap/>
        <w:overflowPunct/>
        <w:topLinePunct w:val="0"/>
        <w:autoSpaceDE w:val="0"/>
        <w:autoSpaceDN w:val="0"/>
        <w:bidi w:val="0"/>
        <w:adjustRightInd/>
        <w:snapToGrid/>
        <w:spacing w:line="360" w:lineRule="auto"/>
        <w:textAlignment w:val="auto"/>
        <w:rPr>
          <w:rFonts w:hint="eastAsia" w:asciiTheme="minorEastAsia" w:hAnsiTheme="minorEastAsia" w:eastAsiaTheme="minorEastAsia" w:cstheme="minorEastAsia"/>
          <w:b/>
          <w:bCs/>
          <w:i w:val="0"/>
          <w:caps w:val="0"/>
          <w:color w:val="333333"/>
          <w:spacing w:val="0"/>
          <w:sz w:val="21"/>
          <w:szCs w:val="21"/>
          <w:shd w:val="clear" w:fill="FFFFFF"/>
          <w:lang w:val="en-US" w:eastAsia="zh-CN"/>
        </w:rPr>
      </w:pPr>
      <w:r>
        <w:rPr>
          <w:rFonts w:hint="eastAsia" w:asciiTheme="minorEastAsia" w:hAnsiTheme="minorEastAsia" w:eastAsiaTheme="minorEastAsia" w:cstheme="minorEastAsia"/>
          <w:b/>
          <w:bCs/>
          <w:i w:val="0"/>
          <w:caps w:val="0"/>
          <w:color w:val="333333"/>
          <w:spacing w:val="0"/>
          <w:sz w:val="21"/>
          <w:szCs w:val="21"/>
          <w:shd w:val="clear" w:fill="FFFFFF"/>
          <w:lang w:val="en-US" w:eastAsia="zh-CN"/>
        </w:rPr>
        <w:t>三．实验装置：</w:t>
      </w:r>
    </w:p>
    <w:p w14:paraId="118DB8E1">
      <w:pPr>
        <w:bidi w:val="0"/>
        <w:rPr>
          <w:rFonts w:hint="default"/>
          <w:lang w:val="en-US"/>
        </w:rPr>
      </w:pPr>
      <w:r>
        <w:rPr>
          <w:rFonts w:hint="eastAsia"/>
          <w:lang w:val="en-US" w:eastAsia="zh-CN"/>
        </w:rPr>
        <w:t>气垫导轨，数字毫秒计，滑块</w:t>
      </w:r>
    </w:p>
    <w:p w14:paraId="6DDF21B6">
      <w:pPr>
        <w:keepNext w:val="0"/>
        <w:keepLines w:val="0"/>
        <w:pageBreakBefore w:val="0"/>
        <w:kinsoku/>
        <w:wordWrap/>
        <w:overflowPunct/>
        <w:topLinePunct w:val="0"/>
        <w:autoSpaceDE w:val="0"/>
        <w:autoSpaceDN w:val="0"/>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三</w:t>
      </w:r>
      <w:r>
        <w:rPr>
          <w:rFonts w:hint="eastAsia" w:asciiTheme="minorEastAsia" w:hAnsiTheme="minorEastAsia" w:eastAsiaTheme="minorEastAsia" w:cstheme="minorEastAsia"/>
          <w:b/>
          <w:bCs/>
          <w:sz w:val="24"/>
          <w:szCs w:val="24"/>
          <w:lang w:val="en-US"/>
        </w:rPr>
        <w:t>、</w:t>
      </w:r>
      <w:r>
        <w:rPr>
          <w:rFonts w:hint="eastAsia" w:asciiTheme="minorEastAsia" w:hAnsiTheme="minorEastAsia" w:eastAsiaTheme="minorEastAsia" w:cstheme="minorEastAsia"/>
          <w:b/>
          <w:bCs/>
          <w:sz w:val="24"/>
          <w:szCs w:val="24"/>
          <w:lang w:val="en-US" w:eastAsia="zh-CN"/>
        </w:rPr>
        <w:t>实验操作</w:t>
      </w:r>
    </w:p>
    <w:p w14:paraId="10DFB7C3">
      <w:pPr>
        <w:pStyle w:val="3"/>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line="360" w:lineRule="auto"/>
        <w:ind w:left="0" w:right="0" w:firstLine="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1.动态法调平气垫导轨∶ 使滑块在选定的运动方向上做匀速运动，要</w:t>
      </w:r>
    </w:p>
    <w:p w14:paraId="3557FB7B">
      <w:pPr>
        <w:pStyle w:val="3"/>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line="360" w:lineRule="auto"/>
        <w:ind w:left="0" w:right="0" w:firstLine="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求滑块两次通过光电门的时间之差&lt;0.1ms</w:t>
      </w:r>
    </w:p>
    <w:p w14:paraId="370D5BDF">
      <w:pPr>
        <w:pStyle w:val="3"/>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line="360" w:lineRule="auto"/>
        <w:ind w:left="0" w:right="0" w:firstLine="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2.用天平校验两滑块连通部件的质量，尽量保证质量相等，若相差太大（&gt;1g）可用小纸片增加其中质量较小的滑块的质量 </w:t>
      </w:r>
    </w:p>
    <w:p w14:paraId="133F1A74">
      <w:pPr>
        <w:pStyle w:val="3"/>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line="360" w:lineRule="auto"/>
        <w:ind w:left="0" w:right="0" w:firstLine="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3.用游标卡尺测出量挡光物的有效挡光宽度</w:t>
      </w:r>
    </w:p>
    <w:p w14:paraId="09C6DF85">
      <w:pPr>
        <w:pStyle w:val="3"/>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line="360" w:lineRule="auto"/>
        <w:ind w:left="0" w:right="0" w:firstLine="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4.测量完全弹性碰撞和完全非弹性碰撞前后两滑块各自通过光电门的时间，取三组数据并记录</w:t>
      </w:r>
    </w:p>
    <w:p w14:paraId="0ED79F00">
      <w:pPr>
        <w:pStyle w:val="3"/>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line="360" w:lineRule="auto"/>
        <w:ind w:left="0" w:right="0" w:firstLine="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5.选取一组数据计算恢复系数e，动量百分差E</w:t>
      </w: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sz w:val="21"/>
          <w:szCs w:val="21"/>
        </w:rPr>
        <w:t>，和动能百分差E2，以</w:t>
      </w:r>
    </w:p>
    <w:p w14:paraId="39640588">
      <w:pPr>
        <w:pStyle w:val="3"/>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line="360" w:lineRule="auto"/>
        <w:ind w:left="0" w:right="0" w:firstLine="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及非弹性碰撞的动能损失百分误差EΔ。</w:t>
      </w:r>
    </w:p>
    <w:p w14:paraId="08582555">
      <w:pPr>
        <w:pStyle w:val="3"/>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line="360" w:lineRule="auto"/>
        <w:ind w:left="0" w:right="0" w:firstLine="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注意事项：</w:t>
      </w:r>
    </w:p>
    <w:p w14:paraId="6710E923">
      <w:pPr>
        <w:numPr>
          <w:ilvl w:val="0"/>
          <w:numId w:val="1"/>
        </w:numPr>
        <w:bidi w:val="0"/>
      </w:pPr>
      <w:r>
        <w:t xml:space="preserve">严格按照气垫导轨操作规则，维护气垫导轨； </w:t>
      </w:r>
    </w:p>
    <w:p w14:paraId="2BE4D236">
      <w:pPr>
        <w:numPr>
          <w:ilvl w:val="0"/>
          <w:numId w:val="1"/>
        </w:numPr>
        <w:bidi w:val="0"/>
      </w:pPr>
      <w:r>
        <w:t>实验中应保证 u</w:t>
      </w:r>
      <w:r>
        <w:rPr>
          <w:vertAlign w:val="subscript"/>
        </w:rPr>
        <w:t>2</w:t>
      </w:r>
      <w:r>
        <w:t xml:space="preserve">=0 的条件，为此，在第一滑块未到达之前，先用手轻扶滑块2，待滑块1即将与2碰撞之前再松手，且松手时不应给滑块以初始速度； </w:t>
      </w:r>
    </w:p>
    <w:p w14:paraId="36D96C3F">
      <w:pPr>
        <w:numPr>
          <w:ilvl w:val="0"/>
          <w:numId w:val="1"/>
        </w:numPr>
        <w:bidi w:val="0"/>
        <w:rPr>
          <w:rFonts w:hint="eastAsia"/>
          <w:lang w:val="en-US" w:eastAsia="zh-CN"/>
        </w:rPr>
      </w:pPr>
      <w:r>
        <w:t>给滑块(1)速度时要平稳，不应使滑块产生摆动；挡光框平面应与滑块运动方向一致，且其遮光边缘应与滑块运动方向垂直；</w:t>
      </w:r>
    </w:p>
    <w:p w14:paraId="5618700B">
      <w:pPr>
        <w:numPr>
          <w:ilvl w:val="0"/>
          <w:numId w:val="1"/>
        </w:numPr>
        <w:bidi w:val="0"/>
        <w:rPr>
          <w:rFonts w:hint="eastAsia"/>
          <w:lang w:val="en-US" w:eastAsia="zh-CN"/>
        </w:rPr>
      </w:pPr>
      <w:r>
        <w:t xml:space="preserve"> 严格遵守电子天平的操作规则； </w:t>
      </w:r>
    </w:p>
    <w:p w14:paraId="2CE0E915">
      <w:pPr>
        <w:numPr>
          <w:ilvl w:val="0"/>
          <w:numId w:val="1"/>
        </w:numPr>
        <w:bidi w:val="0"/>
        <w:rPr>
          <w:rFonts w:hint="eastAsia"/>
          <w:lang w:val="en-US" w:eastAsia="zh-CN"/>
        </w:rPr>
      </w:pPr>
      <w:r>
        <w:t>挡光框与滑块之间应固定牢固，防止碰撞时相对位置改变，影响测量精度。</w:t>
      </w:r>
    </w:p>
    <w:p w14:paraId="383518A5">
      <w:pPr>
        <w:numPr>
          <w:ilvl w:val="0"/>
          <w:numId w:val="0"/>
        </w:numPr>
        <w:tabs>
          <w:tab w:val="left" w:pos="258"/>
        </w:tabs>
        <w:rPr>
          <w:rFonts w:hint="eastAsia"/>
          <w:b/>
          <w:bCs/>
          <w:lang w:val="en-US"/>
        </w:rPr>
      </w:pPr>
      <w:r>
        <w:rPr>
          <w:rFonts w:hint="eastAsia"/>
          <w:b/>
          <w:bCs/>
          <w:sz w:val="24"/>
          <w:szCs w:val="24"/>
          <w:lang w:val="en-US" w:eastAsia="zh-CN"/>
        </w:rPr>
        <w:t>五．</w:t>
      </w:r>
      <w:r>
        <w:rPr>
          <w:rFonts w:hint="eastAsia"/>
          <w:b/>
          <w:bCs/>
          <w:sz w:val="24"/>
          <w:szCs w:val="24"/>
          <w:lang w:val="en-US"/>
        </w:rPr>
        <w:t>数据处理</w:t>
      </w:r>
    </w:p>
    <w:p w14:paraId="22524C27">
      <w:pPr>
        <w:ind w:firstLine="420"/>
        <w:rPr>
          <w:rFonts w:hint="default"/>
          <w:sz w:val="21"/>
          <w:szCs w:val="21"/>
          <w:lang w:val="en-US" w:eastAsia="zh-CN"/>
        </w:rPr>
      </w:pPr>
      <w:r>
        <w:rPr>
          <w:rFonts w:hint="eastAsia"/>
          <w:sz w:val="21"/>
          <w:szCs w:val="21"/>
          <w:lang w:val="en-US" w:eastAsia="zh-CN"/>
        </w:rPr>
        <w:t>1.数据记录</w:t>
      </w:r>
    </w:p>
    <w:p w14:paraId="465B37E2">
      <w:pPr>
        <w:ind w:firstLine="420"/>
        <w:rPr>
          <w:sz w:val="21"/>
          <w:szCs w:val="21"/>
          <w:lang w:val="en-US"/>
        </w:rPr>
      </w:pPr>
      <w:r>
        <w:rPr>
          <w:rFonts w:hint="eastAsia"/>
          <w:sz w:val="21"/>
          <w:szCs w:val="21"/>
          <w:lang w:val="en-US"/>
        </w:rPr>
        <w:t>滑块质量：m</w:t>
      </w:r>
      <w:r>
        <w:rPr>
          <w:rFonts w:hint="eastAsia"/>
          <w:sz w:val="21"/>
          <w:szCs w:val="21"/>
          <w:vertAlign w:val="subscript"/>
          <w:lang w:val="en-US"/>
        </w:rPr>
        <w:t>1</w:t>
      </w:r>
      <w:r>
        <w:rPr>
          <w:rFonts w:hint="eastAsia"/>
          <w:sz w:val="21"/>
          <w:szCs w:val="21"/>
          <w:lang w:val="en-US"/>
        </w:rPr>
        <w:t>=m</w:t>
      </w:r>
      <w:r>
        <w:rPr>
          <w:rFonts w:hint="eastAsia"/>
          <w:sz w:val="21"/>
          <w:szCs w:val="21"/>
          <w:vertAlign w:val="subscript"/>
          <w:lang w:val="en-US"/>
        </w:rPr>
        <w:t>2</w:t>
      </w:r>
      <w:r>
        <w:rPr>
          <w:rFonts w:hint="eastAsia"/>
          <w:sz w:val="21"/>
          <w:szCs w:val="21"/>
          <w:lang w:val="en-US"/>
        </w:rPr>
        <w:t>=</w:t>
      </w:r>
      <w:r>
        <w:rPr>
          <w:rFonts w:hint="eastAsia"/>
          <w:sz w:val="21"/>
          <w:szCs w:val="21"/>
          <w:lang w:val="en-US" w:eastAsia="zh-CN"/>
        </w:rPr>
        <w:t>233.96</w:t>
      </w:r>
      <w:r>
        <w:rPr>
          <w:rFonts w:hint="eastAsia"/>
          <w:sz w:val="21"/>
          <w:szCs w:val="21"/>
          <w:lang w:val="en-US"/>
        </w:rPr>
        <w:t>g</w:t>
      </w:r>
    </w:p>
    <w:p w14:paraId="3C34EF6E">
      <w:pPr>
        <w:ind w:firstLine="420"/>
        <w:rPr>
          <w:sz w:val="21"/>
          <w:szCs w:val="21"/>
          <w:lang w:val="en-US"/>
        </w:rPr>
      </w:pPr>
      <w:r>
        <w:rPr>
          <w:rFonts w:hint="eastAsia"/>
          <w:sz w:val="21"/>
          <w:szCs w:val="21"/>
          <w:lang w:val="en-US"/>
        </w:rPr>
        <w:t>调平时间：Δt</w:t>
      </w:r>
      <w:r>
        <w:rPr>
          <w:rFonts w:hint="eastAsia"/>
          <w:sz w:val="21"/>
          <w:szCs w:val="21"/>
          <w:vertAlign w:val="subscript"/>
          <w:lang w:val="en-US"/>
        </w:rPr>
        <w:t>1</w:t>
      </w:r>
      <w:r>
        <w:rPr>
          <w:rFonts w:hint="eastAsia"/>
          <w:sz w:val="21"/>
          <w:szCs w:val="21"/>
          <w:lang w:val="en-US"/>
        </w:rPr>
        <w:t>=</w:t>
      </w:r>
      <w:r>
        <w:rPr>
          <w:rFonts w:hint="eastAsia"/>
          <w:sz w:val="21"/>
          <w:szCs w:val="21"/>
          <w:lang w:val="en-US" w:eastAsia="zh-CN"/>
        </w:rPr>
        <w:t>46.52</w:t>
      </w:r>
      <w:r>
        <w:rPr>
          <w:rFonts w:hint="eastAsia"/>
          <w:sz w:val="21"/>
          <w:szCs w:val="21"/>
          <w:lang w:val="en-US"/>
        </w:rPr>
        <w:t>ms Δt</w:t>
      </w:r>
      <w:r>
        <w:rPr>
          <w:rFonts w:hint="eastAsia"/>
          <w:sz w:val="21"/>
          <w:szCs w:val="21"/>
          <w:vertAlign w:val="subscript"/>
          <w:lang w:val="en-US"/>
        </w:rPr>
        <w:t>2</w:t>
      </w:r>
      <w:r>
        <w:rPr>
          <w:rFonts w:hint="eastAsia"/>
          <w:sz w:val="21"/>
          <w:szCs w:val="21"/>
          <w:lang w:val="en-US"/>
        </w:rPr>
        <w:t>=</w:t>
      </w:r>
      <w:r>
        <w:rPr>
          <w:rFonts w:hint="eastAsia"/>
          <w:sz w:val="21"/>
          <w:szCs w:val="21"/>
          <w:lang w:val="en-US" w:eastAsia="zh-CN"/>
        </w:rPr>
        <w:t>46.57</w:t>
      </w:r>
      <w:r>
        <w:rPr>
          <w:rFonts w:hint="eastAsia"/>
          <w:sz w:val="21"/>
          <w:szCs w:val="21"/>
          <w:lang w:val="en-US"/>
        </w:rPr>
        <w:t>ms</w:t>
      </w:r>
    </w:p>
    <w:p w14:paraId="32CF4FE4">
      <w:pPr>
        <w:rPr>
          <w:rFonts w:hint="eastAsia"/>
          <w:sz w:val="21"/>
          <w:szCs w:val="21"/>
          <w:lang w:val="en-US"/>
        </w:rPr>
      </w:pPr>
      <w:r>
        <w:rPr>
          <w:rFonts w:hint="eastAsia"/>
          <w:sz w:val="21"/>
          <w:szCs w:val="21"/>
          <w:lang w:val="en-US"/>
        </w:rPr>
        <w:t>滑块的</w:t>
      </w:r>
      <w:r>
        <w:rPr>
          <w:rFonts w:hint="eastAsia"/>
          <w:sz w:val="21"/>
          <w:szCs w:val="21"/>
          <w:lang w:val="en-US" w:eastAsia="zh-CN"/>
        </w:rPr>
        <w:t>遮光片之间的距离</w:t>
      </w:r>
      <w:r>
        <w:rPr>
          <w:rFonts w:hint="eastAsia"/>
          <w:sz w:val="21"/>
          <w:szCs w:val="21"/>
          <w:lang w:val="en-US"/>
        </w:rPr>
        <w:t>：</w:t>
      </w:r>
    </w:p>
    <w:p w14:paraId="1D4242CC">
      <w:pPr>
        <w:rPr>
          <w:rFonts w:hint="default" w:eastAsia="宋体"/>
          <w:sz w:val="21"/>
          <w:szCs w:val="21"/>
          <w:lang w:val="en-US" w:eastAsia="zh-CN"/>
        </w:rPr>
      </w:pPr>
      <w:r>
        <w:rPr>
          <w:rFonts w:hint="eastAsia"/>
          <w:sz w:val="21"/>
          <w:szCs w:val="21"/>
          <w:lang w:val="en-US" w:eastAsia="zh-CN"/>
        </w:rPr>
        <w:t>滑块左右两侧遮光片之间的距离不同，为了便于控制我记录了两侧。</w:t>
      </w:r>
    </w:p>
    <w:p w14:paraId="65598595">
      <w:pPr>
        <w:rPr>
          <w:rFonts w:hint="eastAsia"/>
          <w:sz w:val="21"/>
          <w:szCs w:val="21"/>
          <w:lang w:val="en-US" w:eastAsia="zh-CN"/>
        </w:rPr>
      </w:pPr>
      <w:r>
        <w:rPr>
          <w:rFonts w:hint="eastAsia"/>
          <w:sz w:val="21"/>
          <w:szCs w:val="21"/>
          <w:lang w:val="en-US" w:eastAsia="zh-CN"/>
        </w:rPr>
        <w:t>S</w:t>
      </w:r>
      <w:r>
        <w:rPr>
          <w:rFonts w:hint="eastAsia"/>
          <w:sz w:val="21"/>
          <w:szCs w:val="21"/>
          <w:vertAlign w:val="subscript"/>
          <w:lang w:val="en-US" w:eastAsia="zh-CN"/>
        </w:rPr>
        <w:t>1</w:t>
      </w:r>
      <w:r>
        <w:rPr>
          <w:rFonts w:hint="eastAsia"/>
          <w:sz w:val="21"/>
          <w:szCs w:val="21"/>
          <w:lang w:val="en-US" w:eastAsia="zh-CN"/>
        </w:rPr>
        <w:t>=3.000cm （弹性碰撞观察侧）    S</w:t>
      </w:r>
      <w:r>
        <w:rPr>
          <w:rFonts w:hint="eastAsia"/>
          <w:sz w:val="21"/>
          <w:szCs w:val="21"/>
          <w:vertAlign w:val="subscript"/>
          <w:lang w:val="en-US" w:eastAsia="zh-CN"/>
        </w:rPr>
        <w:t>2</w:t>
      </w:r>
      <w:r>
        <w:rPr>
          <w:rFonts w:hint="eastAsia"/>
          <w:sz w:val="21"/>
          <w:szCs w:val="21"/>
          <w:lang w:val="en-US" w:eastAsia="zh-CN"/>
        </w:rPr>
        <w:t>=5.000cm（非弹性碰撞观察侧）</w:t>
      </w:r>
    </w:p>
    <w:p w14:paraId="1CE4BFB0">
      <w:pPr>
        <w:rPr>
          <w:rFonts w:hint="default"/>
          <w:sz w:val="21"/>
          <w:szCs w:val="21"/>
          <w:lang w:val="en-US" w:eastAsia="zh-CN"/>
        </w:rPr>
      </w:pPr>
      <w:r>
        <w:rPr>
          <w:rFonts w:hint="eastAsia"/>
          <w:sz w:val="21"/>
          <w:szCs w:val="21"/>
          <w:lang w:val="en-US" w:eastAsia="zh-CN"/>
        </w:rPr>
        <w:t>数据记录：</w:t>
      </w:r>
    </w:p>
    <w:p w14:paraId="0477074F">
      <w:pPr>
        <w:ind w:firstLine="420"/>
        <w:rPr>
          <w:rFonts w:hint="eastAsia" w:eastAsia="等线"/>
          <w:sz w:val="21"/>
          <w:szCs w:val="21"/>
          <w:lang w:val="en-US" w:eastAsia="zh-CN"/>
        </w:rPr>
      </w:pPr>
      <w:r>
        <w:rPr>
          <w:rFonts w:hint="eastAsia" w:eastAsia="等线"/>
          <w:sz w:val="21"/>
          <w:szCs w:val="21"/>
          <w:lang w:val="en-US" w:eastAsia="zh-CN"/>
        </w:rPr>
        <w:drawing>
          <wp:inline distT="0" distB="0" distL="114300" distR="114300">
            <wp:extent cx="5267960" cy="1290955"/>
            <wp:effectExtent l="0" t="0" r="2540" b="4445"/>
            <wp:docPr id="4" name="图片 4" descr="局部截取_20251110_20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局部截取_20251110_204625"/>
                    <pic:cNvPicPr>
                      <a:picLocks noChangeAspect="1"/>
                    </pic:cNvPicPr>
                  </pic:nvPicPr>
                  <pic:blipFill>
                    <a:blip r:embed="rId14"/>
                    <a:stretch>
                      <a:fillRect/>
                    </a:stretch>
                  </pic:blipFill>
                  <pic:spPr>
                    <a:xfrm>
                      <a:off x="0" y="0"/>
                      <a:ext cx="5267960" cy="1290955"/>
                    </a:xfrm>
                    <a:prstGeom prst="rect">
                      <a:avLst/>
                    </a:prstGeom>
                  </pic:spPr>
                </pic:pic>
              </a:graphicData>
            </a:graphic>
          </wp:inline>
        </w:drawing>
      </w:r>
    </w:p>
    <w:p w14:paraId="72B0AB8B">
      <w:pPr>
        <w:ind w:firstLine="420"/>
        <w:rPr>
          <w:rFonts w:hint="default"/>
          <w:sz w:val="21"/>
          <w:szCs w:val="21"/>
          <w:lang w:val="en-US" w:eastAsia="zh-CN"/>
        </w:rPr>
      </w:pPr>
      <w:r>
        <w:rPr>
          <w:rFonts w:hint="eastAsia"/>
          <w:sz w:val="21"/>
          <w:szCs w:val="21"/>
          <w:lang w:val="en-US" w:eastAsia="zh-CN"/>
        </w:rPr>
        <w:t>2.数据处理</w:t>
      </w:r>
    </w:p>
    <w:p w14:paraId="6039417D">
      <w:pPr>
        <w:ind w:firstLine="420"/>
        <w:rPr>
          <w:rFonts w:hint="eastAsia"/>
          <w:sz w:val="21"/>
          <w:szCs w:val="21"/>
          <w:lang w:val="en-US"/>
        </w:rPr>
      </w:pPr>
      <w:r>
        <w:rPr>
          <w:rFonts w:hint="eastAsia"/>
          <w:sz w:val="21"/>
          <w:szCs w:val="21"/>
          <w:lang w:val="en-US"/>
        </w:rPr>
        <w:t>完全弹性碰撞：取第</w:t>
      </w:r>
      <w:r>
        <w:rPr>
          <w:rFonts w:hint="eastAsia"/>
          <w:sz w:val="21"/>
          <w:szCs w:val="21"/>
          <w:lang w:val="en-US" w:eastAsia="zh-CN"/>
        </w:rPr>
        <w:t>二</w:t>
      </w:r>
      <w:r>
        <w:rPr>
          <w:rFonts w:hint="eastAsia"/>
          <w:sz w:val="21"/>
          <w:szCs w:val="21"/>
          <w:lang w:val="en-US"/>
        </w:rPr>
        <w:t>组数据</w:t>
      </w:r>
    </w:p>
    <w:p w14:paraId="5DDE0554">
      <w:pPr>
        <w:ind w:firstLine="420"/>
        <w:rPr>
          <w:sz w:val="21"/>
          <w:szCs w:val="21"/>
          <w:lang w:val="en-US"/>
        </w:rPr>
      </w:pPr>
      <w:r>
        <w:rPr>
          <w:rFonts w:hint="eastAsia"/>
          <w:sz w:val="21"/>
          <w:szCs w:val="21"/>
          <w:lang w:val="en-US"/>
        </w:rPr>
        <w:drawing>
          <wp:inline distT="0" distB="0" distL="114300" distR="114300">
            <wp:extent cx="5266690" cy="2470150"/>
            <wp:effectExtent l="0" t="0" r="0" b="0"/>
            <wp:docPr id="2" name="图片 2" descr="局部截取_20251110_20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局部截取_20251110_204305"/>
                    <pic:cNvPicPr>
                      <a:picLocks noChangeAspect="1"/>
                    </pic:cNvPicPr>
                  </pic:nvPicPr>
                  <pic:blipFill>
                    <a:blip r:embed="rId15"/>
                    <a:srcRect t="9954"/>
                    <a:stretch>
                      <a:fillRect/>
                    </a:stretch>
                  </pic:blipFill>
                  <pic:spPr>
                    <a:xfrm>
                      <a:off x="0" y="0"/>
                      <a:ext cx="5266690" cy="2470150"/>
                    </a:xfrm>
                    <a:prstGeom prst="rect">
                      <a:avLst/>
                    </a:prstGeom>
                  </pic:spPr>
                </pic:pic>
              </a:graphicData>
            </a:graphic>
          </wp:inline>
        </w:drawing>
      </w:r>
      <w:r>
        <w:rPr>
          <w:rFonts w:hint="eastAsia"/>
          <w:sz w:val="21"/>
          <w:szCs w:val="21"/>
          <w:lang w:val="en-US"/>
        </w:rPr>
        <w:t>完全非弹性碰撞：取第</w:t>
      </w:r>
      <w:r>
        <w:rPr>
          <w:rFonts w:hint="eastAsia"/>
          <w:sz w:val="21"/>
          <w:szCs w:val="21"/>
          <w:lang w:val="en-US" w:eastAsia="zh-CN"/>
        </w:rPr>
        <w:t>二</w:t>
      </w:r>
      <w:r>
        <w:rPr>
          <w:rFonts w:hint="eastAsia"/>
          <w:sz w:val="21"/>
          <w:szCs w:val="21"/>
          <w:lang w:val="en-US"/>
        </w:rPr>
        <w:t>组数据</w:t>
      </w:r>
    </w:p>
    <w:p w14:paraId="06727F46">
      <w:pPr>
        <w:ind w:firstLine="420"/>
        <w:rPr>
          <w:rFonts w:hint="default" w:eastAsia="等线"/>
          <w:sz w:val="21"/>
          <w:szCs w:val="21"/>
          <w:lang w:val="en-US" w:eastAsia="zh-CN"/>
        </w:rPr>
      </w:pPr>
      <w:r>
        <w:rPr>
          <w:rFonts w:hint="eastAsia"/>
          <w:sz w:val="21"/>
          <w:szCs w:val="21"/>
          <w:lang w:val="en-US" w:eastAsia="zh-CN"/>
        </w:rPr>
        <w:drawing>
          <wp:inline distT="0" distB="0" distL="114300" distR="114300">
            <wp:extent cx="5269230" cy="2039620"/>
            <wp:effectExtent l="0" t="0" r="1270" b="5080"/>
            <wp:docPr id="3" name="图片 3" descr="局部截取_20251110_20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局部截取_20251110_204339"/>
                    <pic:cNvPicPr>
                      <a:picLocks noChangeAspect="1"/>
                    </pic:cNvPicPr>
                  </pic:nvPicPr>
                  <pic:blipFill>
                    <a:blip r:embed="rId16"/>
                    <a:stretch>
                      <a:fillRect/>
                    </a:stretch>
                  </pic:blipFill>
                  <pic:spPr>
                    <a:xfrm>
                      <a:off x="0" y="0"/>
                      <a:ext cx="5269230" cy="2039620"/>
                    </a:xfrm>
                    <a:prstGeom prst="rect">
                      <a:avLst/>
                    </a:prstGeom>
                  </pic:spPr>
                </pic:pic>
              </a:graphicData>
            </a:graphic>
          </wp:inline>
        </w:drawing>
      </w:r>
      <w:r>
        <w:rPr>
          <w:rFonts w:hint="eastAsia"/>
          <w:sz w:val="21"/>
          <w:szCs w:val="21"/>
          <w:lang w:val="en-US" w:eastAsia="zh-CN"/>
        </w:rPr>
        <w:t>3.误差分析</w:t>
      </w:r>
    </w:p>
    <w:p w14:paraId="28D3D62E">
      <w:pPr>
        <w:bidi w:val="0"/>
        <w:ind w:left="0" w:leftChars="0" w:firstLine="0" w:firstLineChars="0"/>
        <w:rPr>
          <w:rFonts w:hint="default"/>
        </w:rPr>
      </w:pPr>
      <w:r>
        <w:rPr>
          <w:rFonts w:hint="eastAsia"/>
          <w:lang w:eastAsia="zh-CN"/>
        </w:rPr>
        <w:t>（</w:t>
      </w:r>
      <w:r>
        <w:rPr>
          <w:rFonts w:hint="eastAsia"/>
          <w:lang w:val="en-US" w:eastAsia="zh-CN"/>
        </w:rPr>
        <w:t>1</w:t>
      </w:r>
      <w:r>
        <w:rPr>
          <w:rFonts w:hint="eastAsia"/>
          <w:lang w:eastAsia="zh-CN"/>
        </w:rPr>
        <w:t>）</w:t>
      </w:r>
      <w:r>
        <w:rPr>
          <w:rFonts w:hint="default"/>
        </w:rPr>
        <w:t>完全弹性碰撞误差分析：</w:t>
      </w:r>
    </w:p>
    <w:p w14:paraId="4A030F0A">
      <w:pPr>
        <w:bidi w:val="0"/>
        <w:rPr>
          <w:rFonts w:hint="default"/>
        </w:rPr>
      </w:pPr>
      <w:r>
        <w:rPr>
          <w:rFonts w:hint="default"/>
        </w:rPr>
        <w:t>动量守恒误差1.856%相对较小，说明碰撞过程中外力影响较小。动能守恒误差3.674%比动量误差大，表明存在能量损失。恢复系数e=0.98642小于1，说明并非理想弹性碰撞，有部分动能转化为内能。</w:t>
      </w:r>
    </w:p>
    <w:p w14:paraId="5C132F51">
      <w:pPr>
        <w:bidi w:val="0"/>
        <w:rPr>
          <w:rFonts w:hint="default"/>
        </w:rPr>
      </w:pPr>
      <w:r>
        <w:rPr>
          <w:rFonts w:hint="default"/>
        </w:rPr>
        <w:t>从数据看，碰后速度均小于碰前速度，且Δt2大于Δt1，验证了能量损失的存在。</w:t>
      </w:r>
    </w:p>
    <w:p w14:paraId="60B2D9FB">
      <w:pPr>
        <w:bidi w:val="0"/>
        <w:ind w:left="0" w:leftChars="0" w:firstLine="0" w:firstLineChars="0"/>
        <w:rPr>
          <w:rFonts w:hint="default"/>
        </w:rPr>
      </w:pPr>
      <w:r>
        <w:rPr>
          <w:rFonts w:hint="eastAsia"/>
          <w:lang w:eastAsia="zh-CN"/>
        </w:rPr>
        <w:t>（</w:t>
      </w:r>
      <w:r>
        <w:rPr>
          <w:rFonts w:hint="eastAsia"/>
          <w:lang w:val="en-US" w:eastAsia="zh-CN"/>
        </w:rPr>
        <w:t>2</w:t>
      </w:r>
      <w:r>
        <w:rPr>
          <w:rFonts w:hint="eastAsia"/>
          <w:lang w:eastAsia="zh-CN"/>
        </w:rPr>
        <w:t>）</w:t>
      </w:r>
      <w:r>
        <w:rPr>
          <w:rFonts w:hint="default"/>
        </w:rPr>
        <w:t>完全非弹性碰撞误差分析：</w:t>
      </w:r>
    </w:p>
    <w:p w14:paraId="09A3E3A3">
      <w:pPr>
        <w:bidi w:val="0"/>
        <w:rPr>
          <w:rFonts w:hint="default"/>
        </w:rPr>
      </w:pPr>
      <w:r>
        <w:rPr>
          <w:rFonts w:hint="default"/>
        </w:rPr>
        <w:t>动量守恒误差2.342%在合理范围内，说明实验操作较为规范。动能损失高达51.836%，符合完全非弹性碰撞的理论特征。碰后时间Δt2'约为碰前时间t1'的2倍，这与质量加倍的理论预期基本吻合。</w:t>
      </w:r>
    </w:p>
    <w:p w14:paraId="01BEEEA0">
      <w:pPr>
        <w:bidi w:val="0"/>
        <w:rPr>
          <w:rFonts w:hint="default"/>
        </w:rPr>
      </w:pPr>
      <w:r>
        <w:rPr>
          <w:rFonts w:hint="default"/>
        </w:rPr>
        <w:t>三组数据中，碰撞后速度均显著减小，体现了完全非弹性碰撞的能量耗散特性。</w:t>
      </w:r>
    </w:p>
    <w:p w14:paraId="73C76348">
      <w:pPr>
        <w:bidi w:val="0"/>
        <w:ind w:left="0" w:leftChars="0" w:firstLine="0" w:firstLineChars="0"/>
        <w:rPr>
          <w:rFonts w:hint="default"/>
        </w:rPr>
      </w:pPr>
      <w:r>
        <w:rPr>
          <w:rFonts w:hint="eastAsia"/>
          <w:lang w:eastAsia="zh-CN"/>
        </w:rPr>
        <w:t>（</w:t>
      </w:r>
      <w:r>
        <w:rPr>
          <w:rFonts w:hint="eastAsia"/>
          <w:lang w:val="en-US" w:eastAsia="zh-CN"/>
        </w:rPr>
        <w:t>3</w:t>
      </w:r>
      <w:r>
        <w:rPr>
          <w:rFonts w:hint="eastAsia"/>
          <w:lang w:eastAsia="zh-CN"/>
        </w:rPr>
        <w:t>）</w:t>
      </w:r>
      <w:r>
        <w:rPr>
          <w:rFonts w:hint="default"/>
        </w:rPr>
        <w:t>具体误差来源分析：</w:t>
      </w:r>
    </w:p>
    <w:p w14:paraId="4068D79C">
      <w:pPr>
        <w:bidi w:val="0"/>
        <w:rPr>
          <w:rFonts w:hint="default"/>
        </w:rPr>
      </w:pPr>
      <w:r>
        <w:rPr>
          <w:rFonts w:hint="default"/>
        </w:rPr>
        <w:t>从第二组弹性碰撞数据看：u=0.25562m/s，v=0.25215m/s，速度减小约1.36%，这主要来源于：</w:t>
      </w:r>
    </w:p>
    <w:p w14:paraId="08C8C574">
      <w:pPr>
        <w:bidi w:val="0"/>
        <w:rPr>
          <w:rFonts w:hint="default"/>
        </w:rPr>
      </w:pPr>
      <w:r>
        <w:rPr>
          <w:rFonts w:hint="default"/>
        </w:rPr>
        <w:t>空气阻力和导轨摩擦。</w:t>
      </w:r>
    </w:p>
    <w:p w14:paraId="6DA8FF46">
      <w:pPr>
        <w:bidi w:val="0"/>
        <w:rPr>
          <w:rFonts w:hint="default"/>
        </w:rPr>
      </w:pPr>
      <w:r>
        <w:rPr>
          <w:rFonts w:hint="default"/>
        </w:rPr>
        <w:t>碰撞瞬间可能有轻微振动能量损失。</w:t>
      </w:r>
    </w:p>
    <w:p w14:paraId="21AA7C9E">
      <w:pPr>
        <w:bidi w:val="0"/>
        <w:rPr>
          <w:rFonts w:hint="default"/>
        </w:rPr>
      </w:pPr>
      <w:r>
        <w:rPr>
          <w:rFonts w:hint="default"/>
        </w:rPr>
        <w:t>时间测量误差影响：</w:t>
      </w:r>
    </w:p>
    <w:p w14:paraId="4BA1F512">
      <w:pPr>
        <w:bidi w:val="0"/>
        <w:rPr>
          <w:rFonts w:hint="default"/>
        </w:rPr>
      </w:pPr>
      <w:r>
        <w:rPr>
          <w:rFonts w:hint="default"/>
        </w:rPr>
        <w:t>光电门计时精度限制。</w:t>
      </w:r>
    </w:p>
    <w:p w14:paraId="1D3E89F3">
      <w:pPr>
        <w:bidi w:val="0"/>
        <w:rPr>
          <w:rFonts w:hint="default"/>
        </w:rPr>
      </w:pPr>
      <w:r>
        <w:rPr>
          <w:rFonts w:hint="default"/>
        </w:rPr>
        <w:t>遮光片通过光电门的位置偏差。</w:t>
      </w:r>
    </w:p>
    <w:p w14:paraId="757E2DE8">
      <w:pPr>
        <w:bidi w:val="0"/>
        <w:rPr>
          <w:rFonts w:hint="default"/>
        </w:rPr>
      </w:pPr>
      <w:r>
        <w:rPr>
          <w:rFonts w:hint="default"/>
        </w:rPr>
        <w:t>实验条件不理想：</w:t>
      </w:r>
    </w:p>
    <w:p w14:paraId="6B787A07">
      <w:pPr>
        <w:bidi w:val="0"/>
        <w:rPr>
          <w:rFonts w:hint="default"/>
        </w:rPr>
      </w:pPr>
      <w:r>
        <w:rPr>
          <w:rFonts w:hint="default"/>
        </w:rPr>
        <w:t>调平不绝对完美（Δt1=46.52ms不等于Δt2=46.57ms）。</w:t>
      </w:r>
    </w:p>
    <w:p w14:paraId="61FC7B04">
      <w:pPr>
        <w:bidi w:val="0"/>
        <w:rPr>
          <w:rFonts w:hint="eastAsia"/>
          <w:lang w:val="en-US" w:eastAsia="zh-CN"/>
        </w:rPr>
      </w:pPr>
      <w:r>
        <w:rPr>
          <w:rFonts w:hint="default"/>
        </w:rPr>
        <w:t>碰撞瞬间可能存在非对心碰撞分量。</w:t>
      </w:r>
      <w:bookmarkStart w:id="0" w:name="_GoBack"/>
      <w:bookmarkEnd w:id="0"/>
    </w:p>
    <w:p w14:paraId="570B0D1F">
      <w:pPr>
        <w:rPr>
          <w:rFonts w:hint="default"/>
          <w:sz w:val="21"/>
          <w:szCs w:val="21"/>
          <w:lang w:val="en-US" w:eastAsia="zh-CN"/>
        </w:rPr>
      </w:pPr>
    </w:p>
    <w:p w14:paraId="1E266761">
      <w:pPr>
        <w:numPr>
          <w:ilvl w:val="0"/>
          <w:numId w:val="2"/>
        </w:numPr>
        <w:ind w:left="-600" w:leftChars="0" w:firstLineChars="0"/>
        <w:rPr>
          <w:rFonts w:hint="eastAsia"/>
          <w:b/>
          <w:bCs/>
          <w:sz w:val="21"/>
          <w:szCs w:val="21"/>
          <w:lang w:val="en-US" w:eastAsia="zh-CN"/>
        </w:rPr>
      </w:pPr>
      <w:r>
        <w:rPr>
          <w:rFonts w:hint="eastAsia"/>
          <w:b/>
          <w:bCs/>
          <w:sz w:val="21"/>
          <w:szCs w:val="21"/>
          <w:lang w:val="en-US" w:eastAsia="zh-CN"/>
        </w:rPr>
        <w:t>实验总结</w:t>
      </w:r>
    </w:p>
    <w:p w14:paraId="3B3B8B37">
      <w:pPr>
        <w:numPr>
          <w:ilvl w:val="0"/>
          <w:numId w:val="0"/>
        </w:numPr>
        <w:rPr>
          <w:rFonts w:hint="eastAsia"/>
          <w:b/>
          <w:bCs/>
          <w:sz w:val="21"/>
          <w:szCs w:val="21"/>
          <w:lang w:val="en-US" w:eastAsia="zh-CN"/>
        </w:rPr>
      </w:pPr>
    </w:p>
    <w:p w14:paraId="1CFC8A30">
      <w:pPr>
        <w:bidi w:val="0"/>
      </w:pPr>
      <w:r>
        <w:rPr>
          <w:rFonts w:hint="default"/>
          <w:lang w:val="en-US" w:eastAsia="zh-CN"/>
        </w:rPr>
        <w:t>本次实验围绕动量守恒与碰撞类型展开，通过气垫导轨、滑块、光电门等装置，探究了完全弹性、完全非弹性等碰撞过程。</w:t>
      </w:r>
    </w:p>
    <w:p w14:paraId="7FDCF315">
      <w:pPr>
        <w:bidi w:val="0"/>
        <w:rPr>
          <w:rFonts w:hint="default"/>
        </w:rPr>
      </w:pPr>
      <w:r>
        <w:rPr>
          <w:rFonts w:hint="default"/>
          <w:lang w:val="en-US" w:eastAsia="zh-CN"/>
        </w:rPr>
        <w:t>实验中，我们严格遵循操作规范：调平气垫导轨以减小摩擦，保证滑块对心碰撞，通过光电门精准测量速度，利用电子天平测定滑块质量。在数据处理中，验证了不同碰撞类型下动量守恒的规律，且明确完全弹性碰撞同时满足动能守恒，完全非弹性碰撞动能损失最大。</w:t>
      </w:r>
    </w:p>
    <w:p w14:paraId="1B3CED28">
      <w:pPr>
        <w:bidi w:val="0"/>
        <w:rPr>
          <w:rFonts w:hint="default"/>
        </w:rPr>
      </w:pPr>
      <w:r>
        <w:rPr>
          <w:rFonts w:hint="default"/>
          <w:lang w:val="en-US" w:eastAsia="zh-CN"/>
        </w:rPr>
        <w:t>实验也让我们意识到，操作的规范性（如滑块初速度的平稳性、挡光框的牢固性）对减小误差至关重要。通过本次实验，我们深入理解了碰撞过程的物理本质，提升了实验操作与数据处理能力。</w:t>
      </w:r>
    </w:p>
    <w:p w14:paraId="2073FA49">
      <w:pPr>
        <w:numPr>
          <w:ilvl w:val="0"/>
          <w:numId w:val="0"/>
        </w:numPr>
        <w:rPr>
          <w:rFonts w:hint="eastAsia"/>
          <w:b/>
          <w:bCs/>
          <w:sz w:val="21"/>
          <w:szCs w:val="21"/>
          <w:lang w:val="en-US" w:eastAsia="zh-CN"/>
        </w:rPr>
      </w:pPr>
    </w:p>
    <w:p w14:paraId="41761EE6">
      <w:pPr>
        <w:numPr>
          <w:ilvl w:val="0"/>
          <w:numId w:val="0"/>
        </w:numPr>
        <w:rPr>
          <w:rFonts w:hint="eastAsia"/>
          <w:b/>
          <w:bCs/>
          <w:sz w:val="21"/>
          <w:szCs w:val="21"/>
          <w:lang w:val="en-US" w:eastAsia="zh-CN"/>
        </w:rPr>
      </w:pPr>
    </w:p>
    <w:p w14:paraId="4CD2D382">
      <w:pPr>
        <w:numPr>
          <w:ilvl w:val="0"/>
          <w:numId w:val="0"/>
        </w:numPr>
        <w:ind w:leftChars="0"/>
        <w:rPr>
          <w:rFonts w:hint="eastAsia"/>
          <w:b/>
          <w:bCs/>
          <w:sz w:val="21"/>
          <w:szCs w:val="21"/>
          <w:lang w:val="en-US" w:eastAsia="zh-CN"/>
        </w:rPr>
      </w:pPr>
      <w:r>
        <w:rPr>
          <w:rFonts w:hint="eastAsia"/>
          <w:b/>
          <w:bCs/>
          <w:sz w:val="21"/>
          <w:szCs w:val="21"/>
          <w:lang w:val="en-US" w:eastAsia="zh-CN"/>
        </w:rPr>
        <w:t>七．思考题</w:t>
      </w:r>
    </w:p>
    <w:p w14:paraId="3DA7A4E5">
      <w:pPr>
        <w:numPr>
          <w:ilvl w:val="0"/>
          <w:numId w:val="0"/>
        </w:numPr>
        <w:bidi w:val="0"/>
      </w:pPr>
      <w:r>
        <w:rPr>
          <w:rFonts w:hint="eastAsia"/>
          <w:lang w:val="en-US" w:eastAsia="zh-CN"/>
        </w:rPr>
        <w:t>1.</w:t>
      </w:r>
      <w:r>
        <w:rPr>
          <w:rFonts w:hint="default"/>
          <w:lang w:val="en-US" w:eastAsia="zh-CN"/>
        </w:rPr>
        <w:t>减小实验测量误差的操作方法</w:t>
      </w:r>
      <w:r>
        <w:rPr>
          <w:rFonts w:hint="eastAsia"/>
          <w:lang w:val="en-US" w:eastAsia="zh-CN"/>
        </w:rPr>
        <w:t>：</w:t>
      </w:r>
    </w:p>
    <w:p w14:paraId="10712F40">
      <w:pPr>
        <w:numPr>
          <w:ilvl w:val="0"/>
          <w:numId w:val="0"/>
        </w:numPr>
        <w:bidi w:val="0"/>
      </w:pPr>
      <w:r>
        <w:rPr>
          <w:rFonts w:hint="default"/>
        </w:rPr>
        <w:t>气垫导轨：严格调平，减小摩擦力；按规则维护，保证气垫均匀。</w:t>
      </w:r>
    </w:p>
    <w:p w14:paraId="7897D02F">
      <w:pPr>
        <w:numPr>
          <w:ilvl w:val="0"/>
          <w:numId w:val="0"/>
        </w:numPr>
        <w:bidi w:val="0"/>
      </w:pPr>
      <w:r>
        <w:rPr>
          <w:rFonts w:hint="default"/>
        </w:rPr>
        <w:t>滑块操作：给滑块速度时平稳，避免摆动；碰撞前轻扶滑块临近碰撞时松手且无初速度。</w:t>
      </w:r>
    </w:p>
    <w:p w14:paraId="673159C7">
      <w:pPr>
        <w:numPr>
          <w:ilvl w:val="0"/>
          <w:numId w:val="0"/>
        </w:numPr>
        <w:bidi w:val="0"/>
      </w:pPr>
      <w:r>
        <w:rPr>
          <w:rFonts w:hint="default"/>
        </w:rPr>
        <w:t>测量装置：挡光框与滑块固定牢固，确保遮光边缘与运动方向垂直；电子天平、光电门严格按操作规则使用，多次测量取平均值。</w:t>
      </w:r>
    </w:p>
    <w:p w14:paraId="2351316A">
      <w:pPr>
        <w:bidi w:val="0"/>
        <w:ind w:left="0" w:leftChars="0" w:firstLine="0" w:firstLineChars="0"/>
      </w:pPr>
      <w:r>
        <w:rPr>
          <w:rFonts w:hint="eastAsia"/>
          <w:lang w:val="en-US" w:eastAsia="zh-CN"/>
        </w:rPr>
        <w:t>2.</w:t>
      </w:r>
      <w:r>
        <w:rPr>
          <w:rFonts w:hint="default"/>
          <w:lang w:val="en-US" w:eastAsia="zh-CN"/>
        </w:rPr>
        <w:t>对心碰撞的原因及保证方法</w:t>
      </w:r>
    </w:p>
    <w:p w14:paraId="2648B2E7">
      <w:pPr>
        <w:bidi w:val="0"/>
        <w:ind w:left="0" w:leftChars="0" w:firstLine="0" w:firstLineChars="0"/>
        <w:rPr>
          <w:rFonts w:hint="default"/>
        </w:rPr>
      </w:pPr>
      <w:r>
        <w:rPr>
          <w:rFonts w:hint="default"/>
        </w:rPr>
        <w:t>原因：对心碰撞（碰撞力沿两物体质心连线）可保证动量在一维方向守恒，若非对心，会产生二维动量分量，增加测量和分析难度，引入误差。</w:t>
      </w:r>
    </w:p>
    <w:p w14:paraId="39A5B001">
      <w:pPr>
        <w:bidi w:val="0"/>
        <w:ind w:left="0" w:leftChars="0" w:firstLine="0" w:firstLineChars="0"/>
      </w:pPr>
      <w:r>
        <w:rPr>
          <w:rFonts w:hint="default"/>
        </w:rPr>
        <w:t>保证方法：实验中使滑块的碰撞面（如弹簧片、橡皮泥面）严格平行于运动方向，且两滑块的质心连线与运动方向一致，通过调整滑块位置、确保挡光框与运动方向垂直等方式实现。</w:t>
      </w:r>
    </w:p>
    <w:p w14:paraId="642C710B">
      <w:pPr>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0C0BE6"/>
    <w:multiLevelType w:val="singleLevel"/>
    <w:tmpl w:val="1E0C0BE6"/>
    <w:lvl w:ilvl="0" w:tentative="0">
      <w:start w:val="6"/>
      <w:numFmt w:val="chineseCounting"/>
      <w:suff w:val="nothing"/>
      <w:lvlText w:val="%1．"/>
      <w:lvlJc w:val="left"/>
      <w:pPr>
        <w:ind w:left="-600"/>
      </w:pPr>
      <w:rPr>
        <w:rFonts w:hint="eastAsia"/>
      </w:rPr>
    </w:lvl>
  </w:abstractNum>
  <w:abstractNum w:abstractNumId="1">
    <w:nsid w:val="29AA2AC5"/>
    <w:multiLevelType w:val="singleLevel"/>
    <w:tmpl w:val="29AA2AC5"/>
    <w:lvl w:ilvl="0" w:tentative="0">
      <w:start w:val="1"/>
      <w:numFmt w:val="decimal"/>
      <w:suff w:val="space"/>
      <w:lvlText w:val="%1."/>
      <w:lvlJc w:val="left"/>
      <w:pPr>
        <w:ind w:left="80" w:leftChars="0" w:firstLine="0" w:firstLineChars="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26A"/>
    <w:rsid w:val="00481D44"/>
    <w:rsid w:val="00542589"/>
    <w:rsid w:val="006A389E"/>
    <w:rsid w:val="006A53A7"/>
    <w:rsid w:val="006F088A"/>
    <w:rsid w:val="008C0B38"/>
    <w:rsid w:val="00AE326A"/>
    <w:rsid w:val="16A76A00"/>
    <w:rsid w:val="1C7F642F"/>
    <w:rsid w:val="37993966"/>
    <w:rsid w:val="38FE6B36"/>
    <w:rsid w:val="3E434E47"/>
    <w:rsid w:val="3FBE1A14"/>
    <w:rsid w:val="420A64CF"/>
    <w:rsid w:val="502574B3"/>
    <w:rsid w:val="508F3C8C"/>
    <w:rsid w:val="51533A5C"/>
    <w:rsid w:val="535758FA"/>
    <w:rsid w:val="53CE470C"/>
    <w:rsid w:val="5D7B5D72"/>
    <w:rsid w:val="6618223C"/>
    <w:rsid w:val="677B49DB"/>
    <w:rsid w:val="6C1D244C"/>
    <w:rsid w:val="754279B7"/>
    <w:rsid w:val="79DE3FBD"/>
    <w:rsid w:val="7A634A83"/>
    <w:rsid w:val="EF95B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line="360" w:lineRule="auto"/>
      <w:ind w:firstLine="600" w:firstLineChars="200"/>
    </w:pPr>
    <w:rPr>
      <w:rFonts w:ascii="等线" w:hAnsi="等线" w:eastAsia="宋体" w:cs="等线"/>
      <w:sz w:val="24"/>
      <w:szCs w:val="22"/>
      <w:lang w:val="zh-CN" w:eastAsia="zh-CN" w:bidi="zh-CN"/>
    </w:rPr>
  </w:style>
  <w:style w:type="character" w:default="1" w:styleId="6">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Body Text"/>
    <w:basedOn w:val="1"/>
    <w:qFormat/>
    <w:uiPriority w:val="1"/>
    <w:pPr>
      <w:ind w:left="121"/>
    </w:pPr>
    <w:rPr>
      <w:sz w:val="21"/>
      <w:szCs w:val="21"/>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1890</Words>
  <Characters>1976</Characters>
  <Lines>9</Lines>
  <Paragraphs>2</Paragraphs>
  <TotalTime>96</TotalTime>
  <ScaleCrop>false</ScaleCrop>
  <LinksUpToDate>false</LinksUpToDate>
  <CharactersWithSpaces>1993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2020-11-29T21:58:00Z</dcterms:created>
  <dc:creator>50470</dc:creator>
  <cp:lastModifiedBy>WPS_1701907429</cp:lastModifiedBy>
  <dcterms:modified xsi:type="dcterms:W3CDTF">2025-11-10T12:49:46Z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eyJoZGlkIjoiZjFmZWIzNDg2MmIzZjExOTIzMmViNTBmYTMwYTk0ZWYiLCJ1c2VySWQiOiIxNTY3MDU5MTI0In0=</vt:lpwstr>
  </property>
  <property fmtid="{D5CDD505-2E9C-101B-9397-08002B2CF9AE}" pid="4" name="ICV">
    <vt:lpwstr>22945273799D44DBB7D15DCFEDBF0DD0_12</vt:lpwstr>
  </property>
</Properties>
</file>