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b/>
          <w:sz w:val="32"/>
        </w:rPr>
        <w:t xml:space="preserve">مستشفى الثورة العام — صنعاء</w:t>
      </w:r>
    </w:p>
    <w:p>
      <w:pPr>
        <w:jc w:val="left"/>
      </w:pPr>
      <w:r>
        <w:rPr>
          <w:sz w:val="20"/>
          <w:rtl w:val="0"/>
        </w:rPr>
        <w:t xml:space="preserve">Al-Thawra General Hospital, Sanaa</w:t>
      </w:r>
    </w:p>
    <w:p>
      <w:pPr>
        <w:bidi/>
        <w:jc w:val="right"/>
      </w:pPr>
      <w:r>
        <w:rPr>
          <w:b/>
          <w:sz w:val="24"/>
        </w:rPr>
        <w:t xml:space="preserve">تقرير تصوير شعاعي موقّع — نظام دعم قرار، ليس تشخيصًا نهائيًا</w:t>
      </w:r>
    </w:p>
    <w:p>
      <w:pPr>
        <w:bidi/>
        <w:jc w:val="right"/>
      </w:pPr>
      <w:r>
        <w:rPr/>
        <w:t xml:space="preserve">المريض: J2K-512   النوع: CT   الشرئح: 1</w:t>
      </w:r>
    </w:p>
    <w:p>
      <w:pPr>
        <w:jc w:val="left"/>
      </w:pPr>
      <w:r>
        <w:rPr>
          <w:rtl w:val="0"/>
        </w:rPr>
        <w:t xml:space="preserve">معرّف الدراسة: 1.2.840.SAMPLE.512</w:t>
      </w:r>
    </w:p>
    <w:p>
      <w:pPr>
        <w:bidi/>
        <w:jc w:val="right"/>
      </w:pPr>
      <w:r>
        <w:rPr/>
        <w:t xml:space="preserve">الفرز الآلي: routine / chest</w:t>
      </w:r>
    </w:p>
    <w:p>
      <w:pPr>
        <w:jc w:val="left"/>
      </w:pPr>
      <w:r>
        <w:rPr>
          <w:rtl w:val="0"/>
        </w:rPr>
        <w:t xml:space="preserve">تاريخ التوقيع: 2026-09-17T12:00:00Z</w:t>
      </w:r>
    </w:p>
    <w:p>
      <w:pPr>
        <w:bidi/>
        <w:jc w:val="right"/>
      </w:pPr>
      <w:r>
        <w:rPr>
          <w:b/>
        </w:rPr>
        <w:t xml:space="preserve">نص التقرير (عربي):</w:t>
      </w:r>
    </w:p>
    <w:p>
      <w:pPr>
        <w:bidi/>
        <w:jc w:val="right"/>
      </w:pPr>
      <w:r>
        <w:rPr/>
        <w:t xml:space="preserve">تقرير تصوير صدري:</w:t>
      </w:r>
    </w:p>
    <w:p>
      <w:pPr>
        <w:bidi/>
        <w:jc w:val="right"/>
      </w:pPr>
      <w:r>
        <w:rPr/>
        <w:t xml:space="preserve">الرئتان متناظرتا التهوية دون بؤرة واضحة.</w:t>
      </w:r>
    </w:p>
    <w:p>
      <w:pPr>
        <w:bidi/>
        <w:jc w:val="right"/>
      </w:pPr>
      <w:r>
        <w:rPr/>
        <w:t xml:space="preserve">المنصف بوضع متوسط.</w:t>
      </w:r>
    </w:p>
    <w:p>
      <w:pPr>
        <w:bidi/>
        <w:jc w:val="right"/>
      </w:pPr>
      <w:r>
        <w:rPr/>
        <w:t xml:space="preserve">الانطباع: لاFinding حاد — يُوصى بالمتابعة السريرية.</w:t>
      </w:r>
    </w:p>
    <w:p>
      <w:pPr>
        <w:jc w:val="left"/>
      </w:pPr>
      <w:r>
        <w:rPr>
          <w:b/>
          <w:rtl w:val="0"/>
        </w:rPr>
        <w:t xml:space="preserve">Report (English):</w:t>
      </w:r>
    </w:p>
    <w:p>
      <w:pPr>
        <w:jc w:val="left"/>
      </w:pPr>
      <w:r>
        <w:rPr>
          <w:rtl w:val="0"/>
        </w:rPr>
        <w:t xml:space="preserve">Chest CT:</w:t>
      </w:r>
    </w:p>
    <w:p>
      <w:pPr>
        <w:jc w:val="left"/>
      </w:pPr>
      <w:r>
        <w:rPr>
          <w:rtl w:val="0"/>
        </w:rPr>
        <w:t xml:space="preserve">Lungs symmetrically aerated, no focal lesion.</w:t>
      </w:r>
    </w:p>
    <w:p>
      <w:pPr>
        <w:jc w:val="left"/>
      </w:pPr>
      <w:r>
        <w:rPr>
          <w:rtl w:val="0"/>
        </w:rPr>
        <w:t xml:space="preserve">Mediastinum midline.</w:t>
      </w:r>
    </w:p>
    <w:p>
      <w:pPr>
        <w:jc w:val="left"/>
      </w:pPr>
      <w:r>
        <w:rPr>
          <w:rtl w:val="0"/>
        </w:rPr>
        <w:t xml:space="preserve">Impression: no acute finding — clinical correlation advised.</w:t>
      </w:r>
    </w:p>
    <w:p>
      <w:pPr>
        <w:bidi/>
        <w:jc w:val="right"/>
      </w:pPr>
      <w:r>
        <w:rPr>
          <w:sz w:val="18"/>
        </w:rPr>
        <w:t xml:space="preserve">سجل: consult-export بواسطة د.-field @ 2026-09-17T01:23:00Z</w:t>
      </w:r>
    </w:p>
    <w:p>
      <w:pPr>
        <w:bidi/>
        <w:jc w:val="right"/>
      </w:pPr>
      <w:r>
        <w:rPr>
          <w:b/>
          <w:sz w:val="26"/>
        </w:rPr>
        <w:t xml:space="preserve">التوقيع الإلكتروني السريري</w:t>
      </w:r>
    </w:p>
    <w:p>
      <w:pPr>
        <w:bidi/>
        <w:jc w:val="right"/>
      </w:pPr>
      <w:r>
        <w:rPr/>
        <w:t xml:space="preserve">الاسم: د. مثال   الترخيص: YE-0000</w:t>
      </w:r>
    </w:p>
    <w:p>
      <w:pPr>
        <w:bidi/>
        <w:jc w:val="right"/>
      </w:pPr>
      <w:r>
        <w:rPr/>
        <w:t xml:space="preserve">أقرّ بصفتي الطبيب المسؤول بمراجعة الصور واعتماد هذا التقرير.</w:t>
      </w:r>
    </w:p>
    <w:p>
      <w:pPr>
        <w:jc w:val="left"/>
      </w:pPr>
      <w:r>
        <w:rPr>
          <w:sz w:val="18"/>
          <w:rtl w:val="0"/>
        </w:rPr>
        <w:t xml:space="preserve">Document SHA-256: a859a4056cc15d4ada1468e93d08755e0f7fce2bef2aae2d9e1ca0ff7b534197</w:t>
      </w:r>
    </w:p>
    <w:p>
      <w:pPr>
        <w:jc w:val="left"/>
      </w:pPr>
      <w:r>
        <w:rPr>
          <w:sz w:val="18"/>
          <w:rtl w:val="0"/>
        </w:rPr>
        <w:t xml:space="preserve">Decision-support output; final clinical responsibility rests with the signing physician.</w:t>
      </w:r>
    </w:p>
    <w:sectPr>
      <w:pgSz w:w="11906" w:h="16838"/>
      <w:marG w:top="1134" w:bottom="1134" w:left="1134" w:right="1134"/>
    </w:sectPr>
  </w:body>
</w:document>
</file>