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Prospectus Supplement - 5 documents from templates</w:t>
      </w:r>
    </w:p>
    <w:p>
      <w:pPr>
        <w:pStyle w:val="Heading1"/>
      </w:pPr>
      <w:r>
        <w:t>Initial Declarations and Disclaimers</w:t>
      </w:r>
    </w:p>
    <w:p>
      <w:r>
        <w:br/>
        <w:t>Initial Declarations and Disclaimers</w:t>
        <w:br/>
        <w:br/>
        <w:t>No securities regulatory authority has expressed an opinion about these securities and it is an offence to claim otherwise. This prospectus supplement together with the short form base shelf prospectus dated March 04, 2024 to which it relates, as amended or supplemented, and each document incorporated by reference into such prospectus, constitutes a public offering of these securities only in those jurisdictions where they may be lawfully offered for sale and therein only by persons permitted to sell such securities. The securities to be issued hereunder have not been and will not be registered under the United States Securities Act of 1933, as amended (the "U.S. Securities Act") and, subject to certain exceptions, may not be offered, sold or delivered, directly or indirectly, in the United States or to or for the account or benefit of U.S. Persons (as defined in Regulation S under the U.S. Securities Act). See "Plan of Distribution" in the short form base shelf prospectus.</w:t>
        <w:br/>
      </w:r>
    </w:p>
    <w:p>
      <w:pPr>
        <w:pStyle w:val="Heading1"/>
      </w:pPr>
      <w:r>
        <w:t>Offering Details</w:t>
      </w:r>
    </w:p>
    <w:p>
      <w:r>
        <w:br/>
        <w:t>Offering Details</w:t>
        <w:br/>
        <w:br/>
        <w:t>New Issue January 29, 2025</w:t>
        <w:br/>
        <w:t>The Bank of Nova Scotia</w:t>
        <w:br/>
        <w:t>Senior Notes (Principal at Risk Notes)</w:t>
        <w:br/>
        <w:t>Autocallable Plus Notes</w:t>
        <w:br/>
        <w:br/>
        <w:t>The Bank of Nova Scotia (the "Bank") may, from time to time, offer and issue unsecured and unsubordinated debt securities (principal at risk notes) (the "Notes") in one or more tranches or series as described in its short form base shelf prospectus dated March 04, 2024 (the "Prospectus") establishing the Bank's senior (principal at risk) note program.</w:t>
        <w:br/>
      </w:r>
    </w:p>
    <w:p>
      <w:pPr>
        <w:pStyle w:val="Heading1"/>
      </w:pPr>
      <w:r>
        <w:t>Nature of the Notes and Investment Profile</w:t>
      </w:r>
    </w:p>
    <w:p>
      <w:r>
        <w:br/>
        <w:t>Nature of the Notes and Investment Profile</w:t>
        <w:br/>
        <w:br/>
        <w:t>The Notes will not constitute deposits under the Canada Deposit Insurance Corporation Act or under any other deposit insurance regime. The return on the Notes will be based on the performance of Canadian Financials Basket (CIBC, Great-West Lifeco, Manulife, Power Corp, TD; 20% each) during the term of such Notes. The Notes are designed for investors seeking exposure to the specified Canadian Financials Basket (CIBC, Great-West Lifeco, Manulife, Power Corp, TD; 20% each), and who are prepared to assume the risks associated with an investment linked to the specified Canadian Financials Basket (CIBC, Great-West Lifeco, Manulife, Power Corp, TD; 20% each). An investment in the Notes involves risks. The Notes are not designed to be alternatives to fixed income or money market instruments. The Notes are only appropriate investments for persons who understand the risks associated with structured products and derivatives. The Notes are considered to be "specified derivatives" under applicable Canadian securities laws. An investment in the Notes does not represent a direct or indirect investment in the Canadian Financials Basket (CIBC, Great-West Lifeco, Manulife, Power Corp, TD; 20% each) to which it is linked or its underlying interests, and investors do not have an ownership or any other interest (including voting rights or the right to receive any dividends, distributions or other income or amounts accruing or paid thereon) in respect of such Canadian Financials Basket (CIBC, Great-West Lifeco, Manulife, Power Corp, TD; 20% each) or its or their underlying interests. A purchaser of Notes will be exposed to fluctuations and changes in the levels of the Canadian Financials Basket (CIBC, Great-West Lifeco, Manulife, Power Corp, TD; 20% each) to which the Notes are linked. Canadian Financials Basket (CIBC, Great-West Lifeco, Manulife, Power Corp, TD; 20% each) levels may be volatile and an investment linked to Canadian Financials Basket (CIBC, Great-West Lifeco, Manulife, Power Corp, TD; 20% each) levels may also be volatile. The Notes do not guarantee the repayment of any amount of the principal (subject to the minimum principal repayment as may be specified in the applicable pricing supplement), or the payment of any return and may be subject to a cap or other limitation on return and may be fully exposed to any decline in the value of the securities or other interests that comprise the specified Canadian Financials Basket (CIBC, Great-West Lifeco, Manulife, Power Corp, TD; 20% each). The amount received at maturity will depend on the performance of the Canadian Financials Basket (CIBC, Great-West Lifeco, Manulife, Power Corp, TD; 20% each). A purchaser of Notes could lose substantially all of his or her investment in the Notes. See "Risk Factors" in the Prospectus, this product supplement and/or the applicable pricing supplement.</w:t>
        <w:br/>
      </w:r>
    </w:p>
    <w:p>
      <w:pPr>
        <w:pStyle w:val="Heading1"/>
      </w:pPr>
      <w:r>
        <w:t>Prospectus Structure and Document Incorporation</w:t>
      </w:r>
    </w:p>
    <w:p>
      <w:r>
        <w:br/>
        <w:t>Prospectus Structure and Document Incorporation</w:t>
        <w:br/>
        <w:br/>
        <w:t>Prospectus for Notes</w:t>
        <w:br/>
        <w:t>Notes that may be issued under the Bank's senior (principal at risk) note program are direct senior unsecured and unsubordinated debt securities. The Autocallable Plus Notes will be described in separate documents, including: (1) the Prospectus, and (2) (i) this product supplement, which generally describes a particular type of Note the Bank may issue under its senior (principal at risk) note program, as described in the Prospectus, and/or (ii) a pricing supplement that contains the specific terms (including pricing information) about the Notes being offered. In respect of any particular Autocallable Plus Notes the Bank may offer under its senior (principal at risk) note program, the Prospectus together with this product supplement and/or the applicable pricing supplement will collectively constitute the "prospectus" in respect of such Notes. Each of these documents should be read and considered carefully before a prospective purchaser makes an investment decision in respect of the Notes. See "About this Prospectus for Notes" in the Prospectus. A copy of the Prospectus for the Notes will be available at www.scotianotes.com.</w:t>
        <w:br/>
        <w:br/>
        <w:t>Documents Incorporated by Reference</w:t>
        <w:br/>
        <w:t>This product supplement is deemed to be incorporated by reference into the Prospectus solely for the purpose of the Notes issued pursuant hereto. Other documents are also incorporated or deemed to be incorporated by reference into the Prospectus and reference should be made to the Prospectus for full particulars.</w:t>
        <w:br/>
      </w:r>
    </w:p>
    <w:p>
      <w:pPr>
        <w:pStyle w:val="Heading1"/>
      </w:pPr>
      <w:r>
        <w:t>Principal at Risk Notes</w:t>
      </w:r>
    </w:p>
    <w:p>
      <w:r>
        <w:br/>
        <w:t>Principal at Risk Notes</w:t>
        <w:br/>
        <w:br/>
        <w:t>The Notes do not guarantee the repayment of any amount of the principal, subject to the minimum principal repayment as may be specified in the applicable pricing supplement. The applicable pricing supplement for the Notes will specify the amount of the principal of the Notes that is "protected", which amount may be as little as 1% of the principal amount of such Notes. Notes in respect of which the minimum principal repayment by the Bank will be an amount in excess of 1% of the principal are referred to as "partially principal protected notes". All other Notes are "non-protected notes", which means that all but 1% of the principal amount of such Notes will be fully exposed and investors could lose substantially all of their investment subject to the minimum principal repayment of 1% of the principal amount of such Notes, or $1.00 per Note. See "Description of the Notes Principal at Risk" in the Prospectus.</w:t>
        <w:br/>
      </w:r>
    </w:p>
    <w:p>
      <w:pPr>
        <w:pStyle w:val="Heading1"/>
      </w:pPr>
      <w:r>
        <w:t>Determinations of the Calculation Agent</w:t>
      </w:r>
    </w:p>
    <w:p>
      <w:r>
        <w:br/>
        <w:t>Principal at Risk Notes</w:t>
        <w:br/>
        <w:br/>
        <w:t>All calculations and determinations in respect of the Notes made by the Calculation Agent will, absent manifest error, be final and binding on the holders of Notes and will be made in the Calculation Agent's sole and absolute discretion. In certain circumstances, the Bank will appoint one or more independent calculation experts. The Calculation Agent will not be responsible for its errors or omissions if made in good faith. See "Description of the Notes Calculation Agent" and "Description of the Notes Independent Calculation Experts" in the Prospectus.</w:t>
        <w:br/>
      </w:r>
    </w:p>
    <w:p>
      <w:pPr>
        <w:pStyle w:val="Heading1"/>
      </w:pPr>
      <w:r>
        <w:t>Risk Factors Introduction</w:t>
      </w:r>
    </w:p>
    <w:p>
      <w:r>
        <w:br/>
        <w:t>Risk Factors</w:t>
        <w:br/>
        <w:br/>
        <w:t>An investment in the Notes is subject to the risks described below, as well as the risks described under "Risk Factors" in the Prospectus and the applicable pricing supplement. The Notes are not secured debt and involve greater risks than ordinary unsecured debt securities. Investing in the Notes is not equivalent to investing directly or indirectly in the Canadian Financials Basket (CIBC, Great-West Lifeco, Manulife, Power Corp, TD; 20% each). These risk factors shall be read with the necessary modifications to also apply to a Target Index and the underlying interests comprising a Target Index. The Notes are not appropriate investments for persons who do not understand the risks associated with structured products or derivatives. Prospective purchasers should carefully consider whether the Notes are suited to their respective particular circumstances. This section describes certain risks relating to an investment in the Notes. Prospective purchasers should read the following information about these risks, together with the other information in the Prospectus, this product supplement and/or the applicable pricing supplement, before investing in the Notes.</w:t>
        <w:br/>
      </w:r>
    </w:p>
    <w:p>
      <w:pPr>
        <w:pStyle w:val="Heading1"/>
      </w:pPr>
      <w:r>
        <w:t>Potential for Loss</w:t>
      </w:r>
    </w:p>
    <w:p>
      <w:r>
        <w:br/>
        <w:t>An investment in the Notes may result in a loss</w:t>
        <w:br/>
        <w:t>The Notes do not guarantee the return of the entire amount of the principal of the Notes and, unless otherwise specified in the applicable pricing supplement for the Notes, the Bank will not repay a fixed amount of principal on the Notes on their maturity date. The return on the Notes may be zero, positive or negative and will depend on the ... direction of and percentage change in the ... Canadian Financials Basket (CIBC, Great-West Lifeco, Manulife, Power Corp, TD; 20% each) over the applicable measurement period and the specified correlation between the direction of such change and the return on the Notes. ... a purchaser of the Notes may receive at maturity less, and possibly significantly less, than the principal amount of such Notes. Subject to any minimum principal repayment as specified in the applicable pricing supplement, purchasers of Notes could lose their entire investment.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