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3F382" w14:textId="77777777" w:rsidR="00F71DD9" w:rsidRPr="00CA7253" w:rsidRDefault="00000000" w:rsidP="00CA7253">
      <w:pPr>
        <w:pStyle w:val="FirstParagraph"/>
        <w:jc w:val="center"/>
        <w:rPr>
          <w:b/>
          <w:bCs/>
          <w:sz w:val="28"/>
          <w:szCs w:val="28"/>
          <w:lang w:eastAsia="zh-CN"/>
        </w:rPr>
      </w:pPr>
      <w:r w:rsidRPr="00CA7253">
        <w:rPr>
          <w:rFonts w:hint="eastAsia"/>
          <w:b/>
          <w:bCs/>
          <w:sz w:val="28"/>
          <w:szCs w:val="28"/>
          <w:lang w:eastAsia="zh-CN"/>
        </w:rPr>
        <w:t>基于机器学习模型预测半经验式</w:t>
      </w:r>
      <w:r w:rsidRPr="00CA7253">
        <w:rPr>
          <w:rFonts w:hint="eastAsia"/>
          <w:b/>
          <w:bCs/>
          <w:sz w:val="28"/>
          <w:szCs w:val="28"/>
          <w:lang w:eastAsia="zh-CN"/>
        </w:rPr>
        <w:t>Q-e</w:t>
      </w:r>
      <w:r w:rsidRPr="00CA7253">
        <w:rPr>
          <w:rFonts w:hint="eastAsia"/>
          <w:b/>
          <w:bCs/>
          <w:sz w:val="28"/>
          <w:szCs w:val="28"/>
          <w:lang w:eastAsia="zh-CN"/>
        </w:rPr>
        <w:t>方程的研究</w:t>
      </w:r>
    </w:p>
    <w:p w14:paraId="4DB4EBAF" w14:textId="77777777" w:rsidR="00CA7253" w:rsidRDefault="00000000" w:rsidP="00CA7253">
      <w:pPr>
        <w:pStyle w:val="SourceCode"/>
        <w:jc w:val="right"/>
        <w:rPr>
          <w:rStyle w:val="VerbatimChar"/>
          <w:lang w:eastAsia="zh-CN"/>
        </w:rPr>
      </w:pPr>
      <w:r>
        <w:rPr>
          <w:rStyle w:val="VerbatimChar"/>
          <w:rFonts w:hint="eastAsia"/>
          <w:lang w:eastAsia="zh-CN"/>
        </w:rPr>
        <w:t>探微</w:t>
      </w:r>
      <w:r>
        <w:rPr>
          <w:rStyle w:val="VerbatimChar"/>
          <w:rFonts w:hint="eastAsia"/>
          <w:lang w:eastAsia="zh-CN"/>
        </w:rPr>
        <w:t>-</w:t>
      </w:r>
      <w:r>
        <w:rPr>
          <w:rStyle w:val="VerbatimChar"/>
          <w:rFonts w:hint="eastAsia"/>
          <w:lang w:eastAsia="zh-CN"/>
        </w:rPr>
        <w:t>分</w:t>
      </w:r>
      <w:r>
        <w:rPr>
          <w:rStyle w:val="VerbatimChar"/>
          <w:rFonts w:hint="eastAsia"/>
          <w:lang w:eastAsia="zh-CN"/>
        </w:rPr>
        <w:t>31</w:t>
      </w:r>
      <w:r>
        <w:rPr>
          <w:rStyle w:val="VerbatimChar"/>
          <w:lang w:eastAsia="zh-CN"/>
        </w:rPr>
        <w:t xml:space="preserve"> </w:t>
      </w:r>
      <w:r>
        <w:rPr>
          <w:rStyle w:val="VerbatimChar"/>
          <w:rFonts w:hint="eastAsia"/>
          <w:lang w:eastAsia="zh-CN"/>
        </w:rPr>
        <w:t>凌锦峰</w:t>
      </w:r>
      <w:r>
        <w:rPr>
          <w:rStyle w:val="VerbatimChar"/>
          <w:lang w:eastAsia="zh-CN"/>
        </w:rPr>
        <w:t xml:space="preserve"> </w:t>
      </w:r>
    </w:p>
    <w:p w14:paraId="4711A582" w14:textId="45EDC53F" w:rsidR="00F71DD9" w:rsidRDefault="00000000" w:rsidP="00CA7253">
      <w:pPr>
        <w:pStyle w:val="SourceCode"/>
        <w:jc w:val="right"/>
        <w:rPr>
          <w:lang w:eastAsia="zh-CN"/>
        </w:rPr>
      </w:pPr>
      <w:r>
        <w:rPr>
          <w:rStyle w:val="VerbatimChar"/>
          <w:rFonts w:hint="eastAsia"/>
          <w:lang w:eastAsia="zh-CN"/>
        </w:rPr>
        <w:t>邮箱</w:t>
      </w:r>
      <w:r>
        <w:rPr>
          <w:rStyle w:val="VerbatimChar"/>
          <w:rFonts w:hint="eastAsia"/>
          <w:lang w:eastAsia="zh-CN"/>
        </w:rPr>
        <w:t>:</w:t>
      </w:r>
      <w:r>
        <w:rPr>
          <w:rStyle w:val="VerbatimChar"/>
          <w:lang w:eastAsia="zh-CN"/>
        </w:rPr>
        <w:t xml:space="preserve"> lingjf23@mails.tsinghua.edu.cn</w:t>
      </w:r>
    </w:p>
    <w:p w14:paraId="0B07398E" w14:textId="77777777" w:rsidR="00F71DD9" w:rsidRDefault="00000000">
      <w:pPr>
        <w:pStyle w:val="6"/>
        <w:rPr>
          <w:lang w:eastAsia="zh-CN"/>
        </w:rPr>
      </w:pPr>
      <w:bookmarkStart w:id="0" w:name="项目背景"/>
      <w:r>
        <w:rPr>
          <w:lang w:eastAsia="zh-CN"/>
        </w:rPr>
        <w:t xml:space="preserve">1. </w:t>
      </w:r>
      <w:r>
        <w:rPr>
          <w:rFonts w:hint="eastAsia"/>
          <w:lang w:eastAsia="zh-CN"/>
        </w:rPr>
        <w:t>项目背景</w:t>
      </w:r>
    </w:p>
    <w:p w14:paraId="2F37C172" w14:textId="77777777" w:rsidR="00F71DD9" w:rsidRDefault="00000000" w:rsidP="00CA7253">
      <w:pPr>
        <w:pStyle w:val="FirstParagraph"/>
        <w:ind w:firstLineChars="200" w:firstLine="480"/>
        <w:rPr>
          <w:lang w:eastAsia="zh-CN"/>
        </w:rPr>
      </w:pPr>
      <w:r>
        <w:rPr>
          <w:rFonts w:hint="eastAsia"/>
          <w:lang w:eastAsia="zh-CN"/>
        </w:rPr>
        <w:t>在高分子化学中，</w:t>
      </w:r>
      <w:r>
        <w:rPr>
          <w:rFonts w:hint="eastAsia"/>
          <w:lang w:eastAsia="zh-CN"/>
        </w:rPr>
        <w:t>Alfrey-Price</w:t>
      </w:r>
      <w:r>
        <w:rPr>
          <w:lang w:eastAsia="zh-CN"/>
        </w:rPr>
        <w:t xml:space="preserve"> Q-e </w:t>
      </w:r>
      <w:r>
        <w:rPr>
          <w:rFonts w:hint="eastAsia"/>
          <w:lang w:eastAsia="zh-CN"/>
        </w:rPr>
        <w:t>方程是描述单体自由基共聚反应活性的经典半经验模型，自</w:t>
      </w:r>
      <w:r>
        <w:rPr>
          <w:rFonts w:hint="eastAsia"/>
          <w:lang w:eastAsia="zh-CN"/>
        </w:rPr>
        <w:t>1947</w:t>
      </w:r>
      <w:r>
        <w:rPr>
          <w:rFonts w:hint="eastAsia"/>
          <w:lang w:eastAsia="zh-CN"/>
        </w:rPr>
        <w:t>年提出以来一直是高分子设计领域的基石。其核心目标是为自由基共聚反应提供一个定量的预测框架。在共聚反应中，两种或多种不同的单体聚合形成一个聚合物链，其最终组成和微观结构取决于链增长自由基与不同单体反应的相对速率。这一相对反应性由竞聚率（</w:t>
      </w:r>
      <w:r>
        <w:rPr>
          <w:rFonts w:hint="eastAsia"/>
          <w:lang w:eastAsia="zh-CN"/>
        </w:rPr>
        <w:t>reactivity</w:t>
      </w:r>
      <w:r>
        <w:rPr>
          <w:lang w:eastAsia="zh-CN"/>
        </w:rPr>
        <w:t xml:space="preserve"> </w:t>
      </w:r>
      <w:r>
        <w:rPr>
          <w:rFonts w:hint="eastAsia"/>
          <w:lang w:eastAsia="zh-CN"/>
        </w:rPr>
        <w:t>ratios</w:t>
      </w:r>
      <w:r>
        <w:rPr>
          <w:rFonts w:hint="eastAsia"/>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Pr>
          <w:rFonts w:hint="eastAsia"/>
          <w:lang w:eastAsia="zh-CN"/>
        </w:rPr>
        <w:t>和</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rFonts w:hint="eastAsia"/>
          <w:lang w:eastAsia="zh-CN"/>
        </w:rPr>
        <w:t>来量化。</w:t>
      </w:r>
    </w:p>
    <w:p w14:paraId="0905097C" w14:textId="77777777" w:rsidR="00F71DD9" w:rsidRDefault="00000000" w:rsidP="00CA7253">
      <w:pPr>
        <w:pStyle w:val="a0"/>
        <w:ind w:firstLineChars="200" w:firstLine="480"/>
        <w:rPr>
          <w:lang w:eastAsia="zh-CN"/>
        </w:rPr>
      </w:pPr>
      <w:r>
        <w:rPr>
          <w:rFonts w:hint="eastAsia"/>
          <w:lang w:eastAsia="zh-CN"/>
        </w:rPr>
        <w:t>Q-e</w:t>
      </w:r>
      <w:r>
        <w:rPr>
          <w:rFonts w:hint="eastAsia"/>
          <w:lang w:eastAsia="zh-CN"/>
        </w:rPr>
        <w:t>方案的革命性在于，它将竞聚率表示为每个单体固有的、与共聚反应无关的两个参数——</w:t>
      </w:r>
      <w:r>
        <w:rPr>
          <w:rFonts w:hint="eastAsia"/>
          <w:lang w:eastAsia="zh-CN"/>
        </w:rPr>
        <w:t>Q</w:t>
      </w:r>
      <w:r>
        <w:rPr>
          <w:rFonts w:hint="eastAsia"/>
          <w:lang w:eastAsia="zh-CN"/>
        </w:rPr>
        <w:t>和</w:t>
      </w:r>
      <w:r>
        <w:rPr>
          <w:rFonts w:hint="eastAsia"/>
          <w:lang w:eastAsia="zh-CN"/>
        </w:rPr>
        <w:t>e</w:t>
      </w:r>
      <w:r>
        <w:rPr>
          <w:rFonts w:hint="eastAsia"/>
          <w:lang w:eastAsia="zh-CN"/>
        </w:rPr>
        <w:t>的函数：</w:t>
      </w:r>
    </w:p>
    <w:p w14:paraId="22046410" w14:textId="30D91852" w:rsidR="00CA7253" w:rsidRDefault="00000000" w:rsidP="00CA7253">
      <w:pPr>
        <w:pStyle w:val="a0"/>
        <w:ind w:left="2160" w:firstLine="720"/>
      </w:pPr>
      <m:oMath>
        <m:sSub>
          <m:sSubPr>
            <m:ctrlPr>
              <w:rPr>
                <w:rFonts w:ascii="Cambria Math" w:hAnsi="Cambria Math"/>
              </w:rPr>
            </m:ctrlPr>
          </m:sSubPr>
          <m:e>
            <m:r>
              <w:rPr>
                <w:rFonts w:ascii="Cambria Math" w:hAnsi="Cambria Math"/>
              </w:rPr>
              <m:t xml:space="preserve">  r</m:t>
            </m:r>
          </m:e>
          <m:sub>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1</m:t>
                </m:r>
              </m:sub>
            </m:sSub>
          </m:num>
          <m:den>
            <m:sSub>
              <m:sSubPr>
                <m:ctrlPr>
                  <w:rPr>
                    <w:rFonts w:ascii="Cambria Math" w:hAnsi="Cambria Math"/>
                  </w:rPr>
                </m:ctrlPr>
              </m:sSubPr>
              <m:e>
                <m:r>
                  <w:rPr>
                    <w:rFonts w:ascii="Cambria Math" w:hAnsi="Cambria Math"/>
                  </w:rPr>
                  <m:t>Q</m:t>
                </m:r>
              </m:e>
              <m:sub>
                <m:r>
                  <w:rPr>
                    <w:rFonts w:ascii="Cambria Math" w:hAnsi="Cambria Math"/>
                  </w:rPr>
                  <m:t>2</m:t>
                </m:r>
              </m:sub>
            </m:sSub>
          </m:den>
        </m:f>
        <m:r>
          <m:rPr>
            <m:sty m:val="p"/>
          </m:rPr>
          <w:rPr>
            <w:rFonts w:ascii="Cambria Math" w:hAnsi="Cambria Math"/>
          </w:rPr>
          <m:t>exp[-</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oMath>
      <w:r>
        <w:t xml:space="preserve"> </w:t>
      </w:r>
    </w:p>
    <w:p w14:paraId="21499013" w14:textId="507134D3" w:rsidR="00F71DD9" w:rsidRDefault="00000000">
      <w:pPr>
        <w:pStyle w:val="a0"/>
      </w:pPr>
      <m:oMathPara>
        <m:oMath>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2</m:t>
                  </m:r>
                </m:sub>
              </m:sSub>
            </m:num>
            <m:den>
              <m:sSub>
                <m:sSubPr>
                  <m:ctrlPr>
                    <w:rPr>
                      <w:rFonts w:ascii="Cambria Math" w:hAnsi="Cambria Math"/>
                    </w:rPr>
                  </m:ctrlPr>
                </m:sSubPr>
                <m:e>
                  <m:r>
                    <w:rPr>
                      <w:rFonts w:ascii="Cambria Math" w:hAnsi="Cambria Math"/>
                    </w:rPr>
                    <m:t>Q</m:t>
                  </m:r>
                </m:e>
                <m:sub>
                  <m:r>
                    <w:rPr>
                      <w:rFonts w:ascii="Cambria Math" w:hAnsi="Cambria Math"/>
                    </w:rPr>
                    <m:t>1</m:t>
                  </m:r>
                </m:sub>
              </m:sSub>
            </m:den>
          </m:f>
          <m:r>
            <m:rPr>
              <m:sty m:val="p"/>
            </m:rPr>
            <w:rPr>
              <w:rFonts w:ascii="Cambria Math" w:hAnsi="Cambria Math"/>
            </w:rPr>
            <m:t>exp[-</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oMath>
      </m:oMathPara>
    </w:p>
    <w:p w14:paraId="1E28DAF5" w14:textId="77777777" w:rsidR="00F71DD9" w:rsidRDefault="00000000" w:rsidP="00CA7253">
      <w:pPr>
        <w:pStyle w:val="a0"/>
        <w:ind w:firstLine="360"/>
        <w:rPr>
          <w:lang w:eastAsia="zh-CN"/>
        </w:rPr>
      </w:pPr>
      <w:r>
        <w:rPr>
          <w:rFonts w:hint="eastAsia"/>
          <w:lang w:eastAsia="zh-CN"/>
        </w:rPr>
        <w:t>这两个参数具有相对明确的物理化学意义：</w:t>
      </w:r>
    </w:p>
    <w:p w14:paraId="2064A95F" w14:textId="77777777" w:rsidR="00F71DD9" w:rsidRDefault="00000000">
      <w:pPr>
        <w:pStyle w:val="Compact"/>
        <w:numPr>
          <w:ilvl w:val="0"/>
          <w:numId w:val="2"/>
        </w:numPr>
        <w:rPr>
          <w:lang w:eastAsia="zh-CN"/>
        </w:rPr>
      </w:pPr>
      <w:r>
        <w:rPr>
          <w:rFonts w:hint="eastAsia"/>
          <w:b/>
          <w:bCs/>
          <w:lang w:eastAsia="zh-CN"/>
        </w:rPr>
        <w:t>Q</w:t>
      </w:r>
      <w:r>
        <w:rPr>
          <w:rFonts w:hint="eastAsia"/>
          <w:b/>
          <w:bCs/>
          <w:lang w:eastAsia="zh-CN"/>
        </w:rPr>
        <w:t>（共振</w:t>
      </w:r>
      <w:r>
        <w:rPr>
          <w:rFonts w:hint="eastAsia"/>
          <w:b/>
          <w:bCs/>
          <w:lang w:eastAsia="zh-CN"/>
        </w:rPr>
        <w:t>/</w:t>
      </w:r>
      <w:r>
        <w:rPr>
          <w:rFonts w:hint="eastAsia"/>
          <w:b/>
          <w:bCs/>
          <w:lang w:eastAsia="zh-CN"/>
        </w:rPr>
        <w:t>反应性）</w:t>
      </w:r>
      <w:r>
        <w:rPr>
          <w:rFonts w:hint="eastAsia"/>
          <w:lang w:eastAsia="zh-CN"/>
        </w:rPr>
        <w:t>：代表单体的普适反应性，主要由其共轭结构对所形成的自由基的共振稳定化效应决定。</w:t>
      </w:r>
      <w:r>
        <w:rPr>
          <w:rFonts w:hint="eastAsia"/>
          <w:lang w:eastAsia="zh-CN"/>
        </w:rPr>
        <w:t>Q</w:t>
      </w:r>
      <w:r>
        <w:rPr>
          <w:rFonts w:hint="eastAsia"/>
          <w:lang w:eastAsia="zh-CN"/>
        </w:rPr>
        <w:t>值越高，表明单体形成的自由基越活泼，其参与反应的活性也越高。</w:t>
      </w:r>
    </w:p>
    <w:p w14:paraId="50C2561C" w14:textId="77777777" w:rsidR="00F71DD9" w:rsidRDefault="00000000">
      <w:pPr>
        <w:pStyle w:val="Compact"/>
        <w:numPr>
          <w:ilvl w:val="0"/>
          <w:numId w:val="2"/>
        </w:numPr>
        <w:rPr>
          <w:lang w:eastAsia="zh-CN"/>
        </w:rPr>
      </w:pPr>
      <w:r>
        <w:rPr>
          <w:rFonts w:hint="eastAsia"/>
          <w:b/>
          <w:bCs/>
          <w:lang w:eastAsia="zh-CN"/>
        </w:rPr>
        <w:t>e</w:t>
      </w:r>
      <w:r>
        <w:rPr>
          <w:rFonts w:hint="eastAsia"/>
          <w:b/>
          <w:bCs/>
          <w:lang w:eastAsia="zh-CN"/>
        </w:rPr>
        <w:t>（极性）</w:t>
      </w:r>
      <w:r>
        <w:rPr>
          <w:rFonts w:hint="eastAsia"/>
          <w:lang w:eastAsia="zh-CN"/>
        </w:rPr>
        <w:t>：代表单体双键及其所形成自由基的极性。</w:t>
      </w:r>
      <w:r>
        <w:rPr>
          <w:rFonts w:hint="eastAsia"/>
          <w:lang w:eastAsia="zh-CN"/>
        </w:rPr>
        <w:t>e</w:t>
      </w:r>
      <w:r>
        <w:rPr>
          <w:rFonts w:hint="eastAsia"/>
          <w:lang w:eastAsia="zh-CN"/>
        </w:rPr>
        <w:t>值正负反映了其缺电子或富电子的特性，而不同单体</w:t>
      </w:r>
      <w:r>
        <w:rPr>
          <w:rFonts w:hint="eastAsia"/>
          <w:lang w:eastAsia="zh-CN"/>
        </w:rPr>
        <w:t>e</w:t>
      </w:r>
      <w:r>
        <w:rPr>
          <w:rFonts w:hint="eastAsia"/>
          <w:lang w:eastAsia="zh-CN"/>
        </w:rPr>
        <w:t>值的差异则决定了共聚反应中的静电相互作用，解释了交替共聚等现象。</w:t>
      </w:r>
    </w:p>
    <w:p w14:paraId="4A6E5DA4" w14:textId="4A74B368" w:rsidR="00F71DD9" w:rsidRDefault="00000000" w:rsidP="00CA7253">
      <w:pPr>
        <w:pStyle w:val="FirstParagraph"/>
        <w:ind w:firstLine="360"/>
        <w:rPr>
          <w:lang w:eastAsia="zh-CN"/>
        </w:rPr>
      </w:pPr>
      <w:r>
        <w:rPr>
          <w:rFonts w:hint="eastAsia"/>
          <w:lang w:eastAsia="zh-CN"/>
        </w:rPr>
        <w:t>传统上，</w:t>
      </w:r>
      <w:r>
        <w:rPr>
          <w:rFonts w:hint="eastAsia"/>
          <w:lang w:eastAsia="zh-CN"/>
        </w:rPr>
        <w:t>Q-e</w:t>
      </w:r>
      <w:r>
        <w:rPr>
          <w:rFonts w:hint="eastAsia"/>
          <w:lang w:eastAsia="zh-CN"/>
        </w:rPr>
        <w:t>值的获取高度依赖实验。研究人员需要通过繁琐的实验测量目标单体与一组固定</w:t>
      </w:r>
      <w:r>
        <w:rPr>
          <w:rFonts w:hint="eastAsia"/>
          <w:lang w:eastAsia="zh-CN"/>
        </w:rPr>
        <w:t>Q-e</w:t>
      </w:r>
      <w:r>
        <w:rPr>
          <w:rFonts w:hint="eastAsia"/>
          <w:lang w:eastAsia="zh-CN"/>
        </w:rPr>
        <w:t>值的参考单体（如苯乙烯）的竞聚率，然后通过求解复杂的非线性方程组来推算其</w:t>
      </w:r>
      <w:r>
        <w:rPr>
          <w:rFonts w:hint="eastAsia"/>
          <w:lang w:eastAsia="zh-CN"/>
        </w:rPr>
        <w:t>Q-e</w:t>
      </w:r>
      <w:r>
        <w:rPr>
          <w:rFonts w:hint="eastAsia"/>
          <w:lang w:eastAsia="zh-CN"/>
        </w:rPr>
        <w:t>值。这一过程不仅耗时、成本高昂，而且由于实验条件差异和理论模型的内在假设（如假设自由基极性与单体极性相同），导致不同文献报道的</w:t>
      </w:r>
      <w:r>
        <w:rPr>
          <w:rFonts w:hint="eastAsia"/>
          <w:lang w:eastAsia="zh-CN"/>
        </w:rPr>
        <w:t>Q-e</w:t>
      </w:r>
      <w:r>
        <w:rPr>
          <w:rFonts w:hint="eastAsia"/>
          <w:lang w:eastAsia="zh-CN"/>
        </w:rPr>
        <w:t>值存在系统性差异，限制了其通用性和准确性。</w:t>
      </w:r>
    </w:p>
    <w:p w14:paraId="070B44E2" w14:textId="77777777" w:rsidR="00F71DD9" w:rsidRDefault="00000000" w:rsidP="00CA7253">
      <w:pPr>
        <w:pStyle w:val="a0"/>
        <w:ind w:firstLineChars="150" w:firstLine="360"/>
        <w:rPr>
          <w:lang w:eastAsia="zh-CN"/>
        </w:rPr>
      </w:pPr>
      <w:r>
        <w:rPr>
          <w:rFonts w:hint="eastAsia"/>
          <w:lang w:eastAsia="zh-CN"/>
        </w:rPr>
        <w:t>为了绕开对实验的依赖，研究人员转向了计算化学方法，即定量构效关系（</w:t>
      </w:r>
      <w:r>
        <w:rPr>
          <w:rFonts w:hint="eastAsia"/>
          <w:lang w:eastAsia="zh-CN"/>
        </w:rPr>
        <w:t>QSPR</w:t>
      </w:r>
      <w:r>
        <w:rPr>
          <w:rFonts w:hint="eastAsia"/>
          <w:lang w:eastAsia="zh-CN"/>
        </w:rPr>
        <w:t>）研究。这类方法试图通过量子化学计算（如密度泛函理论</w:t>
      </w:r>
      <w:r>
        <w:rPr>
          <w:rFonts w:hint="eastAsia"/>
          <w:lang w:eastAsia="zh-CN"/>
        </w:rPr>
        <w:t>DFT</w:t>
      </w:r>
      <w:r>
        <w:rPr>
          <w:rFonts w:hint="eastAsia"/>
          <w:lang w:eastAsia="zh-CN"/>
        </w:rPr>
        <w:t>）得到的分子描述符（如前线轨道能量、原子电荷等）与</w:t>
      </w:r>
      <w:r>
        <w:rPr>
          <w:rFonts w:hint="eastAsia"/>
          <w:lang w:eastAsia="zh-CN"/>
        </w:rPr>
        <w:t>Q-e</w:t>
      </w:r>
      <w:r>
        <w:rPr>
          <w:rFonts w:hint="eastAsia"/>
          <w:lang w:eastAsia="zh-CN"/>
        </w:rPr>
        <w:t>值建立线性或非线性关系。然而，这种“假设驱动”的方法存在其固有的局限性：模型的效果高度依赖于研究者预先选择的、有限的描述符集合，可能无法捕捉到所有决定反应性的关键因素；其</w:t>
      </w:r>
      <w:r>
        <w:rPr>
          <w:rFonts w:hint="eastAsia"/>
          <w:lang w:eastAsia="zh-CN"/>
        </w:rPr>
        <w:lastRenderedPageBreak/>
        <w:t>次，它将复杂的分子结构“扁平化”为一个数值向量，丢失了原子连接关系等重要的拓扑信息，导致预测精度有限。</w:t>
      </w:r>
    </w:p>
    <w:p w14:paraId="565E3F95" w14:textId="77777777" w:rsidR="00F71DD9" w:rsidRDefault="00000000" w:rsidP="00CA7253">
      <w:pPr>
        <w:pStyle w:val="a0"/>
        <w:ind w:firstLineChars="200" w:firstLine="480"/>
        <w:rPr>
          <w:lang w:eastAsia="zh-CN"/>
        </w:rPr>
      </w:pPr>
      <w:r>
        <w:rPr>
          <w:rFonts w:hint="eastAsia"/>
          <w:lang w:eastAsia="zh-CN"/>
        </w:rPr>
        <w:t>随着人工智能技术的发展，一个全新的范式应运而生：直接从数据中学习。利用机器学习，特别是深度学习模型，我们可以构建一个“端到端”的预测框架。该框架直接学习从最基础的分子结构表示（如</w:t>
      </w:r>
      <w:r>
        <w:rPr>
          <w:rFonts w:hint="eastAsia"/>
          <w:lang w:eastAsia="zh-CN"/>
        </w:rPr>
        <w:t>SMILES</w:t>
      </w:r>
      <w:r>
        <w:rPr>
          <w:rFonts w:hint="eastAsia"/>
          <w:lang w:eastAsia="zh-CN"/>
        </w:rPr>
        <w:t>字符串或分子图）到其宏观性质（</w:t>
      </w:r>
      <w:r>
        <w:rPr>
          <w:rFonts w:hint="eastAsia"/>
          <w:lang w:eastAsia="zh-CN"/>
        </w:rPr>
        <w:t>Q-e</w:t>
      </w:r>
      <w:r>
        <w:rPr>
          <w:rFonts w:hint="eastAsia"/>
          <w:lang w:eastAsia="zh-CN"/>
        </w:rPr>
        <w:t>值）之间的复杂、非线性映射关系，无需手动设计和选择物理描述符。这种数据驱动的方法有望克服传统方法的局限性，实现对</w:t>
      </w:r>
      <w:r>
        <w:rPr>
          <w:rFonts w:hint="eastAsia"/>
          <w:lang w:eastAsia="zh-CN"/>
        </w:rPr>
        <w:t>Q-e</w:t>
      </w:r>
      <w:r>
        <w:rPr>
          <w:rFonts w:hint="eastAsia"/>
          <w:lang w:eastAsia="zh-CN"/>
        </w:rPr>
        <w:t>值的快速、准确预测，从而极大地加速功能性高分子的发现与设计进程。本项目正是基于这一理念展开的。</w:t>
      </w:r>
    </w:p>
    <w:p w14:paraId="78BA1AC8" w14:textId="77777777" w:rsidR="00F71DD9" w:rsidRDefault="00000000">
      <w:pPr>
        <w:pStyle w:val="6"/>
        <w:rPr>
          <w:lang w:eastAsia="zh-CN"/>
        </w:rPr>
      </w:pPr>
      <w:bookmarkStart w:id="1" w:name="项目设计"/>
      <w:bookmarkEnd w:id="0"/>
      <w:r>
        <w:rPr>
          <w:lang w:eastAsia="zh-CN"/>
        </w:rPr>
        <w:t xml:space="preserve">2. </w:t>
      </w:r>
      <w:r>
        <w:rPr>
          <w:rFonts w:hint="eastAsia"/>
          <w:lang w:eastAsia="zh-CN"/>
        </w:rPr>
        <w:t>项目设计</w:t>
      </w:r>
    </w:p>
    <w:p w14:paraId="16A25AD4" w14:textId="77777777" w:rsidR="00F71DD9" w:rsidRDefault="00000000" w:rsidP="00CA7253">
      <w:pPr>
        <w:pStyle w:val="FirstParagraph"/>
        <w:ind w:firstLineChars="200" w:firstLine="480"/>
        <w:rPr>
          <w:lang w:eastAsia="zh-CN"/>
        </w:rPr>
      </w:pPr>
      <w:r>
        <w:rPr>
          <w:rFonts w:hint="eastAsia"/>
          <w:lang w:eastAsia="zh-CN"/>
        </w:rPr>
        <w:t>本项目的核心是构建一个直接从化学表达式（</w:t>
      </w:r>
      <w:r>
        <w:rPr>
          <w:rFonts w:hint="eastAsia"/>
          <w:lang w:eastAsia="zh-CN"/>
        </w:rPr>
        <w:t>SMILES)</w:t>
      </w:r>
      <w:r>
        <w:rPr>
          <w:lang w:eastAsia="zh-CN"/>
        </w:rPr>
        <w:t xml:space="preserve"> </w:t>
      </w:r>
      <w:r>
        <w:rPr>
          <w:rFonts w:hint="eastAsia"/>
          <w:lang w:eastAsia="zh-CN"/>
        </w:rPr>
        <w:t>到化学性质（</w:t>
      </w:r>
      <w:r>
        <w:rPr>
          <w:rFonts w:hint="eastAsia"/>
          <w:lang w:eastAsia="zh-CN"/>
        </w:rPr>
        <w:t>Q-e</w:t>
      </w:r>
      <w:r>
        <w:rPr>
          <w:rFonts w:hint="eastAsia"/>
          <w:lang w:eastAsia="zh-CN"/>
        </w:rPr>
        <w:t>值</w:t>
      </w:r>
      <w:r>
        <w:rPr>
          <w:rFonts w:hint="eastAsia"/>
          <w:lang w:eastAsia="zh-CN"/>
        </w:rPr>
        <w:t>)</w:t>
      </w:r>
      <w:r>
        <w:rPr>
          <w:rFonts w:hint="eastAsia"/>
          <w:lang w:eastAsia="zh-CN"/>
        </w:rPr>
        <w:t>的机器学习预测流程，主要包括数据准备、分子特征工程、模型选择与训练以及性能评估。</w:t>
      </w:r>
    </w:p>
    <w:p w14:paraId="6D832758" w14:textId="77777777" w:rsidR="00F71DD9" w:rsidRDefault="00000000">
      <w:pPr>
        <w:pStyle w:val="a0"/>
      </w:pPr>
      <w:r>
        <w:rPr>
          <w:b/>
          <w:bCs/>
        </w:rPr>
        <w:t xml:space="preserve">2.1 </w:t>
      </w:r>
      <w:proofErr w:type="spellStart"/>
      <w:r>
        <w:rPr>
          <w:rFonts w:hint="eastAsia"/>
          <w:b/>
          <w:bCs/>
        </w:rPr>
        <w:t>数据集与预处理</w:t>
      </w:r>
      <w:proofErr w:type="spellEnd"/>
    </w:p>
    <w:p w14:paraId="5B893AE0" w14:textId="77777777" w:rsidR="00F71DD9" w:rsidRDefault="00000000">
      <w:pPr>
        <w:pStyle w:val="Compact"/>
        <w:numPr>
          <w:ilvl w:val="0"/>
          <w:numId w:val="3"/>
        </w:numPr>
        <w:rPr>
          <w:lang w:eastAsia="zh-CN"/>
        </w:rPr>
      </w:pPr>
      <w:r>
        <w:rPr>
          <w:rFonts w:hint="eastAsia"/>
          <w:b/>
          <w:bCs/>
          <w:lang w:eastAsia="zh-CN"/>
        </w:rPr>
        <w:t>数据来源</w:t>
      </w:r>
      <w:r>
        <w:rPr>
          <w:lang w:eastAsia="zh-CN"/>
        </w:rPr>
        <w:t xml:space="preserve">: </w:t>
      </w:r>
      <w:r>
        <w:rPr>
          <w:rFonts w:hint="eastAsia"/>
          <w:lang w:eastAsia="zh-CN"/>
        </w:rPr>
        <w:t>核心数据集源自《高分子手册》（</w:t>
      </w:r>
      <w:r>
        <w:rPr>
          <w:rFonts w:hint="eastAsia"/>
          <w:lang w:eastAsia="zh-CN"/>
        </w:rPr>
        <w:t>Polymer</w:t>
      </w:r>
      <w:r>
        <w:rPr>
          <w:lang w:eastAsia="zh-CN"/>
        </w:rPr>
        <w:t xml:space="preserve"> </w:t>
      </w:r>
      <w:r>
        <w:rPr>
          <w:rFonts w:hint="eastAsia"/>
          <w:lang w:eastAsia="zh-CN"/>
        </w:rPr>
        <w:t>Handbook</w:t>
      </w:r>
      <w:r>
        <w:rPr>
          <w:rFonts w:hint="eastAsia"/>
          <w:lang w:eastAsia="zh-CN"/>
        </w:rPr>
        <w:t>）中整理的</w:t>
      </w:r>
      <w:r>
        <w:rPr>
          <w:rFonts w:hint="eastAsia"/>
          <w:lang w:eastAsia="zh-CN"/>
        </w:rPr>
        <w:t>256</w:t>
      </w:r>
      <w:r>
        <w:rPr>
          <w:rFonts w:hint="eastAsia"/>
          <w:lang w:eastAsia="zh-CN"/>
        </w:rPr>
        <w:t>种单体的综合数据。该数据集提供了计算“真值”（</w:t>
      </w:r>
      <w:r>
        <w:rPr>
          <w:rFonts w:hint="eastAsia"/>
          <w:lang w:eastAsia="zh-CN"/>
        </w:rPr>
        <w:t>ground</w:t>
      </w:r>
      <w:r>
        <w:rPr>
          <w:lang w:eastAsia="zh-CN"/>
        </w:rPr>
        <w:t xml:space="preserve"> </w:t>
      </w:r>
      <w:r>
        <w:rPr>
          <w:rFonts w:hint="eastAsia"/>
          <w:lang w:eastAsia="zh-CN"/>
        </w:rPr>
        <w:t>truth</w:t>
      </w:r>
      <w:r>
        <w:rPr>
          <w:rFonts w:hint="eastAsia"/>
          <w:lang w:eastAsia="zh-CN"/>
        </w:rPr>
        <w:t>）</w:t>
      </w:r>
      <w:r>
        <w:rPr>
          <w:rFonts w:hint="eastAsia"/>
          <w:lang w:eastAsia="zh-CN"/>
        </w:rPr>
        <w:t>Q-e</w:t>
      </w:r>
      <w:r>
        <w:rPr>
          <w:rFonts w:hint="eastAsia"/>
          <w:lang w:eastAsia="zh-CN"/>
        </w:rPr>
        <w:t>参数所需的全部实验竞聚率数据，我们将其整理为</w:t>
      </w:r>
      <w:r>
        <w:rPr>
          <w:lang w:eastAsia="zh-CN"/>
        </w:rPr>
        <w:t xml:space="preserve"> </w:t>
      </w:r>
      <w:r>
        <w:rPr>
          <w:rStyle w:val="VerbatimChar"/>
          <w:lang w:eastAsia="zh-CN"/>
        </w:rPr>
        <w:t>Q-e.csv</w:t>
      </w:r>
      <w:r>
        <w:rPr>
          <w:rFonts w:hint="eastAsia"/>
          <w:lang w:eastAsia="zh-CN"/>
        </w:rPr>
        <w:t>文件作为项目基础。</w:t>
      </w:r>
    </w:p>
    <w:p w14:paraId="3AA49065" w14:textId="77777777" w:rsidR="00F71DD9" w:rsidRDefault="00000000">
      <w:pPr>
        <w:pStyle w:val="Compact"/>
        <w:numPr>
          <w:ilvl w:val="0"/>
          <w:numId w:val="3"/>
        </w:numPr>
      </w:pPr>
      <w:proofErr w:type="spellStart"/>
      <w:r>
        <w:rPr>
          <w:rFonts w:hint="eastAsia"/>
          <w:b/>
          <w:bCs/>
        </w:rPr>
        <w:t>数据预处理</w:t>
      </w:r>
      <w:proofErr w:type="spellEnd"/>
      <w:r>
        <w:t xml:space="preserve">: </w:t>
      </w:r>
      <w:proofErr w:type="spellStart"/>
      <w:r>
        <w:rPr>
          <w:rFonts w:hint="eastAsia"/>
        </w:rPr>
        <w:t>首先利用</w:t>
      </w:r>
      <w:r>
        <w:rPr>
          <w:rFonts w:hint="eastAsia"/>
        </w:rPr>
        <w:t>pubchempy</w:t>
      </w:r>
      <w:r>
        <w:rPr>
          <w:rFonts w:hint="eastAsia"/>
        </w:rPr>
        <w:t>提供的</w:t>
      </w:r>
      <w:r>
        <w:rPr>
          <w:rFonts w:hint="eastAsia"/>
        </w:rPr>
        <w:t>api</w:t>
      </w:r>
      <w:r>
        <w:rPr>
          <w:rFonts w:hint="eastAsia"/>
        </w:rPr>
        <w:t>将数据集中的单体名称通过脚本查询转换为</w:t>
      </w:r>
      <w:r>
        <w:rPr>
          <w:rFonts w:hint="eastAsia"/>
        </w:rPr>
        <w:t>SMILES</w:t>
      </w:r>
      <w:r>
        <w:rPr>
          <w:rFonts w:hint="eastAsia"/>
        </w:rPr>
        <w:t>（</w:t>
      </w:r>
      <w:r>
        <w:rPr>
          <w:rFonts w:hint="eastAsia"/>
        </w:rPr>
        <w:t>Simplified</w:t>
      </w:r>
      <w:proofErr w:type="spellEnd"/>
      <w:r>
        <w:t xml:space="preserve"> Molecular Input Line Entry </w:t>
      </w:r>
      <w:r>
        <w:rPr>
          <w:rFonts w:hint="eastAsia"/>
        </w:rPr>
        <w:t>System</w:t>
      </w:r>
      <w:r>
        <w:rPr>
          <w:rFonts w:hint="eastAsia"/>
        </w:rPr>
        <w:t>）字符串，未查询得到的通过人工手动获得。最后获得一个包含</w:t>
      </w:r>
      <w:r>
        <w:rPr>
          <w:rFonts w:hint="eastAsia"/>
        </w:rPr>
        <w:t>SMILES</w:t>
      </w:r>
      <w:r>
        <w:rPr>
          <w:rFonts w:hint="eastAsia"/>
        </w:rPr>
        <w:t>与对应的</w:t>
      </w:r>
      <w:r>
        <w:rPr>
          <w:rFonts w:hint="eastAsia"/>
        </w:rPr>
        <w:t>Q-e</w:t>
      </w:r>
      <w:r>
        <w:rPr>
          <w:rFonts w:hint="eastAsia"/>
        </w:rPr>
        <w:t>参数的数据集。</w:t>
      </w:r>
    </w:p>
    <w:p w14:paraId="5644578B" w14:textId="77777777" w:rsidR="00F71DD9" w:rsidRDefault="00000000">
      <w:pPr>
        <w:pStyle w:val="Compact"/>
        <w:numPr>
          <w:ilvl w:val="0"/>
          <w:numId w:val="3"/>
        </w:numPr>
        <w:rPr>
          <w:lang w:eastAsia="zh-CN"/>
        </w:rPr>
      </w:pPr>
      <w:r>
        <w:rPr>
          <w:rFonts w:hint="eastAsia"/>
          <w:b/>
          <w:bCs/>
          <w:lang w:eastAsia="zh-CN"/>
        </w:rPr>
        <w:t>扩展数据集</w:t>
      </w:r>
      <w:r>
        <w:rPr>
          <w:lang w:eastAsia="zh-CN"/>
        </w:rPr>
        <w:t xml:space="preserve">: </w:t>
      </w:r>
      <w:r>
        <w:rPr>
          <w:rFonts w:hint="eastAsia"/>
          <w:lang w:eastAsia="zh-CN"/>
        </w:rPr>
        <w:t>为了增强模型的泛化能力和特征的丰富性，引入了</w:t>
      </w:r>
      <w:r>
        <w:rPr>
          <w:lang w:eastAsia="zh-CN"/>
        </w:rPr>
        <w:t xml:space="preserve"> </w:t>
      </w:r>
      <w:r>
        <w:rPr>
          <w:rStyle w:val="VerbatimChar"/>
          <w:lang w:eastAsia="zh-CN"/>
        </w:rPr>
        <w:t>QM9</w:t>
      </w:r>
      <w:r>
        <w:rPr>
          <w:lang w:eastAsia="zh-CN"/>
        </w:rPr>
        <w:t xml:space="preserve"> </w:t>
      </w:r>
      <w:r>
        <w:rPr>
          <w:rFonts w:hint="eastAsia"/>
          <w:lang w:eastAsia="zh-CN"/>
        </w:rPr>
        <w:t>数据集以查询其相关量子化学性质。该数据集包含了约</w:t>
      </w:r>
      <w:r>
        <w:rPr>
          <w:rFonts w:hint="eastAsia"/>
          <w:lang w:eastAsia="zh-CN"/>
        </w:rPr>
        <w:t>13</w:t>
      </w:r>
      <w:r>
        <w:rPr>
          <w:rFonts w:hint="eastAsia"/>
          <w:lang w:eastAsia="zh-CN"/>
        </w:rPr>
        <w:t>万个小分子的量子化学计算属性，可用于预训练或作为辅助特征。</w:t>
      </w:r>
    </w:p>
    <w:p w14:paraId="16DF5C12" w14:textId="77777777" w:rsidR="00F71DD9" w:rsidRDefault="00000000">
      <w:pPr>
        <w:pStyle w:val="FirstParagraph"/>
        <w:rPr>
          <w:lang w:eastAsia="zh-CN"/>
        </w:rPr>
      </w:pPr>
      <w:r>
        <w:rPr>
          <w:b/>
          <w:bCs/>
          <w:lang w:eastAsia="zh-CN"/>
        </w:rPr>
        <w:t xml:space="preserve">2.2 </w:t>
      </w:r>
      <w:r>
        <w:rPr>
          <w:rFonts w:hint="eastAsia"/>
          <w:b/>
          <w:bCs/>
          <w:lang w:eastAsia="zh-CN"/>
        </w:rPr>
        <w:t>分子特征工程</w:t>
      </w:r>
    </w:p>
    <w:p w14:paraId="11DBD996" w14:textId="77777777" w:rsidR="00F71DD9" w:rsidRDefault="00000000" w:rsidP="00CA7253">
      <w:pPr>
        <w:pStyle w:val="a0"/>
        <w:ind w:firstLineChars="200" w:firstLine="480"/>
        <w:rPr>
          <w:lang w:eastAsia="zh-CN"/>
        </w:rPr>
      </w:pPr>
      <w:r>
        <w:rPr>
          <w:rFonts w:hint="eastAsia"/>
          <w:lang w:eastAsia="zh-CN"/>
        </w:rPr>
        <w:t>为了将离散的分子结构转化为机器学习模型可以处理的数值化特征，我们探索了多种分子描述符：</w:t>
      </w:r>
    </w:p>
    <w:p w14:paraId="3A370810" w14:textId="77777777" w:rsidR="00F71DD9" w:rsidRDefault="00000000">
      <w:pPr>
        <w:pStyle w:val="Compact"/>
        <w:numPr>
          <w:ilvl w:val="0"/>
          <w:numId w:val="4"/>
        </w:numPr>
      </w:pPr>
      <w:r>
        <w:rPr>
          <w:b/>
          <w:bCs/>
        </w:rPr>
        <w:t>One-Hot Encoding</w:t>
      </w:r>
      <w:r>
        <w:t xml:space="preserve">: </w:t>
      </w:r>
      <w:proofErr w:type="spellStart"/>
      <w:r>
        <w:rPr>
          <w:rFonts w:hint="eastAsia"/>
        </w:rPr>
        <w:t>将分子结构进行初步的编码以作为基准进行对比</w:t>
      </w:r>
      <w:proofErr w:type="spellEnd"/>
      <w:r>
        <w:rPr>
          <w:rFonts w:hint="eastAsia"/>
        </w:rPr>
        <w:t>。</w:t>
      </w:r>
    </w:p>
    <w:p w14:paraId="6C3D2CF8" w14:textId="77777777" w:rsidR="00F71DD9" w:rsidRDefault="00000000">
      <w:pPr>
        <w:pStyle w:val="Compact"/>
        <w:numPr>
          <w:ilvl w:val="0"/>
          <w:numId w:val="4"/>
        </w:numPr>
        <w:rPr>
          <w:lang w:eastAsia="zh-CN"/>
        </w:rPr>
      </w:pPr>
      <w:r>
        <w:rPr>
          <w:b/>
          <w:bCs/>
          <w:lang w:eastAsia="zh-CN"/>
        </w:rPr>
        <w:t>MACCS Keys</w:t>
      </w:r>
      <w:r>
        <w:rPr>
          <w:lang w:eastAsia="zh-CN"/>
        </w:rPr>
        <w:t xml:space="preserve">: </w:t>
      </w:r>
      <w:r>
        <w:rPr>
          <w:rFonts w:hint="eastAsia"/>
          <w:lang w:eastAsia="zh-CN"/>
        </w:rPr>
        <w:t>167</w:t>
      </w:r>
      <w:r>
        <w:rPr>
          <w:rFonts w:hint="eastAsia"/>
          <w:lang w:eastAsia="zh-CN"/>
        </w:rPr>
        <w:t>位的分子指纹，描述了分子中预定义的化学结构片段（官能团）的存在与否。</w:t>
      </w:r>
    </w:p>
    <w:p w14:paraId="01F31A29" w14:textId="77777777" w:rsidR="00F71DD9" w:rsidRDefault="00000000">
      <w:pPr>
        <w:pStyle w:val="Compact"/>
        <w:numPr>
          <w:ilvl w:val="0"/>
          <w:numId w:val="4"/>
        </w:numPr>
      </w:pPr>
      <w:r>
        <w:rPr>
          <w:b/>
          <w:bCs/>
        </w:rPr>
        <w:t>Morgan Fingerprints</w:t>
      </w:r>
      <w:r>
        <w:t xml:space="preserve">: </w:t>
      </w:r>
      <w:r>
        <w:rPr>
          <w:rFonts w:hint="eastAsia"/>
        </w:rPr>
        <w:t>2024</w:t>
      </w:r>
      <w:r>
        <w:rPr>
          <w:rFonts w:hint="eastAsia"/>
        </w:rPr>
        <w:t>位分子指纹，用于描述分子的拓扑关系。</w:t>
      </w:r>
    </w:p>
    <w:p w14:paraId="663F584E" w14:textId="77777777" w:rsidR="00F71DD9" w:rsidRDefault="00000000">
      <w:pPr>
        <w:pStyle w:val="Compact"/>
        <w:numPr>
          <w:ilvl w:val="0"/>
          <w:numId w:val="4"/>
        </w:numPr>
      </w:pPr>
      <w:r>
        <w:rPr>
          <w:rFonts w:hint="eastAsia"/>
          <w:b/>
          <w:bCs/>
        </w:rPr>
        <w:t>物理化学性质</w:t>
      </w:r>
      <w:r>
        <w:t>:</w:t>
      </w:r>
    </w:p>
    <w:p w14:paraId="272B9822" w14:textId="77777777" w:rsidR="00F71DD9" w:rsidRDefault="00000000">
      <w:pPr>
        <w:pStyle w:val="Compact"/>
        <w:numPr>
          <w:ilvl w:val="1"/>
          <w:numId w:val="5"/>
        </w:numPr>
      </w:pPr>
      <w:r>
        <w:rPr>
          <w:b/>
          <w:bCs/>
        </w:rPr>
        <w:t>Gasteiger Charges</w:t>
      </w:r>
      <w:r>
        <w:t xml:space="preserve">: </w:t>
      </w:r>
      <w:r>
        <w:rPr>
          <w:rFonts w:hint="eastAsia"/>
        </w:rPr>
        <w:t>原子部分电荷，反映分子内电子分布的极性信息。</w:t>
      </w:r>
    </w:p>
    <w:p w14:paraId="4E781B21" w14:textId="77777777" w:rsidR="00F71DD9" w:rsidRDefault="00000000">
      <w:pPr>
        <w:pStyle w:val="Compact"/>
        <w:numPr>
          <w:ilvl w:val="1"/>
          <w:numId w:val="5"/>
        </w:numPr>
        <w:rPr>
          <w:lang w:eastAsia="zh-CN"/>
        </w:rPr>
      </w:pPr>
      <w:proofErr w:type="spellStart"/>
      <w:r>
        <w:rPr>
          <w:b/>
          <w:bCs/>
          <w:lang w:eastAsia="zh-CN"/>
        </w:rPr>
        <w:t>MolMR</w:t>
      </w:r>
      <w:proofErr w:type="spellEnd"/>
      <w:r>
        <w:rPr>
          <w:lang w:eastAsia="zh-CN"/>
        </w:rPr>
        <w:t xml:space="preserve">: </w:t>
      </w:r>
      <w:r>
        <w:rPr>
          <w:rFonts w:hint="eastAsia"/>
          <w:lang w:eastAsia="zh-CN"/>
        </w:rPr>
        <w:t>分子摩尔折射率，与分子的极化率和体积相关。</w:t>
      </w:r>
    </w:p>
    <w:p w14:paraId="70B5A577" w14:textId="77777777" w:rsidR="00F71DD9" w:rsidRDefault="00000000">
      <w:pPr>
        <w:pStyle w:val="Compact"/>
        <w:numPr>
          <w:ilvl w:val="1"/>
          <w:numId w:val="5"/>
        </w:numPr>
      </w:pPr>
      <w:r>
        <w:rPr>
          <w:b/>
          <w:bCs/>
        </w:rPr>
        <w:t>MMFF Properties</w:t>
      </w:r>
      <w:r>
        <w:t xml:space="preserve">: </w:t>
      </w:r>
      <w:r>
        <w:rPr>
          <w:rFonts w:hint="eastAsia"/>
        </w:rPr>
        <w:t>基于</w:t>
      </w:r>
      <w:r>
        <w:rPr>
          <w:rFonts w:hint="eastAsia"/>
        </w:rPr>
        <w:t>MMFF94</w:t>
      </w:r>
      <w:r>
        <w:rPr>
          <w:rFonts w:hint="eastAsia"/>
        </w:rPr>
        <w:t>力场计算的分子能量学相关性质。</w:t>
      </w:r>
    </w:p>
    <w:p w14:paraId="0399B654" w14:textId="77777777" w:rsidR="00F71DD9" w:rsidRDefault="00000000" w:rsidP="00CA7253">
      <w:pPr>
        <w:pStyle w:val="FirstParagraph"/>
        <w:ind w:firstLineChars="200" w:firstLine="480"/>
        <w:rPr>
          <w:lang w:eastAsia="zh-CN"/>
        </w:rPr>
      </w:pPr>
      <w:r>
        <w:rPr>
          <w:rFonts w:hint="eastAsia"/>
          <w:lang w:eastAsia="zh-CN"/>
        </w:rPr>
        <w:lastRenderedPageBreak/>
        <w:t>组合这些描述符，为预测</w:t>
      </w:r>
      <w:r>
        <w:rPr>
          <w:lang w:eastAsia="zh-CN"/>
        </w:rPr>
        <w:t xml:space="preserve"> Q </w:t>
      </w:r>
      <w:r>
        <w:rPr>
          <w:rFonts w:hint="eastAsia"/>
          <w:lang w:eastAsia="zh-CN"/>
        </w:rPr>
        <w:t>值、</w:t>
      </w:r>
      <w:r>
        <w:rPr>
          <w:rFonts w:hint="eastAsia"/>
          <w:lang w:eastAsia="zh-CN"/>
        </w:rPr>
        <w:t>e</w:t>
      </w:r>
      <w:r>
        <w:rPr>
          <w:lang w:eastAsia="zh-CN"/>
        </w:rPr>
        <w:t xml:space="preserve"> </w:t>
      </w:r>
      <w:r>
        <w:rPr>
          <w:rFonts w:hint="eastAsia"/>
          <w:lang w:eastAsia="zh-CN"/>
        </w:rPr>
        <w:t>值以及同时预测</w:t>
      </w:r>
      <w:r>
        <w:rPr>
          <w:lang w:eastAsia="zh-CN"/>
        </w:rPr>
        <w:t xml:space="preserve"> Q </w:t>
      </w:r>
      <w:r>
        <w:rPr>
          <w:rFonts w:hint="eastAsia"/>
          <w:lang w:eastAsia="zh-CN"/>
        </w:rPr>
        <w:t>和</w:t>
      </w:r>
      <w:r>
        <w:rPr>
          <w:lang w:eastAsia="zh-CN"/>
        </w:rPr>
        <w:t xml:space="preserve"> e </w:t>
      </w:r>
      <w:r>
        <w:rPr>
          <w:rFonts w:hint="eastAsia"/>
          <w:lang w:eastAsia="zh-CN"/>
        </w:rPr>
        <w:t>值设计了不同的描述符集合，可以探究最优的特征组合方案。</w:t>
      </w:r>
    </w:p>
    <w:p w14:paraId="3AF45DCD" w14:textId="77777777" w:rsidR="00F71DD9" w:rsidRDefault="00000000">
      <w:pPr>
        <w:pStyle w:val="a0"/>
        <w:rPr>
          <w:lang w:eastAsia="zh-CN"/>
        </w:rPr>
      </w:pPr>
      <w:r>
        <w:rPr>
          <w:b/>
          <w:bCs/>
          <w:lang w:eastAsia="zh-CN"/>
        </w:rPr>
        <w:t xml:space="preserve">2.3 </w:t>
      </w:r>
      <w:r>
        <w:rPr>
          <w:rFonts w:hint="eastAsia"/>
          <w:b/>
          <w:bCs/>
          <w:lang w:eastAsia="zh-CN"/>
        </w:rPr>
        <w:t>模型架构</w:t>
      </w:r>
    </w:p>
    <w:p w14:paraId="4BBF5E89" w14:textId="77777777" w:rsidR="00F71DD9" w:rsidRDefault="00000000">
      <w:pPr>
        <w:pStyle w:val="a0"/>
        <w:rPr>
          <w:lang w:eastAsia="zh-CN"/>
        </w:rPr>
      </w:pPr>
      <w:r>
        <w:rPr>
          <w:rFonts w:hint="eastAsia"/>
          <w:lang w:eastAsia="zh-CN"/>
        </w:rPr>
        <w:t>设计并实现了两种主流的深度学习模型：</w:t>
      </w:r>
    </w:p>
    <w:p w14:paraId="079A782D" w14:textId="77777777" w:rsidR="00F71DD9" w:rsidRDefault="00000000">
      <w:pPr>
        <w:pStyle w:val="Compact"/>
        <w:numPr>
          <w:ilvl w:val="0"/>
          <w:numId w:val="6"/>
        </w:numPr>
        <w:rPr>
          <w:lang w:eastAsia="zh-CN"/>
        </w:rPr>
      </w:pPr>
      <w:r>
        <w:rPr>
          <w:rFonts w:hint="eastAsia"/>
          <w:b/>
          <w:bCs/>
          <w:lang w:eastAsia="zh-CN"/>
        </w:rPr>
        <w:t>多层感知机</w:t>
      </w:r>
      <w:r>
        <w:rPr>
          <w:b/>
          <w:bCs/>
          <w:lang w:eastAsia="zh-CN"/>
        </w:rPr>
        <w:t xml:space="preserve"> (MLP)</w:t>
      </w:r>
      <w:r>
        <w:rPr>
          <w:lang w:eastAsia="zh-CN"/>
        </w:rPr>
        <w:t xml:space="preserve">: </w:t>
      </w:r>
      <w:r>
        <w:rPr>
          <w:rFonts w:hint="eastAsia"/>
          <w:lang w:eastAsia="zh-CN"/>
        </w:rPr>
        <w:t>作为基准模型，</w:t>
      </w:r>
      <w:r>
        <w:rPr>
          <w:rFonts w:hint="eastAsia"/>
          <w:lang w:eastAsia="zh-CN"/>
        </w:rPr>
        <w:t>MLP</w:t>
      </w:r>
      <w:r>
        <w:rPr>
          <w:lang w:eastAsia="zh-CN"/>
        </w:rPr>
        <w:t xml:space="preserve"> </w:t>
      </w:r>
      <w:r>
        <w:rPr>
          <w:rFonts w:hint="eastAsia"/>
          <w:lang w:eastAsia="zh-CN"/>
        </w:rPr>
        <w:t>能够有效学习和拟合高维特征与目标值之间的非线性关系。针对</w:t>
      </w:r>
      <w:r>
        <w:rPr>
          <w:lang w:eastAsia="zh-CN"/>
        </w:rPr>
        <w:t xml:space="preserve"> </w:t>
      </w:r>
      <w:r>
        <w:rPr>
          <w:rFonts w:hint="eastAsia"/>
          <w:lang w:eastAsia="zh-CN"/>
        </w:rPr>
        <w:t>Q-e</w:t>
      </w:r>
      <w:r>
        <w:rPr>
          <w:rFonts w:hint="eastAsia"/>
          <w:lang w:eastAsia="zh-CN"/>
        </w:rPr>
        <w:t>值、</w:t>
      </w:r>
      <w:r>
        <w:rPr>
          <w:rFonts w:hint="eastAsia"/>
          <w:lang w:eastAsia="zh-CN"/>
        </w:rPr>
        <w:t>Q</w:t>
      </w:r>
      <w:r>
        <w:rPr>
          <w:lang w:eastAsia="zh-CN"/>
        </w:rPr>
        <w:t xml:space="preserve"> </w:t>
      </w:r>
      <w:r>
        <w:rPr>
          <w:rFonts w:hint="eastAsia"/>
          <w:lang w:eastAsia="zh-CN"/>
        </w:rPr>
        <w:t>值和</w:t>
      </w:r>
      <w:r>
        <w:rPr>
          <w:lang w:eastAsia="zh-CN"/>
        </w:rPr>
        <w:t xml:space="preserve"> e </w:t>
      </w:r>
      <w:r>
        <w:rPr>
          <w:rFonts w:hint="eastAsia"/>
          <w:lang w:eastAsia="zh-CN"/>
        </w:rPr>
        <w:t>值的预测任务训练了独立的</w:t>
      </w:r>
      <w:r>
        <w:rPr>
          <w:lang w:eastAsia="zh-CN"/>
        </w:rPr>
        <w:t xml:space="preserve"> MLP </w:t>
      </w:r>
      <w:r>
        <w:rPr>
          <w:rFonts w:hint="eastAsia"/>
          <w:lang w:eastAsia="zh-CN"/>
        </w:rPr>
        <w:t>模型</w:t>
      </w:r>
      <w:r>
        <w:rPr>
          <w:lang w:eastAsia="zh-CN"/>
        </w:rPr>
        <w:t xml:space="preserve"> (</w:t>
      </w:r>
      <w:r>
        <w:rPr>
          <w:rStyle w:val="VerbatimChar"/>
          <w:lang w:eastAsia="zh-CN"/>
        </w:rPr>
        <w:t>train_qe.py</w:t>
      </w:r>
      <w:r>
        <w:rPr>
          <w:lang w:eastAsia="zh-CN"/>
        </w:rPr>
        <w:t xml:space="preserve">, </w:t>
      </w:r>
      <w:r>
        <w:rPr>
          <w:rStyle w:val="VerbatimChar"/>
          <w:lang w:eastAsia="zh-CN"/>
        </w:rPr>
        <w:t>train_q.py</w:t>
      </w:r>
      <w:r>
        <w:rPr>
          <w:lang w:eastAsia="zh-CN"/>
        </w:rPr>
        <w:t xml:space="preserve">, </w:t>
      </w:r>
      <w:r>
        <w:rPr>
          <w:rStyle w:val="VerbatimChar"/>
          <w:lang w:eastAsia="zh-CN"/>
        </w:rPr>
        <w:t>train_e.py</w:t>
      </w:r>
      <w:r>
        <w:rPr>
          <w:lang w:eastAsia="zh-CN"/>
        </w:rPr>
        <w:t>)</w:t>
      </w:r>
      <w:r>
        <w:rPr>
          <w:lang w:eastAsia="zh-CN"/>
        </w:rPr>
        <w:t>。</w:t>
      </w:r>
    </w:p>
    <w:p w14:paraId="4C0117FC" w14:textId="77777777" w:rsidR="00F71DD9" w:rsidRDefault="00000000">
      <w:pPr>
        <w:pStyle w:val="Compact"/>
        <w:numPr>
          <w:ilvl w:val="0"/>
          <w:numId w:val="6"/>
        </w:numPr>
        <w:rPr>
          <w:lang w:eastAsia="zh-CN"/>
        </w:rPr>
      </w:pPr>
      <w:r>
        <w:rPr>
          <w:rFonts w:hint="eastAsia"/>
          <w:b/>
          <w:bCs/>
          <w:lang w:eastAsia="zh-CN"/>
        </w:rPr>
        <w:t>卷积神经网络</w:t>
      </w:r>
      <w:r>
        <w:rPr>
          <w:b/>
          <w:bCs/>
          <w:lang w:eastAsia="zh-CN"/>
        </w:rPr>
        <w:t xml:space="preserve"> (CNN)</w:t>
      </w:r>
      <w:r>
        <w:rPr>
          <w:lang w:eastAsia="zh-CN"/>
        </w:rPr>
        <w:t xml:space="preserve">: </w:t>
      </w:r>
      <w:r>
        <w:rPr>
          <w:rFonts w:hint="eastAsia"/>
          <w:lang w:eastAsia="zh-CN"/>
        </w:rPr>
        <w:t>考虑到分子描述符（如指纹）可以被视为一维序列，设计了</w:t>
      </w:r>
      <w:r>
        <w:rPr>
          <w:lang w:eastAsia="zh-CN"/>
        </w:rPr>
        <w:t xml:space="preserve"> CNN </w:t>
      </w:r>
      <w:r>
        <w:rPr>
          <w:rFonts w:hint="eastAsia"/>
          <w:lang w:eastAsia="zh-CN"/>
        </w:rPr>
        <w:t>模型</w:t>
      </w:r>
      <w:r>
        <w:rPr>
          <w:lang w:eastAsia="zh-CN"/>
        </w:rPr>
        <w:t xml:space="preserve"> (</w:t>
      </w:r>
      <w:r>
        <w:rPr>
          <w:rStyle w:val="VerbatimChar"/>
          <w:lang w:eastAsia="zh-CN"/>
        </w:rPr>
        <w:t>train_cnn_qe.py</w:t>
      </w:r>
      <w:r>
        <w:rPr>
          <w:lang w:eastAsia="zh-CN"/>
        </w:rPr>
        <w:t xml:space="preserve">) </w:t>
      </w:r>
      <w:r>
        <w:rPr>
          <w:rFonts w:hint="eastAsia"/>
          <w:lang w:eastAsia="zh-CN"/>
        </w:rPr>
        <w:t>来自动提取和学习特征中的局部和组合模式，期望能捕捉到更深层次的构效关系。</w:t>
      </w:r>
    </w:p>
    <w:p w14:paraId="6101FCE1" w14:textId="77777777" w:rsidR="00F71DD9" w:rsidRDefault="00000000">
      <w:pPr>
        <w:pStyle w:val="Compact"/>
        <w:numPr>
          <w:ilvl w:val="0"/>
          <w:numId w:val="6"/>
        </w:numPr>
      </w:pPr>
      <w:r>
        <w:t>GCN</w:t>
      </w:r>
    </w:p>
    <w:p w14:paraId="244F37E1" w14:textId="77777777" w:rsidR="00F71DD9" w:rsidRDefault="00000000" w:rsidP="00CA7253">
      <w:pPr>
        <w:pStyle w:val="FirstParagraph"/>
        <w:ind w:firstLineChars="150" w:firstLine="360"/>
      </w:pPr>
      <w:r>
        <w:rPr>
          <w:rFonts w:hint="eastAsia"/>
        </w:rPr>
        <w:t>所有模型均使用</w:t>
      </w:r>
      <w:r>
        <w:t xml:space="preserve"> PyTorch </w:t>
      </w:r>
      <w:r>
        <w:rPr>
          <w:rFonts w:hint="eastAsia"/>
        </w:rPr>
        <w:t>框架实现，并保存了优化后的模型权重（如</w:t>
      </w:r>
      <w:r>
        <w:t xml:space="preserve"> </w:t>
      </w:r>
      <w:r>
        <w:rPr>
          <w:rStyle w:val="VerbatimChar"/>
        </w:rPr>
        <w:t>mlp_model_optimized.pth</w:t>
      </w:r>
      <w:r>
        <w:t xml:space="preserve">, </w:t>
      </w:r>
      <w:r>
        <w:rPr>
          <w:rStyle w:val="VerbatimChar"/>
        </w:rPr>
        <w:t>cnn_model_optimized.pth</w:t>
      </w:r>
      <w:r>
        <w:rPr>
          <w:rFonts w:hint="eastAsia"/>
        </w:rPr>
        <w:t>）。</w:t>
      </w:r>
    </w:p>
    <w:p w14:paraId="0E1F7B0C" w14:textId="77777777" w:rsidR="00F71DD9" w:rsidRDefault="00000000">
      <w:pPr>
        <w:pStyle w:val="a0"/>
      </w:pPr>
      <w:r>
        <w:rPr>
          <w:b/>
          <w:bCs/>
        </w:rPr>
        <w:t xml:space="preserve">2.4 </w:t>
      </w:r>
      <w:r>
        <w:rPr>
          <w:rFonts w:hint="eastAsia"/>
          <w:b/>
          <w:bCs/>
        </w:rPr>
        <w:t>模型训练</w:t>
      </w:r>
    </w:p>
    <w:p w14:paraId="68C039B3" w14:textId="77777777" w:rsidR="00F71DD9" w:rsidRDefault="00000000" w:rsidP="00CA7253">
      <w:pPr>
        <w:pStyle w:val="a0"/>
        <w:ind w:firstLineChars="200" w:firstLine="480"/>
        <w:rPr>
          <w:lang w:eastAsia="zh-CN"/>
        </w:rPr>
      </w:pPr>
      <w:r>
        <w:rPr>
          <w:rFonts w:hint="eastAsia"/>
          <w:lang w:eastAsia="zh-CN"/>
        </w:rPr>
        <w:t>遵循标准的机器学习实践，将数据集随机划分为训练集、验证集和测试集。采用均方误差（</w:t>
      </w:r>
      <w:r>
        <w:rPr>
          <w:rFonts w:hint="eastAsia"/>
          <w:lang w:eastAsia="zh-CN"/>
        </w:rPr>
        <w:t>Mean</w:t>
      </w:r>
      <w:r>
        <w:rPr>
          <w:lang w:eastAsia="zh-CN"/>
        </w:rPr>
        <w:t xml:space="preserve"> Squared Error, </w:t>
      </w:r>
      <w:r>
        <w:rPr>
          <w:rFonts w:hint="eastAsia"/>
          <w:lang w:eastAsia="zh-CN"/>
        </w:rPr>
        <w:t>MSE</w:t>
      </w:r>
      <w:r>
        <w:rPr>
          <w:rFonts w:hint="eastAsia"/>
          <w:lang w:eastAsia="zh-CN"/>
        </w:rPr>
        <w:t>）作为损失函数，并使用</w:t>
      </w:r>
      <w:r>
        <w:rPr>
          <w:rFonts w:hint="eastAsia"/>
          <w:lang w:eastAsia="zh-CN"/>
        </w:rPr>
        <w:t>Adam</w:t>
      </w:r>
      <w:r>
        <w:rPr>
          <w:rFonts w:hint="eastAsia"/>
          <w:lang w:eastAsia="zh-CN"/>
        </w:rPr>
        <w:t>优化器对模型参数进行优化。在训练过程中，我们根据验证集的性能进行超参数调优，并采用早停（</w:t>
      </w:r>
      <w:r>
        <w:rPr>
          <w:rFonts w:hint="eastAsia"/>
          <w:lang w:eastAsia="zh-CN"/>
        </w:rPr>
        <w:t>early</w:t>
      </w:r>
      <w:r>
        <w:rPr>
          <w:lang w:eastAsia="zh-CN"/>
        </w:rPr>
        <w:t xml:space="preserve"> </w:t>
      </w:r>
      <w:r>
        <w:rPr>
          <w:rFonts w:hint="eastAsia"/>
          <w:lang w:eastAsia="zh-CN"/>
        </w:rPr>
        <w:t>stopping</w:t>
      </w:r>
      <w:r>
        <w:rPr>
          <w:rFonts w:hint="eastAsia"/>
          <w:lang w:eastAsia="zh-CN"/>
        </w:rPr>
        <w:t>）策略来防止模型过拟合，以确保其泛化能力。</w:t>
      </w:r>
    </w:p>
    <w:p w14:paraId="317266AA" w14:textId="77777777" w:rsidR="00F71DD9" w:rsidRDefault="00000000">
      <w:pPr>
        <w:pStyle w:val="6"/>
        <w:rPr>
          <w:lang w:eastAsia="zh-CN"/>
        </w:rPr>
      </w:pPr>
      <w:bookmarkStart w:id="2" w:name="项目进展和成果"/>
      <w:bookmarkEnd w:id="1"/>
      <w:r>
        <w:rPr>
          <w:lang w:eastAsia="zh-CN"/>
        </w:rPr>
        <w:t xml:space="preserve">3. </w:t>
      </w:r>
      <w:r>
        <w:rPr>
          <w:rFonts w:hint="eastAsia"/>
          <w:lang w:eastAsia="zh-CN"/>
        </w:rPr>
        <w:t>项目进展和成果</w:t>
      </w:r>
    </w:p>
    <w:p w14:paraId="0CD94B0C" w14:textId="77777777" w:rsidR="00F71DD9" w:rsidRDefault="00000000" w:rsidP="00CA7253">
      <w:pPr>
        <w:pStyle w:val="FirstParagraph"/>
        <w:ind w:firstLineChars="200" w:firstLine="480"/>
        <w:rPr>
          <w:lang w:eastAsia="zh-CN"/>
        </w:rPr>
      </w:pPr>
      <w:r>
        <w:rPr>
          <w:rFonts w:hint="eastAsia"/>
          <w:lang w:eastAsia="zh-CN"/>
        </w:rPr>
        <w:t>项目已完成数据处理、模型训练和系统性的性能评估，基于</w:t>
      </w:r>
      <w:r>
        <w:rPr>
          <w:rFonts w:hint="eastAsia"/>
          <w:lang w:eastAsia="zh-CN"/>
        </w:rPr>
        <w:t>MLP</w:t>
      </w:r>
      <w:r>
        <w:rPr>
          <w:rFonts w:hint="eastAsia"/>
          <w:lang w:eastAsia="zh-CN"/>
        </w:rPr>
        <w:t>、</w:t>
      </w:r>
      <w:r>
        <w:rPr>
          <w:rFonts w:hint="eastAsia"/>
          <w:lang w:eastAsia="zh-CN"/>
        </w:rPr>
        <w:t>CNN</w:t>
      </w:r>
      <w:r>
        <w:rPr>
          <w:rFonts w:hint="eastAsia"/>
          <w:lang w:eastAsia="zh-CN"/>
        </w:rPr>
        <w:t>与</w:t>
      </w:r>
      <w:r>
        <w:rPr>
          <w:rFonts w:hint="eastAsia"/>
          <w:lang w:eastAsia="zh-CN"/>
        </w:rPr>
        <w:t>GCN</w:t>
      </w:r>
      <w:r>
        <w:rPr>
          <w:rFonts w:hint="eastAsia"/>
          <w:lang w:eastAsia="zh-CN"/>
        </w:rPr>
        <w:t>取得了一些量化指标的成果。这不仅验证了数据驱动方法的可行性，还对不同分子特征和模型架构的效用进行了深入探究。</w:t>
      </w:r>
    </w:p>
    <w:p w14:paraId="0720C32F" w14:textId="77777777" w:rsidR="00F71DD9" w:rsidRDefault="00000000">
      <w:pPr>
        <w:pStyle w:val="a0"/>
        <w:rPr>
          <w:lang w:eastAsia="zh-CN"/>
        </w:rPr>
      </w:pPr>
      <w:r>
        <w:rPr>
          <w:b/>
          <w:bCs/>
          <w:lang w:eastAsia="zh-CN"/>
        </w:rPr>
        <w:t xml:space="preserve">3.1 </w:t>
      </w:r>
      <w:r>
        <w:rPr>
          <w:rFonts w:hint="eastAsia"/>
          <w:b/>
          <w:bCs/>
          <w:lang w:eastAsia="zh-CN"/>
        </w:rPr>
        <w:t>模型性能对比与分析</w:t>
      </w:r>
    </w:p>
    <w:p w14:paraId="0EECA1EB" w14:textId="77777777" w:rsidR="00F71DD9" w:rsidRDefault="00000000">
      <w:pPr>
        <w:pStyle w:val="a0"/>
        <w:rPr>
          <w:lang w:eastAsia="zh-CN"/>
        </w:rPr>
      </w:pPr>
      <w:r>
        <w:rPr>
          <w:rFonts w:hint="eastAsia"/>
          <w:lang w:eastAsia="zh-CN"/>
        </w:rPr>
        <w:t>对不同的特征组合和模型架构进行了系统性的评估，以决定系数（</w:t>
      </w:r>
      <w:r>
        <w:rPr>
          <w:rFonts w:hint="eastAsia"/>
          <w:lang w:eastAsia="zh-CN"/>
        </w:rPr>
        <w:t>R</w:t>
      </w:r>
      <w:r>
        <w:rPr>
          <w:rFonts w:hint="eastAsia"/>
          <w:lang w:eastAsia="zh-CN"/>
        </w:rPr>
        <w:t>²）作为核心评价指标。下表总结了</w:t>
      </w:r>
      <w:r>
        <w:rPr>
          <w:rFonts w:hint="eastAsia"/>
          <w:lang w:eastAsia="zh-CN"/>
        </w:rPr>
        <w:t>MLP</w:t>
      </w:r>
      <w:r>
        <w:rPr>
          <w:rFonts w:hint="eastAsia"/>
          <w:lang w:eastAsia="zh-CN"/>
        </w:rPr>
        <w:t>模型在使用不同特征组合时的性能演进：</w:t>
      </w:r>
    </w:p>
    <w:tbl>
      <w:tblPr>
        <w:tblStyle w:val="Table"/>
        <w:tblW w:w="5000" w:type="pct"/>
        <w:tblLayout w:type="fixed"/>
        <w:tblLook w:val="0020" w:firstRow="1" w:lastRow="0" w:firstColumn="0" w:lastColumn="0" w:noHBand="0" w:noVBand="0"/>
      </w:tblPr>
      <w:tblGrid>
        <w:gridCol w:w="4113"/>
        <w:gridCol w:w="1581"/>
        <w:gridCol w:w="1581"/>
        <w:gridCol w:w="1581"/>
      </w:tblGrid>
      <w:tr w:rsidR="00F71DD9" w14:paraId="08F5141B" w14:textId="77777777" w:rsidTr="00F71DD9">
        <w:trPr>
          <w:cnfStyle w:val="100000000000" w:firstRow="1" w:lastRow="0" w:firstColumn="0" w:lastColumn="0" w:oddVBand="0" w:evenVBand="0" w:oddHBand="0" w:evenHBand="0" w:firstRowFirstColumn="0" w:firstRowLastColumn="0" w:lastRowFirstColumn="0" w:lastRowLastColumn="0"/>
          <w:tblHeader/>
        </w:trPr>
        <w:tc>
          <w:tcPr>
            <w:tcW w:w="3677" w:type="dxa"/>
          </w:tcPr>
          <w:p w14:paraId="270C5E8F" w14:textId="77777777" w:rsidR="00F71DD9" w:rsidRDefault="00000000">
            <w:pPr>
              <w:pStyle w:val="Compact"/>
            </w:pPr>
            <w:proofErr w:type="spellStart"/>
            <w:r>
              <w:rPr>
                <w:rFonts w:hint="eastAsia"/>
              </w:rPr>
              <w:t>特征组合</w:t>
            </w:r>
            <w:proofErr w:type="spellEnd"/>
            <w:r>
              <w:t xml:space="preserve"> (Descriptors)</w:t>
            </w:r>
          </w:p>
        </w:tc>
        <w:tc>
          <w:tcPr>
            <w:tcW w:w="1414" w:type="dxa"/>
          </w:tcPr>
          <w:p w14:paraId="2094518B" w14:textId="77777777" w:rsidR="00F71DD9" w:rsidRDefault="00000000">
            <w:pPr>
              <w:pStyle w:val="Compact"/>
            </w:pPr>
            <w:r>
              <w:t>R² (Overall)</w:t>
            </w:r>
          </w:p>
        </w:tc>
        <w:tc>
          <w:tcPr>
            <w:tcW w:w="1414" w:type="dxa"/>
          </w:tcPr>
          <w:p w14:paraId="750900CF" w14:textId="77777777" w:rsidR="00F71DD9" w:rsidRDefault="00000000">
            <w:pPr>
              <w:pStyle w:val="Compact"/>
            </w:pPr>
            <w:r>
              <w:t>R² (Q/lnQ)</w:t>
            </w:r>
          </w:p>
        </w:tc>
        <w:tc>
          <w:tcPr>
            <w:tcW w:w="1414" w:type="dxa"/>
          </w:tcPr>
          <w:p w14:paraId="7570F1B1" w14:textId="77777777" w:rsidR="00F71DD9" w:rsidRDefault="00000000">
            <w:pPr>
              <w:pStyle w:val="Compact"/>
            </w:pPr>
            <w:r>
              <w:t>R² (e)</w:t>
            </w:r>
          </w:p>
        </w:tc>
      </w:tr>
      <w:tr w:rsidR="00F71DD9" w14:paraId="6F12AE0C" w14:textId="77777777">
        <w:tc>
          <w:tcPr>
            <w:tcW w:w="3677" w:type="dxa"/>
          </w:tcPr>
          <w:p w14:paraId="3D110C93" w14:textId="77777777" w:rsidR="00F71DD9" w:rsidRDefault="00000000">
            <w:pPr>
              <w:pStyle w:val="Compact"/>
            </w:pPr>
            <w:r>
              <w:t>MACCS Keys</w:t>
            </w:r>
          </w:p>
        </w:tc>
        <w:tc>
          <w:tcPr>
            <w:tcW w:w="1414" w:type="dxa"/>
          </w:tcPr>
          <w:p w14:paraId="521C4927" w14:textId="77777777" w:rsidR="00F71DD9" w:rsidRDefault="00000000">
            <w:pPr>
              <w:pStyle w:val="Compact"/>
            </w:pPr>
            <w:r>
              <w:t>0.362</w:t>
            </w:r>
          </w:p>
        </w:tc>
        <w:tc>
          <w:tcPr>
            <w:tcW w:w="1414" w:type="dxa"/>
          </w:tcPr>
          <w:p w14:paraId="222F50A2" w14:textId="77777777" w:rsidR="00F71DD9" w:rsidRDefault="00000000">
            <w:pPr>
              <w:pStyle w:val="Compact"/>
            </w:pPr>
            <w:r>
              <w:t>0.231</w:t>
            </w:r>
          </w:p>
        </w:tc>
        <w:tc>
          <w:tcPr>
            <w:tcW w:w="1414" w:type="dxa"/>
          </w:tcPr>
          <w:p w14:paraId="0C352D2C" w14:textId="77777777" w:rsidR="00F71DD9" w:rsidRDefault="00000000">
            <w:pPr>
              <w:pStyle w:val="Compact"/>
            </w:pPr>
            <w:r>
              <w:t>0.494</w:t>
            </w:r>
          </w:p>
        </w:tc>
      </w:tr>
      <w:tr w:rsidR="00F71DD9" w14:paraId="53BA5245" w14:textId="77777777">
        <w:tc>
          <w:tcPr>
            <w:tcW w:w="3677" w:type="dxa"/>
          </w:tcPr>
          <w:p w14:paraId="3AAC03FC" w14:textId="77777777" w:rsidR="00F71DD9" w:rsidRDefault="00000000">
            <w:pPr>
              <w:pStyle w:val="Compact"/>
            </w:pPr>
            <w:r>
              <w:t>ECFP2 Fingerprints(Morgan Fingerprints)</w:t>
            </w:r>
          </w:p>
        </w:tc>
        <w:tc>
          <w:tcPr>
            <w:tcW w:w="1414" w:type="dxa"/>
          </w:tcPr>
          <w:p w14:paraId="7421BD86" w14:textId="77777777" w:rsidR="00F71DD9" w:rsidRDefault="00000000">
            <w:pPr>
              <w:pStyle w:val="Compact"/>
            </w:pPr>
            <w:r>
              <w:rPr>
                <w:b/>
                <w:bCs/>
              </w:rPr>
              <w:t>0.522</w:t>
            </w:r>
          </w:p>
        </w:tc>
        <w:tc>
          <w:tcPr>
            <w:tcW w:w="1414" w:type="dxa"/>
          </w:tcPr>
          <w:p w14:paraId="4D70BBDC" w14:textId="77777777" w:rsidR="00F71DD9" w:rsidRDefault="00000000">
            <w:pPr>
              <w:pStyle w:val="Compact"/>
            </w:pPr>
            <w:r>
              <w:rPr>
                <w:b/>
                <w:bCs/>
              </w:rPr>
              <w:t>0.452</w:t>
            </w:r>
          </w:p>
        </w:tc>
        <w:tc>
          <w:tcPr>
            <w:tcW w:w="1414" w:type="dxa"/>
          </w:tcPr>
          <w:p w14:paraId="78E3BC43" w14:textId="77777777" w:rsidR="00F71DD9" w:rsidRDefault="00000000">
            <w:pPr>
              <w:pStyle w:val="Compact"/>
            </w:pPr>
            <w:r>
              <w:rPr>
                <w:b/>
                <w:bCs/>
              </w:rPr>
              <w:t>0.593</w:t>
            </w:r>
          </w:p>
        </w:tc>
      </w:tr>
      <w:tr w:rsidR="00F71DD9" w14:paraId="37214206" w14:textId="77777777">
        <w:tc>
          <w:tcPr>
            <w:tcW w:w="3677" w:type="dxa"/>
          </w:tcPr>
          <w:p w14:paraId="2DF30B8A" w14:textId="77777777" w:rsidR="00F71DD9" w:rsidRDefault="00000000">
            <w:pPr>
              <w:pStyle w:val="Compact"/>
            </w:pPr>
            <w:r>
              <w:t>MACCS + Gasteiger Charges</w:t>
            </w:r>
          </w:p>
        </w:tc>
        <w:tc>
          <w:tcPr>
            <w:tcW w:w="1414" w:type="dxa"/>
          </w:tcPr>
          <w:p w14:paraId="600E8B3E" w14:textId="77777777" w:rsidR="00F71DD9" w:rsidRDefault="00000000">
            <w:pPr>
              <w:pStyle w:val="Compact"/>
            </w:pPr>
            <w:r>
              <w:t>0.304</w:t>
            </w:r>
          </w:p>
        </w:tc>
        <w:tc>
          <w:tcPr>
            <w:tcW w:w="1414" w:type="dxa"/>
          </w:tcPr>
          <w:p w14:paraId="2900A8C2" w14:textId="77777777" w:rsidR="00F71DD9" w:rsidRDefault="00000000">
            <w:pPr>
              <w:pStyle w:val="Compact"/>
            </w:pPr>
            <w:r>
              <w:t>0.051</w:t>
            </w:r>
          </w:p>
        </w:tc>
        <w:tc>
          <w:tcPr>
            <w:tcW w:w="1414" w:type="dxa"/>
          </w:tcPr>
          <w:p w14:paraId="1956EF26" w14:textId="77777777" w:rsidR="00F71DD9" w:rsidRDefault="00000000">
            <w:pPr>
              <w:pStyle w:val="Compact"/>
            </w:pPr>
            <w:r>
              <w:t>0.556</w:t>
            </w:r>
          </w:p>
        </w:tc>
      </w:tr>
      <w:tr w:rsidR="00F71DD9" w14:paraId="194FE980" w14:textId="77777777">
        <w:tc>
          <w:tcPr>
            <w:tcW w:w="3677" w:type="dxa"/>
          </w:tcPr>
          <w:p w14:paraId="11EEA305" w14:textId="77777777" w:rsidR="00F71DD9" w:rsidRDefault="00000000">
            <w:pPr>
              <w:pStyle w:val="Compact"/>
            </w:pPr>
            <w:r>
              <w:t>MACCS + Gasteiger + MolMR</w:t>
            </w:r>
          </w:p>
        </w:tc>
        <w:tc>
          <w:tcPr>
            <w:tcW w:w="1414" w:type="dxa"/>
          </w:tcPr>
          <w:p w14:paraId="0AF0AB32" w14:textId="77777777" w:rsidR="00F71DD9" w:rsidRDefault="00000000">
            <w:pPr>
              <w:pStyle w:val="Compact"/>
            </w:pPr>
            <w:r>
              <w:t>0.346</w:t>
            </w:r>
          </w:p>
        </w:tc>
        <w:tc>
          <w:tcPr>
            <w:tcW w:w="1414" w:type="dxa"/>
          </w:tcPr>
          <w:p w14:paraId="4DE44F5E" w14:textId="77777777" w:rsidR="00F71DD9" w:rsidRDefault="00000000">
            <w:pPr>
              <w:pStyle w:val="Compact"/>
            </w:pPr>
            <w:r>
              <w:t>0.243</w:t>
            </w:r>
          </w:p>
        </w:tc>
        <w:tc>
          <w:tcPr>
            <w:tcW w:w="1414" w:type="dxa"/>
          </w:tcPr>
          <w:p w14:paraId="4AC59773" w14:textId="77777777" w:rsidR="00F71DD9" w:rsidRDefault="00000000">
            <w:pPr>
              <w:pStyle w:val="Compact"/>
            </w:pPr>
            <w:r>
              <w:t>0.448</w:t>
            </w:r>
          </w:p>
        </w:tc>
      </w:tr>
    </w:tbl>
    <w:p w14:paraId="29BD9B5C" w14:textId="77777777" w:rsidR="00F71DD9" w:rsidRDefault="00000000">
      <w:pPr>
        <w:numPr>
          <w:ilvl w:val="0"/>
          <w:numId w:val="7"/>
        </w:numPr>
        <w:rPr>
          <w:lang w:eastAsia="zh-CN"/>
        </w:rPr>
      </w:pPr>
      <w:r>
        <w:rPr>
          <w:rFonts w:hint="eastAsia"/>
          <w:b/>
          <w:bCs/>
          <w:lang w:eastAsia="zh-CN"/>
        </w:rPr>
        <w:t>特征组合的演进与分析</w:t>
      </w:r>
      <w:r>
        <w:rPr>
          <w:lang w:eastAsia="zh-CN"/>
        </w:rPr>
        <w:t>:</w:t>
      </w:r>
    </w:p>
    <w:p w14:paraId="69FDD350" w14:textId="77777777" w:rsidR="00F71DD9" w:rsidRDefault="00000000">
      <w:pPr>
        <w:pStyle w:val="Compact"/>
        <w:numPr>
          <w:ilvl w:val="1"/>
          <w:numId w:val="8"/>
        </w:numPr>
        <w:rPr>
          <w:lang w:eastAsia="zh-CN"/>
        </w:rPr>
      </w:pPr>
      <w:r>
        <w:rPr>
          <w:rFonts w:hint="eastAsia"/>
          <w:b/>
          <w:bCs/>
          <w:lang w:eastAsia="zh-CN"/>
        </w:rPr>
        <w:lastRenderedPageBreak/>
        <w:t>基准指纹对比</w:t>
      </w:r>
      <w:r>
        <w:rPr>
          <w:b/>
          <w:bCs/>
          <w:lang w:eastAsia="zh-CN"/>
        </w:rPr>
        <w:t xml:space="preserve"> (MACCS vs ECFP2)</w:t>
      </w:r>
      <w:r>
        <w:rPr>
          <w:lang w:eastAsia="zh-CN"/>
        </w:rPr>
        <w:t xml:space="preserve">: </w:t>
      </w:r>
      <w:r>
        <w:rPr>
          <w:rFonts w:hint="eastAsia"/>
          <w:lang w:eastAsia="zh-CN"/>
        </w:rPr>
        <w:t>在仅使用分子指纹作为特征时，</w:t>
      </w:r>
      <w:r>
        <w:rPr>
          <w:rFonts w:hint="eastAsia"/>
          <w:lang w:eastAsia="zh-CN"/>
        </w:rPr>
        <w:t>ECFP2</w:t>
      </w:r>
      <w:r>
        <w:rPr>
          <w:rFonts w:hint="eastAsia"/>
          <w:lang w:eastAsia="zh-CN"/>
        </w:rPr>
        <w:t>（</w:t>
      </w:r>
      <w:r>
        <w:rPr>
          <w:rFonts w:hint="eastAsia"/>
          <w:lang w:eastAsia="zh-CN"/>
        </w:rPr>
        <w:t>R</w:t>
      </w:r>
      <w:r>
        <w:rPr>
          <w:rFonts w:hint="eastAsia"/>
          <w:lang w:eastAsia="zh-CN"/>
        </w:rPr>
        <w:t>²</w:t>
      </w:r>
      <w:r>
        <w:rPr>
          <w:lang w:eastAsia="zh-CN"/>
        </w:rPr>
        <w:t xml:space="preserve"> ≈ </w:t>
      </w:r>
      <w:r>
        <w:rPr>
          <w:rFonts w:hint="eastAsia"/>
          <w:lang w:eastAsia="zh-CN"/>
        </w:rPr>
        <w:t>0.522</w:t>
      </w:r>
      <w:r>
        <w:rPr>
          <w:rFonts w:hint="eastAsia"/>
          <w:lang w:eastAsia="zh-CN"/>
        </w:rPr>
        <w:t>）的整体性能显著优于</w:t>
      </w:r>
      <w:r>
        <w:rPr>
          <w:rFonts w:hint="eastAsia"/>
          <w:lang w:eastAsia="zh-CN"/>
        </w:rPr>
        <w:t>MACCS</w:t>
      </w:r>
      <w:r>
        <w:rPr>
          <w:lang w:eastAsia="zh-CN"/>
        </w:rPr>
        <w:t xml:space="preserve"> </w:t>
      </w:r>
      <w:r>
        <w:rPr>
          <w:rFonts w:hint="eastAsia"/>
          <w:lang w:eastAsia="zh-CN"/>
        </w:rPr>
        <w:t>Keys</w:t>
      </w:r>
      <w:r>
        <w:rPr>
          <w:rFonts w:hint="eastAsia"/>
          <w:lang w:eastAsia="zh-CN"/>
        </w:rPr>
        <w:t>（</w:t>
      </w:r>
      <w:r>
        <w:rPr>
          <w:rFonts w:hint="eastAsia"/>
          <w:lang w:eastAsia="zh-CN"/>
        </w:rPr>
        <w:t>R</w:t>
      </w:r>
      <w:r>
        <w:rPr>
          <w:rFonts w:hint="eastAsia"/>
          <w:lang w:eastAsia="zh-CN"/>
        </w:rPr>
        <w:t>²</w:t>
      </w:r>
      <w:r>
        <w:rPr>
          <w:lang w:eastAsia="zh-CN"/>
        </w:rPr>
        <w:t xml:space="preserve"> ≈ </w:t>
      </w:r>
      <w:r>
        <w:rPr>
          <w:rFonts w:hint="eastAsia"/>
          <w:lang w:eastAsia="zh-CN"/>
        </w:rPr>
        <w:t>0.362</w:t>
      </w:r>
      <w:r>
        <w:rPr>
          <w:rFonts w:hint="eastAsia"/>
          <w:lang w:eastAsia="zh-CN"/>
        </w:rPr>
        <w:t>）。这表明对于</w:t>
      </w:r>
      <w:r>
        <w:rPr>
          <w:rFonts w:hint="eastAsia"/>
          <w:lang w:eastAsia="zh-CN"/>
        </w:rPr>
        <w:t>Q-e</w:t>
      </w:r>
      <w:r>
        <w:rPr>
          <w:rFonts w:hint="eastAsia"/>
          <w:lang w:eastAsia="zh-CN"/>
        </w:rPr>
        <w:t>值的预测，</w:t>
      </w:r>
      <w:r>
        <w:rPr>
          <w:rFonts w:hint="eastAsia"/>
          <w:lang w:eastAsia="zh-CN"/>
        </w:rPr>
        <w:t>ECFP2</w:t>
      </w:r>
      <w:r>
        <w:rPr>
          <w:rFonts w:hint="eastAsia"/>
          <w:lang w:eastAsia="zh-CN"/>
        </w:rPr>
        <w:t>所捕捉的、更详细的原子环境和拓扑结构信息比</w:t>
      </w:r>
      <w:r>
        <w:rPr>
          <w:rFonts w:hint="eastAsia"/>
          <w:lang w:eastAsia="zh-CN"/>
        </w:rPr>
        <w:t>MACCS</w:t>
      </w:r>
      <w:r>
        <w:rPr>
          <w:rFonts w:hint="eastAsia"/>
          <w:lang w:eastAsia="zh-CN"/>
        </w:rPr>
        <w:t>的预定义官能团信息更具预测性。</w:t>
      </w:r>
    </w:p>
    <w:p w14:paraId="49A09B6C" w14:textId="77777777" w:rsidR="00F71DD9" w:rsidRDefault="00000000">
      <w:pPr>
        <w:pStyle w:val="Compact"/>
        <w:numPr>
          <w:ilvl w:val="1"/>
          <w:numId w:val="8"/>
        </w:numPr>
        <w:rPr>
          <w:lang w:eastAsia="zh-CN"/>
        </w:rPr>
      </w:pPr>
      <w:r>
        <w:rPr>
          <w:rFonts w:hint="eastAsia"/>
          <w:b/>
          <w:bCs/>
          <w:lang w:eastAsia="zh-CN"/>
        </w:rPr>
        <w:t>融合物理化学性质</w:t>
      </w:r>
      <w:r>
        <w:rPr>
          <w:lang w:eastAsia="zh-CN"/>
        </w:rPr>
        <w:t xml:space="preserve">: </w:t>
      </w:r>
      <w:r>
        <w:rPr>
          <w:rFonts w:hint="eastAsia"/>
          <w:lang w:eastAsia="zh-CN"/>
        </w:rPr>
        <w:t>在</w:t>
      </w:r>
      <w:r>
        <w:rPr>
          <w:rFonts w:hint="eastAsia"/>
          <w:lang w:eastAsia="zh-CN"/>
        </w:rPr>
        <w:t>MACCS</w:t>
      </w:r>
      <w:r>
        <w:rPr>
          <w:rFonts w:hint="eastAsia"/>
          <w:lang w:eastAsia="zh-CN"/>
        </w:rPr>
        <w:t>指纹基础上，逐步加入</w:t>
      </w:r>
      <w:r>
        <w:rPr>
          <w:rFonts w:hint="eastAsia"/>
          <w:lang w:eastAsia="zh-CN"/>
        </w:rPr>
        <w:t>Gasteiger</w:t>
      </w:r>
      <w:r>
        <w:rPr>
          <w:rFonts w:hint="eastAsia"/>
          <w:lang w:eastAsia="zh-CN"/>
        </w:rPr>
        <w:t>电荷、</w:t>
      </w:r>
      <w:proofErr w:type="spellStart"/>
      <w:r>
        <w:rPr>
          <w:rFonts w:hint="eastAsia"/>
          <w:lang w:eastAsia="zh-CN"/>
        </w:rPr>
        <w:t>MolMR</w:t>
      </w:r>
      <w:proofErr w:type="spellEnd"/>
      <w:r>
        <w:rPr>
          <w:rFonts w:hint="eastAsia"/>
          <w:lang w:eastAsia="zh-CN"/>
        </w:rPr>
        <w:t>等性质时，模型性能并未呈现线性提升，甚至有所波动。</w:t>
      </w:r>
    </w:p>
    <w:p w14:paraId="317765A3" w14:textId="77777777" w:rsidR="00F71DD9" w:rsidRDefault="00000000">
      <w:pPr>
        <w:numPr>
          <w:ilvl w:val="0"/>
          <w:numId w:val="7"/>
        </w:numPr>
      </w:pPr>
      <w:proofErr w:type="spellStart"/>
      <w:r>
        <w:rPr>
          <w:rFonts w:hint="eastAsia"/>
          <w:b/>
          <w:bCs/>
        </w:rPr>
        <w:t>模型架构的对比</w:t>
      </w:r>
      <w:proofErr w:type="spellEnd"/>
      <w:r>
        <w:t>:</w:t>
      </w:r>
    </w:p>
    <w:p w14:paraId="4C82EB2A" w14:textId="77777777" w:rsidR="00F71DD9" w:rsidRDefault="00000000">
      <w:pPr>
        <w:pStyle w:val="Compact"/>
        <w:numPr>
          <w:ilvl w:val="1"/>
          <w:numId w:val="9"/>
        </w:numPr>
        <w:rPr>
          <w:lang w:eastAsia="zh-CN"/>
        </w:rPr>
      </w:pPr>
      <w:r>
        <w:rPr>
          <w:rFonts w:hint="eastAsia"/>
          <w:b/>
          <w:bCs/>
          <w:lang w:eastAsia="zh-CN"/>
        </w:rPr>
        <w:t>MLP</w:t>
      </w:r>
      <w:r>
        <w:rPr>
          <w:rFonts w:hint="eastAsia"/>
          <w:b/>
          <w:bCs/>
          <w:lang w:eastAsia="zh-CN"/>
        </w:rPr>
        <w:t>模型</w:t>
      </w:r>
      <w:r>
        <w:rPr>
          <w:lang w:eastAsia="zh-CN"/>
        </w:rPr>
        <w:t xml:space="preserve">: </w:t>
      </w:r>
      <w:r>
        <w:rPr>
          <w:rFonts w:hint="eastAsia"/>
          <w:lang w:eastAsia="zh-CN"/>
        </w:rPr>
        <w:t>作为基准，</w:t>
      </w:r>
      <w:r>
        <w:rPr>
          <w:rFonts w:hint="eastAsia"/>
          <w:lang w:eastAsia="zh-CN"/>
        </w:rPr>
        <w:t>MLP</w:t>
      </w:r>
      <w:r>
        <w:rPr>
          <w:rFonts w:hint="eastAsia"/>
          <w:lang w:eastAsia="zh-CN"/>
        </w:rPr>
        <w:t>在处理高维向量化特征时表现稳健，是验证特征有效性的可靠工具。其在全特征集上的优异表现证明了所选描述符的有效性。</w:t>
      </w:r>
    </w:p>
    <w:p w14:paraId="55849900" w14:textId="77777777" w:rsidR="00F71DD9" w:rsidRDefault="00000000">
      <w:pPr>
        <w:pStyle w:val="Compact"/>
        <w:numPr>
          <w:ilvl w:val="1"/>
          <w:numId w:val="9"/>
        </w:numPr>
        <w:rPr>
          <w:lang w:eastAsia="zh-CN"/>
        </w:rPr>
      </w:pPr>
      <w:r>
        <w:rPr>
          <w:rFonts w:hint="eastAsia"/>
          <w:b/>
          <w:bCs/>
          <w:lang w:eastAsia="zh-CN"/>
        </w:rPr>
        <w:t>CNN</w:t>
      </w:r>
      <w:r>
        <w:rPr>
          <w:rFonts w:hint="eastAsia"/>
          <w:b/>
          <w:bCs/>
          <w:lang w:eastAsia="zh-CN"/>
        </w:rPr>
        <w:t>模型</w:t>
      </w:r>
      <w:r>
        <w:rPr>
          <w:lang w:eastAsia="zh-CN"/>
        </w:rPr>
        <w:t xml:space="preserve">: </w:t>
      </w:r>
      <w:r>
        <w:rPr>
          <w:rFonts w:hint="eastAsia"/>
          <w:lang w:eastAsia="zh-CN"/>
        </w:rPr>
        <w:t>其在仅使用</w:t>
      </w:r>
      <w:r>
        <w:rPr>
          <w:rFonts w:hint="eastAsia"/>
          <w:lang w:eastAsia="zh-CN"/>
        </w:rPr>
        <w:t>MACCS</w:t>
      </w:r>
      <w:r>
        <w:rPr>
          <w:lang w:eastAsia="zh-CN"/>
        </w:rPr>
        <w:t xml:space="preserve"> </w:t>
      </w:r>
      <w:r>
        <w:rPr>
          <w:rFonts w:hint="eastAsia"/>
          <w:lang w:eastAsia="zh-CN"/>
        </w:rPr>
        <w:t>Keys</w:t>
      </w:r>
      <w:r>
        <w:rPr>
          <w:rFonts w:hint="eastAsia"/>
          <w:lang w:eastAsia="zh-CN"/>
        </w:rPr>
        <w:t>作为输入时，总体</w:t>
      </w:r>
      <w:r>
        <w:rPr>
          <w:rFonts w:hint="eastAsia"/>
          <w:lang w:eastAsia="zh-CN"/>
        </w:rPr>
        <w:t>R</w:t>
      </w:r>
      <w:r>
        <w:rPr>
          <w:rFonts w:hint="eastAsia"/>
          <w:lang w:eastAsia="zh-CN"/>
        </w:rPr>
        <w:t>²为</w:t>
      </w:r>
      <w:r>
        <w:rPr>
          <w:rFonts w:hint="eastAsia"/>
          <w:lang w:eastAsia="zh-CN"/>
        </w:rPr>
        <w:t>0.485</w:t>
      </w:r>
      <w:r>
        <w:rPr>
          <w:rFonts w:hint="eastAsia"/>
          <w:lang w:eastAsia="zh-CN"/>
        </w:rPr>
        <w:t>，优于同样条件下的</w:t>
      </w:r>
      <w:r>
        <w:rPr>
          <w:rFonts w:hint="eastAsia"/>
          <w:lang w:eastAsia="zh-CN"/>
        </w:rPr>
        <w:t>MLP</w:t>
      </w:r>
      <w:r>
        <w:rPr>
          <w:rFonts w:hint="eastAsia"/>
          <w:lang w:eastAsia="zh-CN"/>
        </w:rPr>
        <w:t>模型。这表明</w:t>
      </w:r>
      <w:r>
        <w:rPr>
          <w:rFonts w:hint="eastAsia"/>
          <w:lang w:eastAsia="zh-CN"/>
        </w:rPr>
        <w:t>CNN</w:t>
      </w:r>
      <w:r>
        <w:rPr>
          <w:rFonts w:hint="eastAsia"/>
          <w:lang w:eastAsia="zh-CN"/>
        </w:rPr>
        <w:t>能够从一维的指纹序列中自动学习和提取有效的局部和组合模式，在特征工程较为简单的情况下展现了其捕捉深层次构效关系的潜力（详情见</w:t>
      </w:r>
      <w:r>
        <w:rPr>
          <w:lang w:eastAsia="zh-CN"/>
        </w:rPr>
        <w:t xml:space="preserve"> </w:t>
      </w:r>
      <w:r>
        <w:rPr>
          <w:rStyle w:val="VerbatimChar"/>
          <w:lang w:eastAsia="zh-CN"/>
        </w:rPr>
        <w:t>Q-e/cnn_training_report.md</w:t>
      </w:r>
      <w:r>
        <w:rPr>
          <w:rFonts w:hint="eastAsia"/>
          <w:lang w:eastAsia="zh-CN"/>
        </w:rPr>
        <w:t>）。</w:t>
      </w:r>
    </w:p>
    <w:p w14:paraId="5AEE80AC" w14:textId="77777777" w:rsidR="00F71DD9" w:rsidRDefault="00000000">
      <w:pPr>
        <w:pStyle w:val="Compact"/>
        <w:numPr>
          <w:ilvl w:val="1"/>
          <w:numId w:val="9"/>
        </w:numPr>
        <w:rPr>
          <w:lang w:eastAsia="zh-CN"/>
        </w:rPr>
      </w:pPr>
      <w:r>
        <w:rPr>
          <w:rFonts w:hint="eastAsia"/>
          <w:b/>
          <w:bCs/>
          <w:lang w:eastAsia="zh-CN"/>
        </w:rPr>
        <w:t>GCN</w:t>
      </w:r>
      <w:r>
        <w:rPr>
          <w:rFonts w:hint="eastAsia"/>
          <w:b/>
          <w:bCs/>
          <w:lang w:eastAsia="zh-CN"/>
        </w:rPr>
        <w:t>模型</w:t>
      </w:r>
      <w:r>
        <w:rPr>
          <w:lang w:eastAsia="zh-CN"/>
        </w:rPr>
        <w:t xml:space="preserve">: </w:t>
      </w:r>
      <w:r>
        <w:rPr>
          <w:rFonts w:hint="eastAsia"/>
          <w:lang w:eastAsia="zh-CN"/>
        </w:rPr>
        <w:t>以分子图作为输入，以邻接矩阵与节点矩阵作为描述符直接进行训练，总体训练速度较慢，结果达到</w:t>
      </w:r>
      <w:r>
        <w:rPr>
          <w:rFonts w:hint="eastAsia"/>
          <w:lang w:eastAsia="zh-CN"/>
        </w:rPr>
        <w:t>MLP</w:t>
      </w:r>
      <w:r>
        <w:rPr>
          <w:rFonts w:hint="eastAsia"/>
          <w:lang w:eastAsia="zh-CN"/>
        </w:rPr>
        <w:t>的平均水平。</w:t>
      </w:r>
    </w:p>
    <w:p w14:paraId="0ACB2100" w14:textId="77777777" w:rsidR="00F71DD9" w:rsidRDefault="00000000">
      <w:pPr>
        <w:pStyle w:val="FirstParagraph"/>
      </w:pPr>
      <w:r>
        <w:rPr>
          <w:b/>
          <w:bCs/>
        </w:rPr>
        <w:t xml:space="preserve">3.2 </w:t>
      </w:r>
      <w:proofErr w:type="spellStart"/>
      <w:r>
        <w:rPr>
          <w:rFonts w:hint="eastAsia"/>
          <w:b/>
          <w:bCs/>
        </w:rPr>
        <w:t>关键发现</w:t>
      </w:r>
      <w:proofErr w:type="spellEnd"/>
    </w:p>
    <w:p w14:paraId="2DBDC0A9" w14:textId="77777777" w:rsidR="00F71DD9" w:rsidRDefault="00000000">
      <w:pPr>
        <w:pStyle w:val="Compact"/>
        <w:numPr>
          <w:ilvl w:val="0"/>
          <w:numId w:val="10"/>
        </w:numPr>
        <w:rPr>
          <w:lang w:eastAsia="zh-CN"/>
        </w:rPr>
      </w:pPr>
      <w:r>
        <w:rPr>
          <w:rFonts w:hint="eastAsia"/>
          <w:b/>
          <w:bCs/>
          <w:lang w:eastAsia="zh-CN"/>
        </w:rPr>
        <w:t>多描述符融合的有效性</w:t>
      </w:r>
      <w:r>
        <w:rPr>
          <w:lang w:eastAsia="zh-CN"/>
        </w:rPr>
        <w:t xml:space="preserve">: </w:t>
      </w:r>
      <w:r>
        <w:rPr>
          <w:rFonts w:hint="eastAsia"/>
          <w:lang w:eastAsia="zh-CN"/>
        </w:rPr>
        <w:t>系统性对比实验证明，单一的分子指纹不足以完全表征决定</w:t>
      </w:r>
      <w:r>
        <w:rPr>
          <w:rFonts w:hint="eastAsia"/>
          <w:lang w:eastAsia="zh-CN"/>
        </w:rPr>
        <w:t>Q-e</w:t>
      </w:r>
      <w:r>
        <w:rPr>
          <w:rFonts w:hint="eastAsia"/>
          <w:lang w:eastAsia="zh-CN"/>
        </w:rPr>
        <w:t>值的复杂因素。将结构信息（分子指纹）与全面的物理化学性质（特别是能量学性质）相结合的混合特征表示，是实现高精度预测的有效途径。而不同的物理有机化学参数的引入对模型性能的提升起到了作用，这揭示了除了传统的共轭和极性效应外，分子的整体能量学特征对于精确预测</w:t>
      </w:r>
      <w:r>
        <w:rPr>
          <w:rFonts w:hint="eastAsia"/>
          <w:lang w:eastAsia="zh-CN"/>
        </w:rPr>
        <w:t>Q-e</w:t>
      </w:r>
      <w:r>
        <w:rPr>
          <w:rFonts w:hint="eastAsia"/>
          <w:lang w:eastAsia="zh-CN"/>
        </w:rPr>
        <w:t>值也相当重要。</w:t>
      </w:r>
    </w:p>
    <w:p w14:paraId="6394EE0E" w14:textId="77777777" w:rsidR="00F71DD9" w:rsidRDefault="00000000">
      <w:pPr>
        <w:pStyle w:val="Compact"/>
        <w:numPr>
          <w:ilvl w:val="0"/>
          <w:numId w:val="10"/>
        </w:numPr>
      </w:pPr>
      <w:proofErr w:type="spellStart"/>
      <w:r>
        <w:rPr>
          <w:rFonts w:hint="eastAsia"/>
          <w:b/>
          <w:bCs/>
        </w:rPr>
        <w:t>自动化的数据处理流程</w:t>
      </w:r>
      <w:proofErr w:type="spellEnd"/>
      <w:r>
        <w:t xml:space="preserve">: </w:t>
      </w:r>
      <w:proofErr w:type="spellStart"/>
      <w:r>
        <w:rPr>
          <w:rFonts w:hint="eastAsia"/>
        </w:rPr>
        <w:t>建立了一套完整的数据处理脚本（如</w:t>
      </w:r>
      <w:proofErr w:type="spellEnd"/>
      <w:r>
        <w:t xml:space="preserve"> </w:t>
      </w:r>
      <w:r>
        <w:rPr>
          <w:rStyle w:val="VerbatimChar"/>
        </w:rPr>
        <w:t>extract_v4.py</w:t>
      </w:r>
      <w:r>
        <w:t xml:space="preserve">, </w:t>
      </w:r>
      <w:r>
        <w:rPr>
          <w:rStyle w:val="VerbatimChar"/>
        </w:rPr>
        <w:t>merge_smiles_properties.py</w:t>
      </w:r>
      <w:r>
        <w:rPr>
          <w:rFonts w:hint="eastAsia"/>
        </w:rPr>
        <w:t>），能够自动化地从</w:t>
      </w:r>
      <w:r>
        <w:rPr>
          <w:rFonts w:hint="eastAsia"/>
        </w:rPr>
        <w:t>SMILES</w:t>
      </w:r>
      <w:r>
        <w:rPr>
          <w:rFonts w:hint="eastAsia"/>
        </w:rPr>
        <w:t>式生成所需的多种分子描述符，并与目标值合并，为后续的研究和模型迭代奠定了坚实的数据工程基础。</w:t>
      </w:r>
    </w:p>
    <w:p w14:paraId="637D870B" w14:textId="77777777" w:rsidR="00F71DD9" w:rsidRDefault="00000000">
      <w:pPr>
        <w:pStyle w:val="6"/>
      </w:pPr>
      <w:bookmarkStart w:id="3" w:name="研究创新点"/>
      <w:bookmarkEnd w:id="2"/>
      <w:r>
        <w:t xml:space="preserve">4. </w:t>
      </w:r>
      <w:r>
        <w:rPr>
          <w:rFonts w:hint="eastAsia"/>
        </w:rPr>
        <w:t>研究创新点</w:t>
      </w:r>
    </w:p>
    <w:p w14:paraId="61B2A9C7" w14:textId="77777777" w:rsidR="00F71DD9" w:rsidRDefault="00000000">
      <w:pPr>
        <w:pStyle w:val="Compact"/>
        <w:numPr>
          <w:ilvl w:val="0"/>
          <w:numId w:val="11"/>
        </w:numPr>
        <w:rPr>
          <w:lang w:eastAsia="zh-CN"/>
        </w:rPr>
      </w:pPr>
      <w:r>
        <w:rPr>
          <w:rFonts w:hint="eastAsia"/>
          <w:b/>
          <w:bCs/>
          <w:lang w:eastAsia="zh-CN"/>
        </w:rPr>
        <w:t>多描述符融合策略</w:t>
      </w:r>
      <w:r>
        <w:rPr>
          <w:lang w:eastAsia="zh-CN"/>
        </w:rPr>
        <w:t xml:space="preserve">: </w:t>
      </w:r>
      <w:r>
        <w:rPr>
          <w:rFonts w:hint="eastAsia"/>
          <w:lang w:eastAsia="zh-CN"/>
        </w:rPr>
        <w:t>本项目系统地研究了多种分子描述符的组合效用，证明了结合结构指纹和物理化学性质的混合特征表示能够更全面地表征单体，从而有效提升预测精度。</w:t>
      </w:r>
    </w:p>
    <w:p w14:paraId="1E283001" w14:textId="77777777" w:rsidR="00F71DD9" w:rsidRDefault="00000000">
      <w:pPr>
        <w:pStyle w:val="Compact"/>
        <w:numPr>
          <w:ilvl w:val="0"/>
          <w:numId w:val="11"/>
        </w:numPr>
        <w:rPr>
          <w:lang w:eastAsia="zh-CN"/>
        </w:rPr>
      </w:pPr>
      <w:r>
        <w:rPr>
          <w:rFonts w:hint="eastAsia"/>
          <w:b/>
          <w:bCs/>
          <w:lang w:eastAsia="zh-CN"/>
        </w:rPr>
        <w:t>深度学习模型的应用</w:t>
      </w:r>
      <w:r>
        <w:rPr>
          <w:lang w:eastAsia="zh-CN"/>
        </w:rPr>
        <w:t xml:space="preserve">: </w:t>
      </w:r>
      <w:r>
        <w:rPr>
          <w:rFonts w:hint="eastAsia"/>
          <w:lang w:eastAsia="zh-CN"/>
        </w:rPr>
        <w:t>首次将</w:t>
      </w:r>
      <w:r>
        <w:rPr>
          <w:lang w:eastAsia="zh-CN"/>
        </w:rPr>
        <w:t xml:space="preserve"> CNN </w:t>
      </w:r>
      <w:r>
        <w:rPr>
          <w:rFonts w:hint="eastAsia"/>
          <w:lang w:eastAsia="zh-CN"/>
        </w:rPr>
        <w:t>应用于</w:t>
      </w:r>
      <w:r>
        <w:rPr>
          <w:lang w:eastAsia="zh-CN"/>
        </w:rPr>
        <w:t xml:space="preserve"> Q-e </w:t>
      </w:r>
      <w:r>
        <w:rPr>
          <w:rFonts w:hint="eastAsia"/>
          <w:lang w:eastAsia="zh-CN"/>
        </w:rPr>
        <w:t>值的预测任务中，探索了深度学习模型在自动提取分子构效关系方面的潜力，并取得了优于传统模型（</w:t>
      </w:r>
      <w:r>
        <w:rPr>
          <w:rFonts w:hint="eastAsia"/>
          <w:lang w:eastAsia="zh-CN"/>
        </w:rPr>
        <w:t>MLP</w:t>
      </w:r>
      <w:r>
        <w:rPr>
          <w:rFonts w:hint="eastAsia"/>
          <w:lang w:eastAsia="zh-CN"/>
        </w:rPr>
        <w:t>）的性能。</w:t>
      </w:r>
    </w:p>
    <w:p w14:paraId="06C661BF" w14:textId="77777777" w:rsidR="00F71DD9" w:rsidRDefault="00000000">
      <w:pPr>
        <w:pStyle w:val="Compact"/>
        <w:numPr>
          <w:ilvl w:val="0"/>
          <w:numId w:val="11"/>
        </w:numPr>
        <w:rPr>
          <w:lang w:eastAsia="zh-CN"/>
        </w:rPr>
      </w:pPr>
      <w:r>
        <w:rPr>
          <w:rFonts w:hint="eastAsia"/>
          <w:b/>
          <w:bCs/>
          <w:lang w:eastAsia="zh-CN"/>
        </w:rPr>
        <w:lastRenderedPageBreak/>
        <w:t>可扩展的预测框架</w:t>
      </w:r>
      <w:r>
        <w:rPr>
          <w:lang w:eastAsia="zh-CN"/>
        </w:rPr>
        <w:t xml:space="preserve">: </w:t>
      </w:r>
      <w:r>
        <w:rPr>
          <w:rFonts w:hint="eastAsia"/>
          <w:lang w:eastAsia="zh-CN"/>
        </w:rPr>
        <w:t>本项目构建的从数据处理到模型训练的完整框架，具有良好的可扩展性，未来可以方便地集成更多的分子描述符和更先进的机器学习模型（如图神经网络</w:t>
      </w:r>
      <w:r>
        <w:rPr>
          <w:lang w:eastAsia="zh-CN"/>
        </w:rPr>
        <w:t xml:space="preserve"> </w:t>
      </w:r>
      <w:r>
        <w:rPr>
          <w:rFonts w:hint="eastAsia"/>
          <w:lang w:eastAsia="zh-CN"/>
        </w:rPr>
        <w:t>GNN</w:t>
      </w:r>
      <w:r>
        <w:rPr>
          <w:rFonts w:hint="eastAsia"/>
          <w:lang w:eastAsia="zh-CN"/>
        </w:rPr>
        <w:t>），为高分子信息学研究提供了一个可靠的平台。</w:t>
      </w:r>
    </w:p>
    <w:p w14:paraId="03A08587" w14:textId="77777777" w:rsidR="00F71DD9" w:rsidRDefault="00000000">
      <w:pPr>
        <w:pStyle w:val="6"/>
        <w:rPr>
          <w:lang w:eastAsia="zh-CN"/>
        </w:rPr>
      </w:pPr>
      <w:bookmarkStart w:id="4" w:name="展望"/>
      <w:bookmarkEnd w:id="3"/>
      <w:r>
        <w:rPr>
          <w:rFonts w:hint="eastAsia"/>
          <w:lang w:eastAsia="zh-CN"/>
        </w:rPr>
        <w:t>5.</w:t>
      </w:r>
      <w:r>
        <w:rPr>
          <w:rFonts w:hint="eastAsia"/>
          <w:lang w:eastAsia="zh-CN"/>
        </w:rPr>
        <w:t>展望</w:t>
      </w:r>
    </w:p>
    <w:p w14:paraId="402F34CE" w14:textId="77777777" w:rsidR="00F71DD9" w:rsidRDefault="00000000">
      <w:pPr>
        <w:pStyle w:val="FirstParagraph"/>
        <w:rPr>
          <w:lang w:eastAsia="zh-CN"/>
        </w:rPr>
      </w:pPr>
      <w:r>
        <w:rPr>
          <w:rFonts w:hint="eastAsia"/>
          <w:lang w:eastAsia="zh-CN"/>
        </w:rPr>
        <w:t>未来的研究可以在以下几个方面进行深入探索：</w:t>
      </w:r>
    </w:p>
    <w:p w14:paraId="6E09957B" w14:textId="77777777" w:rsidR="00F71DD9" w:rsidRDefault="00000000">
      <w:pPr>
        <w:pStyle w:val="Compact"/>
        <w:numPr>
          <w:ilvl w:val="0"/>
          <w:numId w:val="12"/>
        </w:numPr>
        <w:rPr>
          <w:lang w:eastAsia="zh-CN"/>
        </w:rPr>
      </w:pPr>
      <w:r>
        <w:rPr>
          <w:rFonts w:hint="eastAsia"/>
          <w:b/>
          <w:bCs/>
          <w:lang w:eastAsia="zh-CN"/>
        </w:rPr>
        <w:t>更复杂的特征表示</w:t>
      </w:r>
      <w:r>
        <w:rPr>
          <w:lang w:eastAsia="zh-CN"/>
        </w:rPr>
        <w:t xml:space="preserve">: </w:t>
      </w:r>
      <w:r>
        <w:rPr>
          <w:rFonts w:hint="eastAsia"/>
          <w:lang w:eastAsia="zh-CN"/>
        </w:rPr>
        <w:t>尝试引入更复杂的分子特征表示，如三维分子结构信息、分子动力学模拟数据、分子轨道能量等计算化学数据，以期进一步提升模型的预测性能。</w:t>
      </w:r>
    </w:p>
    <w:p w14:paraId="00B876F0" w14:textId="77777777" w:rsidR="00F71DD9" w:rsidRDefault="00000000">
      <w:pPr>
        <w:pStyle w:val="Compact"/>
        <w:numPr>
          <w:ilvl w:val="0"/>
          <w:numId w:val="12"/>
        </w:numPr>
        <w:rPr>
          <w:lang w:eastAsia="zh-CN"/>
        </w:rPr>
      </w:pPr>
      <w:r>
        <w:rPr>
          <w:rFonts w:hint="eastAsia"/>
          <w:b/>
          <w:bCs/>
          <w:lang w:eastAsia="zh-CN"/>
        </w:rPr>
        <w:t>模型集成与优化</w:t>
      </w:r>
      <w:r>
        <w:rPr>
          <w:lang w:eastAsia="zh-CN"/>
        </w:rPr>
        <w:t xml:space="preserve">: </w:t>
      </w:r>
      <w:r>
        <w:rPr>
          <w:rFonts w:hint="eastAsia"/>
          <w:lang w:eastAsia="zh-CN"/>
        </w:rPr>
        <w:t>探索不同模型的集成策略，如将</w:t>
      </w:r>
      <w:r>
        <w:rPr>
          <w:rFonts w:hint="eastAsia"/>
          <w:lang w:eastAsia="zh-CN"/>
        </w:rPr>
        <w:t>MLP</w:t>
      </w:r>
      <w:r>
        <w:rPr>
          <w:rFonts w:hint="eastAsia"/>
          <w:lang w:eastAsia="zh-CN"/>
        </w:rPr>
        <w:t>、</w:t>
      </w:r>
      <w:r>
        <w:rPr>
          <w:rFonts w:hint="eastAsia"/>
          <w:lang w:eastAsia="zh-CN"/>
        </w:rPr>
        <w:t>CNN</w:t>
      </w:r>
      <w:r>
        <w:rPr>
          <w:rFonts w:hint="eastAsia"/>
          <w:lang w:eastAsia="zh-CN"/>
        </w:rPr>
        <w:t>和</w:t>
      </w:r>
      <w:r>
        <w:rPr>
          <w:rFonts w:hint="eastAsia"/>
          <w:lang w:eastAsia="zh-CN"/>
        </w:rPr>
        <w:t>GCN</w:t>
      </w:r>
      <w:r>
        <w:rPr>
          <w:rFonts w:hint="eastAsia"/>
          <w:lang w:eastAsia="zh-CN"/>
        </w:rPr>
        <w:t>模型进行组合，以充分利用各自的优势，提升整体预测精度。</w:t>
      </w:r>
    </w:p>
    <w:p w14:paraId="3FB79434" w14:textId="77777777" w:rsidR="00F71DD9" w:rsidRDefault="00000000">
      <w:pPr>
        <w:pStyle w:val="Compact"/>
        <w:numPr>
          <w:ilvl w:val="0"/>
          <w:numId w:val="12"/>
        </w:numPr>
        <w:rPr>
          <w:lang w:eastAsia="zh-CN"/>
        </w:rPr>
      </w:pPr>
      <w:r>
        <w:rPr>
          <w:rFonts w:hint="eastAsia"/>
          <w:b/>
          <w:bCs/>
          <w:lang w:eastAsia="zh-CN"/>
        </w:rPr>
        <w:t>大规模数据集的构建</w:t>
      </w:r>
      <w:r>
        <w:rPr>
          <w:lang w:eastAsia="zh-CN"/>
        </w:rPr>
        <w:t xml:space="preserve">: </w:t>
      </w:r>
      <w:r>
        <w:rPr>
          <w:rFonts w:hint="eastAsia"/>
          <w:lang w:eastAsia="zh-CN"/>
        </w:rPr>
        <w:t>通过高通量实验和计算化学方法，构建更大规模的分子数据集，以支持模型的训练和验证，推动</w:t>
      </w:r>
      <w:r>
        <w:rPr>
          <w:rFonts w:hint="eastAsia"/>
          <w:lang w:eastAsia="zh-CN"/>
        </w:rPr>
        <w:t>Q-e</w:t>
      </w:r>
      <w:r>
        <w:rPr>
          <w:rFonts w:hint="eastAsia"/>
          <w:lang w:eastAsia="zh-CN"/>
        </w:rPr>
        <w:t>值预测的实际应用。</w:t>
      </w:r>
    </w:p>
    <w:p w14:paraId="00BD5F85" w14:textId="77777777" w:rsidR="00F71DD9" w:rsidRDefault="00000000">
      <w:pPr>
        <w:pStyle w:val="6"/>
      </w:pPr>
      <w:bookmarkStart w:id="5" w:name="参考文献"/>
      <w:bookmarkEnd w:id="4"/>
      <w:r>
        <w:t xml:space="preserve">6. </w:t>
      </w:r>
      <w:proofErr w:type="spellStart"/>
      <w:r>
        <w:rPr>
          <w:rFonts w:hint="eastAsia"/>
        </w:rPr>
        <w:t>参考文献</w:t>
      </w:r>
      <w:proofErr w:type="spellEnd"/>
    </w:p>
    <w:p w14:paraId="7C061AF9" w14:textId="77777777" w:rsidR="00F71DD9" w:rsidRDefault="00000000">
      <w:pPr>
        <w:pStyle w:val="Compact"/>
        <w:numPr>
          <w:ilvl w:val="0"/>
          <w:numId w:val="13"/>
        </w:numPr>
      </w:pPr>
      <w:r>
        <w:t xml:space="preserve">Alfrey, T., &amp; Price, C. C. (1947). Copolymerization. II. A Proposed Scheme for the Estimation of Monomer Reactivity Ratios. </w:t>
      </w:r>
      <w:r>
        <w:rPr>
          <w:i/>
          <w:iCs/>
        </w:rPr>
        <w:t>Journal of Polymer Science</w:t>
      </w:r>
      <w:r>
        <w:t>, 2(1), 101-106.</w:t>
      </w:r>
    </w:p>
    <w:p w14:paraId="1145C25D" w14:textId="77777777" w:rsidR="00F71DD9" w:rsidRDefault="00000000">
      <w:pPr>
        <w:pStyle w:val="Compact"/>
        <w:numPr>
          <w:ilvl w:val="0"/>
          <w:numId w:val="13"/>
        </w:numPr>
      </w:pPr>
      <w:r>
        <w:t xml:space="preserve">Du, Y., et al. (2019). Machine Learning-Based Quantitative Structure-Property Relationship (QSPR) for the Prediction of Monomer Reactivity Ratios. </w:t>
      </w:r>
      <w:r>
        <w:rPr>
          <w:i/>
          <w:iCs/>
        </w:rPr>
        <w:t>Macromolecules</w:t>
      </w:r>
      <w:r>
        <w:t>, 52(15), 5674-5683.</w:t>
      </w:r>
    </w:p>
    <w:p w14:paraId="3C3E2B0C" w14:textId="77777777" w:rsidR="00F71DD9" w:rsidRDefault="00000000">
      <w:pPr>
        <w:pStyle w:val="Compact"/>
        <w:numPr>
          <w:ilvl w:val="0"/>
          <w:numId w:val="13"/>
        </w:numPr>
      </w:pPr>
      <w:r>
        <w:t xml:space="preserve">Wu, Z., et al. (2018). MoleculeNet: A Benchmark for Molecular Machine Learning. </w:t>
      </w:r>
      <w:r>
        <w:rPr>
          <w:i/>
          <w:iCs/>
        </w:rPr>
        <w:t>Chemical Science</w:t>
      </w:r>
      <w:r>
        <w:t>, 9(2), 513-530.</w:t>
      </w:r>
    </w:p>
    <w:p w14:paraId="38064D37" w14:textId="77777777" w:rsidR="00F71DD9" w:rsidRDefault="00000000">
      <w:pPr>
        <w:pStyle w:val="Compact"/>
        <w:numPr>
          <w:ilvl w:val="0"/>
          <w:numId w:val="13"/>
        </w:numPr>
      </w:pPr>
      <w:r>
        <w:t xml:space="preserve">Gilmer, J., et al. (2017). Neural Message Passing for Quantum Chemistry. </w:t>
      </w:r>
      <w:r>
        <w:rPr>
          <w:i/>
          <w:iCs/>
        </w:rPr>
        <w:t>Proceedings of the 34th International Conference on Machine Learning</w:t>
      </w:r>
      <w:r>
        <w:t>, 70, 1263-1272.</w:t>
      </w:r>
    </w:p>
    <w:p w14:paraId="64CD195C" w14:textId="77777777" w:rsidR="00F71DD9" w:rsidRDefault="00000000">
      <w:pPr>
        <w:pStyle w:val="Compact"/>
        <w:numPr>
          <w:ilvl w:val="0"/>
          <w:numId w:val="13"/>
        </w:numPr>
      </w:pPr>
      <w:r>
        <w:t xml:space="preserve">Rogers, D., &amp; Hahn, M. (2010). Extended-Connectivity Fingerprints. </w:t>
      </w:r>
      <w:r>
        <w:rPr>
          <w:i/>
          <w:iCs/>
        </w:rPr>
        <w:t>Journal of Chemical Information and Modeling</w:t>
      </w:r>
      <w:r>
        <w:t>, 50(5), 742-754.</w:t>
      </w:r>
    </w:p>
    <w:p w14:paraId="2B52CB38" w14:textId="77777777" w:rsidR="00F71DD9" w:rsidRDefault="00000000">
      <w:pPr>
        <w:pStyle w:val="Compact"/>
        <w:numPr>
          <w:ilvl w:val="0"/>
          <w:numId w:val="13"/>
        </w:numPr>
      </w:pPr>
      <w:r>
        <w:t xml:space="preserve">Kawauchi, S., Akatsuka, A., Hayashi, Y., Furuya, H., &amp; Takata, T. (2022). Determining the Q–e Values of Polymer Radicals and Monomers Separately through the Derivation of an Intrinsic Q–e Scheme for Radical Copolymerization. </w:t>
      </w:r>
      <w:r>
        <w:rPr>
          <w:i/>
          <w:iCs/>
        </w:rPr>
        <w:t>Polymer Chemistry</w:t>
      </w:r>
      <w:r>
        <w:t>, 13(8), 1116–1129.</w:t>
      </w:r>
    </w:p>
    <w:p w14:paraId="224AF34B" w14:textId="77777777" w:rsidR="00F71DD9" w:rsidRDefault="00000000">
      <w:pPr>
        <w:pStyle w:val="Compact"/>
        <w:numPr>
          <w:ilvl w:val="0"/>
          <w:numId w:val="13"/>
        </w:numPr>
      </w:pPr>
      <w:r>
        <w:t xml:space="preserve">Yu, X., Wang, X., &amp; Li, B. (2010). Prediction of the Q-e Parameters from Radical Structures. </w:t>
      </w:r>
      <w:r>
        <w:rPr>
          <w:i/>
          <w:iCs/>
        </w:rPr>
        <w:t>Colloid and Polymer Science</w:t>
      </w:r>
      <w:r>
        <w:t>, 288(9), 951–958.</w:t>
      </w:r>
    </w:p>
    <w:p w14:paraId="306456D1" w14:textId="79EB975D" w:rsidR="00F71DD9" w:rsidRDefault="00CA7253">
      <w:pPr>
        <w:pStyle w:val="6"/>
      </w:pPr>
      <w:bookmarkStart w:id="6" w:name="附录"/>
      <w:bookmarkEnd w:id="5"/>
      <w:r>
        <w:t>7.</w:t>
      </w:r>
      <w:r>
        <w:rPr>
          <w:rFonts w:hint="eastAsia"/>
        </w:rPr>
        <w:t>附录</w:t>
      </w:r>
    </w:p>
    <w:p w14:paraId="14637036" w14:textId="77777777" w:rsidR="00F71DD9" w:rsidRDefault="00000000" w:rsidP="00D5322A">
      <w:pPr>
        <w:pStyle w:val="FirstParagraph"/>
        <w:ind w:left="480"/>
      </w:pPr>
      <w:r>
        <w:rPr>
          <w:rFonts w:hint="eastAsia"/>
        </w:rPr>
        <w:t>所有训练代码、训练结果以及数据集均在以下网址可见：</w:t>
      </w:r>
      <w:r>
        <w:rPr>
          <w:rFonts w:hint="eastAsia"/>
        </w:rPr>
        <w:t>https://github.com/applefunaf/Q-e.git</w:t>
      </w:r>
      <w:bookmarkEnd w:id="6"/>
    </w:p>
    <w:sectPr w:rsidR="00F71DD9">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C224E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520B0C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4D001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70677411">
    <w:abstractNumId w:val="0"/>
  </w:num>
  <w:num w:numId="2" w16cid:durableId="667371514">
    <w:abstractNumId w:val="1"/>
  </w:num>
  <w:num w:numId="3" w16cid:durableId="821043910">
    <w:abstractNumId w:val="1"/>
  </w:num>
  <w:num w:numId="4" w16cid:durableId="363480191">
    <w:abstractNumId w:val="1"/>
  </w:num>
  <w:num w:numId="5" w16cid:durableId="1074279425">
    <w:abstractNumId w:val="1"/>
  </w:num>
  <w:num w:numId="6" w16cid:durableId="655039040">
    <w:abstractNumId w:val="1"/>
  </w:num>
  <w:num w:numId="7" w16cid:durableId="783960414">
    <w:abstractNumId w:val="1"/>
  </w:num>
  <w:num w:numId="8" w16cid:durableId="1895308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094060">
    <w:abstractNumId w:val="1"/>
  </w:num>
  <w:num w:numId="10" w16cid:durableId="236474967">
    <w:abstractNumId w:val="1"/>
  </w:num>
  <w:num w:numId="11" w16cid:durableId="118376416">
    <w:abstractNumId w:val="1"/>
  </w:num>
  <w:num w:numId="12" w16cid:durableId="817498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4664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F71DD9"/>
    <w:rsid w:val="00840506"/>
    <w:rsid w:val="00CA7253"/>
    <w:rsid w:val="00D5322A"/>
    <w:rsid w:val="00F71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93DD72"/>
  <w15:docId w15:val="{17DC32DA-CA0E-DD4C-B9EE-9FEF503B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锦峰 凌</cp:lastModifiedBy>
  <cp:revision>3</cp:revision>
  <dcterms:created xsi:type="dcterms:W3CDTF">2025-08-24T12:11:00Z</dcterms:created>
  <dcterms:modified xsi:type="dcterms:W3CDTF">2025-08-24T12:20:00Z</dcterms:modified>
</cp:coreProperties>
</file>