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Additional file 2: Reproducibility and evidence appendix</w:t>
      </w:r>
    </w:p>
    <w:p>
      <w:r>
        <w:t>Immune compartmentalization across blood, cerebrospinal fluid and peripheral nerve in Guillain-Barré syndrome and CIDP</w:t>
      </w:r>
    </w:p>
    <w:p>
      <w:r>
        <w:t>Public aggregate-data edition • Manuscript v37 • 6 September 2026</w:t>
      </w:r>
    </w:p>
    <w:p>
      <w:pPr>
        <w:pStyle w:val="Heading1"/>
      </w:pPr>
      <w:r>
        <w:t>Purpose and evidence attribution</w:t>
      </w:r>
    </w:p>
    <w:p>
      <w:r>
        <w:t>This appendix documents the statistical procedures and source attribution for the current manuscript. The study combines reanalysis of public transcriptomic resources with synthesis of published CSF protein estimates and localization of published genetic candidates. These components have different inferential units and are identified separately in the figure and table index in Additional file 1.</w:t>
      </w:r>
    </w:p>
    <w:p>
      <w:r>
        <w:t>Additional file 1 contains 30 worksheets with aggregate numerical results, figure and table attribution, and source-access documentation. The Input_files sheet lists original filenames or published extracts and their access links. The Data_reconstruction sheet describes the intermediate tables needed for donor-level recalculation. Primary matrices and donor clinical records are obtained from the original sources rather than reproduced in this attachment.</w:t>
      </w:r>
    </w:p>
    <w:p>
      <w:pPr>
        <w:pStyle w:val="Heading1"/>
      </w:pPr>
      <w:r>
        <w:t>Blood cohorts and cross-cohort synthesis</w:t>
      </w:r>
    </w:p>
    <w:p>
      <w:r>
        <w:t>GSE211225 contributes 6 acute GBS, 10 postacute and 6 control whole blood profiles. GSE31014 contributes 7 GBS and 7 control leukocyte profiles. PRJNA1293757 contributes PBMC data from 3 patients and 2 controls. Monocyte expression is aggregated by biological sample. The cell or nucleus is not treated as an independent participant.</w:t>
      </w:r>
    </w:p>
    <w:p>
      <w:r>
        <w:t>Seven predefined gene modules are evaluated within each blood cohort. Cohort effects use Hedges g and label permutation tests of mean score differences. The supplied common.py enumerates all label partitions when their number does not exceed 250000. Benjamini-Hochberg correction is applied across the seven modules within each cohort comparison. Acute and postacute GSE211225 groups are compared as independent samples.</w:t>
      </w:r>
    </w:p>
    <w:p>
      <w:r>
        <w:t>The cross-cohort model uses inverse variance weighting with the DerSimonian-Laird estimate of between-study variance. The reported modified Hartung-Knapp intervals use a residual variance scale bounded below by one and a t distribution with k minus one degrees of freedom. The repository script reproduces the estimates, intervals, P values and I² for all seven modules. Leave-one-cohort-out analyses retain two cohorts and assess direction, with no claim of confirmatory significance.</w:t>
      </w:r>
    </w:p>
    <w:p>
      <w:r>
        <w:t>CXCL8 recruitment and complement have positive effects in all three blood cohorts. Four other modules have positive effects in two cohorts. The LIF and OSM module is positive only in whole blood. None of the seven pooled effects reaches P below 0.05.</w:t>
      </w:r>
    </w:p>
    <w:p>
      <w:r>
        <w:br w:type="page"/>
      </w:r>
    </w:p>
    <w:p>
      <w:pPr>
        <w:pStyle w:val="Heading1"/>
      </w:pPr>
      <w:r>
        <w:t>Peripheral nerve analyses</w:t>
      </w:r>
    </w:p>
    <w:p>
      <w:r>
        <w:t>GSE285983 provides sural nerve single nucleus data. The principal comparison includes 9 CIDP and 11 CIAP donors, with eligible donor counts varying by cell group. Counts are summed for each donor and annotated cell group. Groups containing at least 20 nuclei per donor contribute to targeted pseudobulk comparisons. Library sizes use all genes. Targeted expression is transformed as log2(CPM + 0.5).</w:t>
      </w:r>
    </w:p>
    <w:p>
      <w:r>
        <w:t>Within each cell group, genes are standardized across eligible donors from all diagnoses. Gene module scores are the means of the available standardized genes. CIDP and CIAP scores are compared using two-sided Mann-Whitney tests. Benjamini-Hochberg correction is applied across eight modules within each cell group. These are unadjusted comparisons. They do not adjust for age, sex or recruitment center.</w:t>
      </w:r>
    </w:p>
    <w:p>
      <w:r>
        <w:t>Cell fractions are compared at donor level using unadjusted Mann-Whitney tests, with multiple testing correction across cell groups. Spearman correlations among five selected module scores use nine matched CIDP donors. The ten pairwise tests receive one Benjamini-Hochberg correction. The fifteen correlations with INCAT receive a separate correction. No result in either correlation family survives FDR 0.05. Nominal associations remain exploratory.</w:t>
      </w:r>
    </w:p>
    <w:p>
      <w:r>
        <w:t>The preceding v2.1.0 verification reproduced 80 CIDP versus CIAP module contrasts from archived donor score tables. The public workbook retains those aggregate results, including the macrophage Fc receptor difference at FDR 0.0087. Recalculation from original inputs requires the GSE285983 matrices and metadata followed by donor-level aggregation. Pseudobulk analysis avoids cellular pseudoreplication but does not remove small-sample uncertainty or clinical confounding.</w:t>
      </w:r>
    </w:p>
    <w:p>
      <w:pPr>
        <w:pStyle w:val="Heading1"/>
      </w:pPr>
      <w:r>
        <w:t>CSF evidence and published coefficients</w:t>
      </w:r>
    </w:p>
    <w:p>
      <w:r>
        <w:t>For Kmezic et al. 2023, adjusted coefficients and standard errors for eight proteins are transcribed from the published discovery and replication analyses. The source study performed adjustment for age, sex and sample handling. The current study pools those coefficients using inverse variance fixed effect models, calculates intervals and heterogeneity, and applies Benjamini-Hochberg correction across the eight pooled tests. No participant-level CSF matrix or new covariate-adjusted regression is reconstructed.</w:t>
      </w:r>
    </w:p>
    <w:p>
      <w:r>
        <w:t>Figure 3C counts selected reports and assay platforms covering the displayed programs. It is a descriptive tally based on the published evidence table. It is not a systematic meta-analysis of all available CSF proteins, a measure of effect magnitude, or a count of newly analyzed independent cohorts. The Kmezic coefficient synthesis is shown separately in panels A and B.</w:t>
      </w:r>
    </w:p>
    <w:p>
      <w:r>
        <w:t>Published ELISA correlations involving IL8, disability, albumin quotient and neurofilament light are attributed to the source literature in the Discussion. They are not presented as newly computed Results or as an original figure panel.</w:t>
      </w:r>
    </w:p>
    <w:p>
      <w:r>
        <w:br w:type="page"/>
      </w:r>
    </w:p>
    <w:p>
      <w:pPr>
        <w:pStyle w:val="Heading1"/>
      </w:pPr>
      <w:r>
        <w:t>Genetic candidate localization</w:t>
      </w:r>
    </w:p>
    <w:p>
      <w:r>
        <w:t>The selection of CDH4, DIRAS1, GNG7 and SLC39A3 is based on published GWAS, Mendelian randomization and colocalization results from Du et al. 2024. Those estimates are retained with their source DOI. No independent GWAS, MAGMA analysis, TWAS or new colocalization analysis was performed for this release.</w:t>
      </w:r>
    </w:p>
    <w:p>
      <w:r>
        <w:t>Candidate localization and the 5000-resample bootstrap were calculated from donor and cell-group summaries, using the fixed random seed 20260904. The public workbook retains disease-group expression and detection estimates, bootstrap intervals and CIDP versus CIAP contrasts. None of the forty contrasts displayed in Figure 5D survives FDR 0.05. The underlying Genetic_donor_celltype table is omitted from this public workbook. The supplied compilation and bootstrap scripts start from that table and do not reconstruct it from raw matrices.</w:t>
      </w:r>
    </w:p>
    <w:p>
      <w:pPr>
        <w:pStyle w:val="Heading1"/>
      </w:pPr>
      <w:r>
        <w:t>Published external nerve observations</w:t>
      </w:r>
    </w:p>
    <w:p>
      <w:r>
        <w:t>Stascheit et al. 2025 reported C5b-9 deposition in 52 of 55 nerve biopsies from CIDP or its variants, together with histological and proteomic observations associated with PXD056286. This study calculates the proportion and its 95% Wilson interval from that published count. It does not independently examine those biopsies or reanalyze their raw proteomes. The original wording within the retained supplementary image must be read with the explicit source attribution in its manuscript legend.</w:t>
      </w:r>
    </w:p>
    <w:p>
      <w:pPr>
        <w:pStyle w:val="Heading1"/>
      </w:pPr>
      <w:r>
        <w:t>Reproduction and figure provenance</w:t>
      </w:r>
    </w:p>
    <w:p>
      <w:r>
        <w:t>The preceding v2.1.0 verification used analysis/run_v2_release.py for calculations from archived summary and donor tables, and analysis/render_current_figures.py for the five main figures. Those PNGs were pixel-identical to the images embedded in manuscript v36 in the recorded environment. This documentary revision preserves the figures and retained statistical values. Running the earlier workflow still requires its donor-level inputs, which are not all contained in the public aggregate workbook.</w:t>
      </w:r>
    </w:p>
    <w:p>
      <w:r>
        <w:t>Figure 4A retains its previously verified localization plot interior as a raster asset. Its labels and the other panels are generated by code. Supplementary figures are retained as embedded in v36, and the aggregate tables used for their displayed estimates are included in Additional file 1.</w:t>
      </w:r>
    </w:p>
    <w:p>
      <w:r>
        <w:t>The original matrix-processing scripts remain available for use after downloading their required inputs. Primary matrix processing was not rerun during this revision. The recorded environment for the earlier summary and figure verification is in metadata/REPRODUCTION_ENVIRONMENT.json, with primary-pipeline dependencies listed separately. Input_files and Data_reconstruction in Additional file 1 distinguish original public files, extracted published results and locally generated intermediate tables.</w:t>
      </w:r>
    </w:p>
    <w:p>
      <w:pPr>
        <w:pStyle w:val="Heading1"/>
      </w:pPr>
      <w:r>
        <w:t>Data and code access</w:t>
      </w:r>
    </w:p>
    <w:p>
      <w:r>
        <w:t>Repository: https://github.com/applepie567/gbs-cidp-blood-nerve-barrier</w:t>
      </w:r>
    </w:p>
    <w:p>
      <w:r>
        <w:t>The aggregate results originate from release v2.1.0. The preceding v2.0.0 archive is https://doi.org/10.5281/zenodo.22226674 and predates the final extended analyses. This appendix does not identify that earlier DOI as an archive of the present revised attachments. Source URLs, input filenames and processing routes are consolidated in Additional file 1.</w:t>
      </w:r>
    </w:p>
    <w:p>
      <w:r>
        <w:t>Code is provided under the MIT license. The project-derived data tables and figures are covered by LICENSE-DATA. External source materials remain subject to their original terms and attribution requirements.</w:t>
      </w:r>
    </w:p>
    <w:p>
      <w:pPr>
        <w:pStyle w:val="Heading1"/>
        <w:pageBreakBefore/>
      </w:pPr>
      <w:r>
        <w:t>Original files and local reconstruction</w:t>
      </w:r>
    </w:p>
    <w:p>
      <w:r>
        <w:t>For GSE285983, download GSE285983_RAW.tar and GSE285983_metadata_all.csv.gz using the links in Input_files. Extract the count archive into data/raw/GSE285983/h5/ and run analysis/01_cidp_nerve_pseudobulk.py. This script reads the public donor metadata locally and writes the targeted-expression, module-score and cell-fraction intermediates. The five selected CIDP module scores can then be pivoted into a donor-by-module table for the ten correlation tests.</w:t>
      </w:r>
    </w:p>
    <w:p>
      <w:r>
        <w:t>Genetic localization uses nucleus-level log2(CP10k+1) expression summarized by donor and cell group, with detection proportions. The supplied genetic compilation and bootstrap scripts require the precomputed Genetic_donor_celltype table. Exact end-to-end reproduction of that component therefore requires the intermediate table or a separately implemented and validated reconstruction from the original inputs. The public workbook provides the resulting group-level summaries, contrasts and bootstrap intervals.</w:t>
      </w:r>
    </w:p>
    <w:p>
      <w:r>
        <w:t>The two donor-level worksheets excluded from the public workbook are CIDP_donor_heterogeneity and Genetic_donor_celltype. Their exclusion does not remove the aggregate statistical results. Original download dates and input-file checksums were not recorded in the supplied release package, so no retrospective dates or checksums are assigned here. Where the analysis used published observations rather than raw files, Input_files identifies the report and extracted content.</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2: Reproducibility and evidence appendix</dc:title>
  <dc:subject>Immune compartmentalization across blood, cerebrospinal fluid and peripheral nerve in Guillain-Barré syndrome and CIDP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