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11827"/>
          <w:sz w:val="44"/>
        </w:rPr>
        <w:t>二维 Phase Cycling：公式与 Phase-Order Vector</w:t>
      </w:r>
    </w:p>
    <w:p>
      <w:pPr>
        <w:spacing w:after="280"/>
      </w:pPr>
      <w:r>
        <w:rPr>
          <w:rFonts w:ascii="Calibri" w:hAnsi="Calibri" w:eastAsia="Microsoft YaHei"/>
          <w:b w:val="0"/>
          <w:color w:val="4B5563"/>
          <w:sz w:val="22"/>
        </w:rPr>
        <w:t>固定 probe LO 的 pump–probe 全场模拟｜Word 原生公式对象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用途：主方程传播已在此前报告中介绍。本稿只整理 phase cycling 的定义、投影运算、有限 N aliasing，以及 pump-only cycling 与二维 S₀,₁ 的区别。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11827"/>
          <w:sz w:val="22"/>
        </w:rPr>
        <w:t>当前符号约定：</w:t>
      </w:r>
      <w:r>
        <w:rPr>
          <w:rFonts w:ascii="Calibri" w:hAnsi="Calibri" w:eastAsia="Microsoft YaHei"/>
          <w:b w:val="0"/>
          <w:color w:val="111827"/>
          <w:sz w:val="22"/>
        </w:rPr>
        <w:t>phase-order 投影使用正指数；代码通过 np.fft.ifft2 在两个 phase axes 上执行相同运算。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记号与二维 Phase Grid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建议严格区分 grid index 与 phase order：j、k 是离散 phase case 的编号；mₚᵤ、mₚᵣ 是 Fourier phase order。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Pump phase grid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φ</m:t>
            </m:r>
          </m:e>
          <m:sub>
            <m:r>
              <m:rPr>
                <m:sty m:val="p"/>
              </m:rPr>
              <m:t>pu</m:t>
            </m:r>
            <m:r>
              <m:t>,j</m:t>
            </m:r>
          </m:sub>
        </m:sSub>
        <m:r>
          <m:t>=</m:t>
        </m:r>
        <m:f>
          <m:fPr>
            <m:type m:val="bar"/>
          </m:fPr>
          <m:num>
            <m:r>
              <m:t>2πj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</m:den>
        </m:f>
        <m:r>
          <m:t>,j=0,…,</m:t>
        </m:r>
        <m:sSub>
          <m:e>
            <m:r>
              <m:t>N</m:t>
            </m:r>
          </m:e>
          <m:sub>
            <m:r>
              <m:rPr>
                <m:sty m:val="p"/>
              </m:rPr>
              <m:t>pu</m:t>
            </m:r>
          </m:sub>
        </m:sSub>
        <m:r>
          <m:t>−1</m:t>
        </m:r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Interaction-probe phase grid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φ</m:t>
            </m:r>
          </m:e>
          <m:sub>
            <m:r>
              <m:rPr>
                <m:sty m:val="p"/>
              </m:rPr>
              <m:t>pr</m:t>
            </m:r>
            <m:r>
              <m:t>,k</m:t>
            </m:r>
          </m:sub>
        </m:sSub>
        <m:r>
          <m:t>=</m:t>
        </m:r>
        <m:f>
          <m:fPr>
            <m:type m:val="bar"/>
          </m:fPr>
          <m:num>
            <m:r>
              <m:t>2πk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den>
        </m:f>
        <m:r>
          <m:t>,k=0,…,</m:t>
        </m:r>
        <m:sSub>
          <m:e>
            <m:r>
              <m:t>N</m:t>
            </m:r>
          </m:e>
          <m:sub>
            <m:r>
              <m:rPr>
                <m:sty m:val="p"/>
              </m:rPr>
              <m:t>pr</m:t>
            </m:r>
          </m:sub>
        </m:sSub>
        <m:r>
          <m:t>−1</m:t>
        </m:r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Phase vector of one case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rPr>
                <m:sty m:val="p"/>
              </m:rPr>
              <m:t>φ</m:t>
            </m:r>
          </m:e>
          <m:sub>
            <m:r>
              <m:t>j,k</m:t>
            </m:r>
          </m:sub>
        </m:sSub>
        <m:r>
          <m:t>=</m:t>
        </m:r>
        <m:d>
          <m:dPr>
            <m:sepChr m:val=","/>
          </m:dPr>
          <m:e>
            <m:sSub>
              <m:e>
                <m:r>
                  <m:t>φ</m:t>
                </m:r>
              </m:e>
              <m:sub>
                <m:r>
                  <m:rPr>
                    <m:sty m:val="p"/>
                  </m:rPr>
                  <m:t>pu</m:t>
                </m:r>
                <m:r>
                  <m:t>,j</m:t>
                </m:r>
              </m:sub>
            </m:sSub>
          </m:e>
          <m:e>
            <m:r>
              <m:t>,</m:t>
            </m:r>
          </m:e>
          <m:e>
            <m:sSub>
              <m:e>
                <m:r>
                  <m:t>φ</m:t>
                </m:r>
              </m:e>
              <m:sub>
                <m:r>
                  <m:rPr>
                    <m:sty m:val="p"/>
                  </m:rPr>
                  <m:t>pr</m:t>
                </m:r>
                <m:r>
                  <m:t>,k</m:t>
                </m:r>
              </m:sub>
            </m:sSub>
          </m:e>
        </m:d>
      </m:oMath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当前 fixed-LO 分析中，φₚᵣ 只表示进入 Hamiltonian 的 interaction-probe phase；探测 LO phase 固定为 0，不构成额外的 phase axis。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Phase-Order Vector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Generic two-tag phase-order vector</w:t>
      </w:r>
    </w:p>
    <w:p>
      <w:pPr>
        <w:keepLines/>
        <w:spacing w:before="40" w:after="160"/>
        <w:jc w:val="center"/>
      </w:pPr>
      <m:oMath xmlns:mml="http://www.w3.org/1998/Math/MathML">
        <m:r>
          <m:rPr>
            <m:sty m:val="p"/>
          </m:rPr>
          <m:t>m</m:t>
        </m:r>
        <m:r>
          <m:t>=</m:t>
        </m:r>
        <m:d>
          <m:dPr>
            <m:sepChr m:val=","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</m:e>
          <m:e>
            <m:r>
              <m:t>,</m:t>
            </m:r>
          </m:e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e>
        </m:d>
        <m:r>
          <m:t>∈</m:t>
        </m:r>
        <m:sSup>
          <m:e>
            <m:r>
              <m:t>ℤ</m:t>
            </m:r>
          </m:e>
          <m:sup>
            <m:r>
              <m:t>2</m:t>
            </m:r>
          </m:sup>
        </m:sSup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Current target channel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target</m:t>
            </m:r>
          </m:sub>
        </m:sSub>
        <m:r>
          <m:t>=</m:t>
        </m:r>
        <m:d>
          <m:dPr>
            <m:sepChr m:val=","/>
          </m:dPr>
          <m:e>
            <m:r>
              <m:t>0</m:t>
            </m:r>
          </m:e>
          <m:e>
            <m:r>
              <m:t>,</m:t>
            </m:r>
          </m:e>
          <m:e>
            <m:r>
              <m:t>1</m:t>
            </m:r>
          </m:e>
        </m:d>
        <m:r>
          <m:t>⇒</m:t>
        </m:r>
        <m:sSub>
          <m:e>
            <m:r>
              <m:t>S</m:t>
            </m:r>
          </m:e>
          <m:sub>
            <m:r>
              <m:t>0,1</m:t>
            </m:r>
          </m:sub>
        </m:sSub>
        <m:d>
          <m:dPr>
            <m:sepChr m:val=","/>
          </m:dPr>
          <m:e>
            <m:r>
              <m:t>ω</m:t>
            </m:r>
          </m:e>
        </m:d>
      </m:oMath>
    </w:p>
    <w:p>
      <w:pPr>
        <w:spacing w:before="40" w:after="160" w:line="240" w:lineRule="auto"/>
        <w:ind w:left="340" w:right="340"/>
        <w:shd w:fill="F3F4F6"/>
      </w:pPr>
      <w:r>
        <w:rPr>
          <w:rFonts w:ascii="Consolas" w:hAnsi="Consolas" w:eastAsia="Microsoft YaHei"/>
          <w:b w:val="0"/>
          <w:color w:val="111827"/>
          <w:sz w:val="19"/>
        </w:rPr>
        <w:t>target_phase_vector = {</w:t>
        <w:br/>
        <w:t xml:space="preserve">    "pump": 0,</w:t>
        <w:br/>
        <w:t xml:space="preserve">    "probe": 1,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第一分量是 pump order，第二分量是 interaction-probe order。Phase order 是信号关于各 phase tag 的 Fourier winding number；在全场非微扰计算中，不应直接等同于固定阶数的微扰相互作用次数。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Phase Dependence 与 Fourier 系数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Fourier expansion consistent with the current +i projection</w:t>
      </w:r>
    </w:p>
    <w:p>
      <w:pPr>
        <w:keepLines/>
        <w:spacing w:before="40" w:after="160"/>
        <w:jc w:val="center"/>
      </w:pPr>
      <m:oMath xmlns:mml="http://www.w3.org/1998/Math/MathML">
        <m:r>
          <m:t>s</m:t>
        </m:r>
        <m:d>
          <m:dPr>
            <m:sepChr m:val=","/>
          </m:dPr>
          <m:e>
            <m:r>
              <m:rPr>
                <m:sty m:val="p"/>
              </m:rPr>
              <m:t>φ</m:t>
            </m:r>
          </m:e>
          <m:e>
            <m:r>
              <m:t>,</m:t>
            </m:r>
          </m:e>
          <m:e>
            <m:r>
              <m:t>ω</m:t>
            </m:r>
          </m:e>
        </m:d>
        <m: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rPr>
                <m:sty m:val="p"/>
              </m:rPr>
              <m:t>m</m:t>
            </m:r>
            <m:r>
              <m:t>∈</m:t>
            </m:r>
            <m:sSup>
              <m:e>
                <m:r>
                  <m:t>ℤ</m:t>
                </m:r>
              </m:e>
              <m:sup>
                <m:r>
                  <m:t>2</m:t>
                </m:r>
              </m:sup>
            </m:sSup>
          </m:sub>
          <m:sup/>
          <m:e/>
        </m:nary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rPr>
            <m:sty m:val="p"/>
          </m:rPr>
          <m:t>exp</m:t>
        </m:r>
        <m:d>
          <m:dPr>
            <m:sepChr m:val=","/>
          </m:dPr>
          <m:e>
            <m:r>
              <m:t>−</m:t>
            </m:r>
          </m:e>
          <m:e>
            <m:r>
              <m:t>i</m:t>
            </m:r>
          </m:e>
          <m:e>
            <m:r>
              <m:rPr>
                <m:sty m:val="p"/>
              </m:rPr>
              <m:t>m</m:t>
            </m:r>
          </m:e>
          <m:e>
            <m:r>
              <m:t>·</m:t>
            </m:r>
          </m:e>
          <m:e>
            <m:r>
              <m:rPr>
                <m:sty m:val="p"/>
              </m:rPr>
              <m:t>φ</m:t>
            </m:r>
          </m:e>
        </m:d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Dot product</w:t>
      </w:r>
    </w:p>
    <w:p>
      <w:pPr>
        <w:keepLines/>
        <w:spacing w:before="40" w:after="160"/>
        <w:jc w:val="center"/>
      </w:pPr>
      <m:oMath xmlns:mml="http://www.w3.org/1998/Math/MathML">
        <m:r>
          <m:rPr>
            <m:sty m:val="p"/>
          </m:rPr>
          <m:t>m</m:t>
        </m:r>
        <m:r>
          <m:t>·</m:t>
        </m:r>
        <m:r>
          <m:rPr>
            <m:sty m:val="p"/>
          </m:rPr>
          <m:t>φ</m:t>
        </m:r>
        <m:r>
          <m:t>=</m:t>
        </m:r>
        <m:sSub>
          <m:e>
            <m:r>
              <m:t>m</m:t>
            </m:r>
          </m:e>
          <m:sub>
            <m:r>
              <m:rPr>
                <m:sty m:val="p"/>
              </m:rPr>
              <m:t>pu</m:t>
            </m:r>
          </m:sub>
        </m:sSub>
        <m:sSub>
          <m:e>
            <m:r>
              <m:t>φ</m:t>
            </m:r>
          </m:e>
          <m:sub>
            <m:r>
              <m:rPr>
                <m:sty m:val="p"/>
              </m:rPr>
              <m:t>pu</m:t>
            </m:r>
            <m:r>
              <m:t>,j</m:t>
            </m:r>
          </m:sub>
        </m:sSub>
        <m:r>
          <m:t>+</m:t>
        </m:r>
        <m:sSub>
          <m:e>
            <m:r>
              <m:t>m</m:t>
            </m:r>
          </m:e>
          <m:sub>
            <m:r>
              <m:rPr>
                <m:sty m:val="p"/>
              </m:rPr>
              <m:t>pr</m:t>
            </m:r>
          </m:sub>
        </m:sSub>
        <m:sSub>
          <m:e>
            <m:r>
              <m:t>φ</m:t>
            </m:r>
          </m:e>
          <m:sub>
            <m:r>
              <m:rPr>
                <m:sty m:val="p"/>
              </m:rPr>
              <m:t>pr</m:t>
            </m:r>
            <m:r>
              <m:t>,k</m:t>
            </m:r>
          </m:sub>
        </m:sSub>
      </m:oMath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因此，每个 phase case 对目标 order 的复权重为：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Phase weight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rPr>
                <m:sty m:val="p"/>
              </m:rPr>
              <m:t>m</m:t>
            </m:r>
          </m:sub>
        </m:sSub>
        <m:d>
          <m:dPr>
            <m:sepChr m:val=","/>
          </m:dPr>
          <m:e>
            <m:r>
              <m:t>j</m:t>
            </m:r>
          </m:e>
          <m:e>
            <m:r>
              <m:t>,</m:t>
            </m:r>
          </m:e>
          <m:e>
            <m:r>
              <m:t>k</m:t>
            </m:r>
          </m:e>
        </m:d>
        <m:r>
          <m:t>=</m:t>
        </m:r>
        <m:r>
          <m:rPr>
            <m:sty m:val="p"/>
          </m:rPr>
          <m:t>exp</m:t>
        </m:r>
        <m:d>
          <m:dPr>
            <m:sepChr m:val=","/>
          </m:dPr>
          <m:e>
            <m:r>
              <m:t>i</m:t>
            </m:r>
          </m:e>
          <m:e>
            <m:d>
              <m:dPr>
                <m:sepChr m:val=","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</m:rPr>
                      <m:t>pu</m:t>
                    </m:r>
                  </m:sub>
                </m:sSub>
              </m:e>
              <m:e>
                <m:sSub>
                  <m:e>
                    <m:r>
                      <m:t>φ</m:t>
                    </m:r>
                  </m:e>
                  <m:sub>
                    <m:r>
                      <m:rPr>
                        <m:sty m:val="p"/>
                      </m:rPr>
                      <m:t>pu</m:t>
                    </m:r>
                    <m:r>
                      <m:t>,j</m:t>
                    </m:r>
                  </m:sub>
                </m:sSub>
              </m:e>
              <m:e>
                <m:r>
                  <m:t>+</m:t>
                </m:r>
              </m:e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</m:rPr>
                      <m:t>pr</m:t>
                    </m:r>
                  </m:sub>
                </m:sSub>
              </m:e>
              <m:e>
                <m:sSub>
                  <m:e>
                    <m:r>
                      <m:t>φ</m:t>
                    </m:r>
                  </m:e>
                  <m:sub>
                    <m:r>
                      <m:rPr>
                        <m:sty m:val="p"/>
                      </m:rPr>
                      <m:t>pr</m:t>
                    </m:r>
                    <m:r>
                      <m:t>,k</m:t>
                    </m:r>
                  </m:sub>
                </m:sSub>
              </m:e>
            </m:d>
          </m:e>
        </m:d>
      </m:oMath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二维离散 Fourier Projection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Generic 2D projection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S</m:t>
            </m:r>
          </m:e>
          <m:sub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r>
              <m:t>,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sub>
        </m:sSub>
        <m:d>
          <m:dPr>
            <m:sepChr m:val=","/>
          </m:dPr>
          <m:e>
            <m:r>
              <m:t>ω</m:t>
            </m:r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j=0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r>
              <m:t>−1</m:t>
            </m:r>
          </m:sup>
          <m:e/>
        </m:nary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k=0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  <m:r>
              <m:t>−1</m:t>
            </m:r>
          </m:sup>
          <m:e/>
        </m:nary>
        <m:sSub>
          <m:e>
            <m:r>
              <m:t>s</m:t>
            </m:r>
          </m:e>
          <m:sub>
            <m:r>
              <m:t>j,k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rPr>
            <m:sty m:val="p"/>
          </m:rPr>
          <m:t>exp</m:t>
        </m:r>
        <m:d>
          <m:dPr>
            <m:sepChr m:val=","/>
          </m:dPr>
          <m:e>
            <m:r>
              <m:t>i</m:t>
            </m:r>
          </m:e>
          <m:e>
            <m:d>
              <m:dPr>
                <m:sepChr m:val=","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</m:rPr>
                      <m:t>pu</m:t>
                    </m:r>
                  </m:sub>
                </m:sSub>
              </m:e>
              <m:e>
                <m:sSub>
                  <m:e>
                    <m:r>
                      <m:t>φ</m:t>
                    </m:r>
                  </m:e>
                  <m:sub>
                    <m:r>
                      <m:rPr>
                        <m:sty m:val="p"/>
                      </m:rPr>
                      <m:t>pu</m:t>
                    </m:r>
                    <m:r>
                      <m:t>,j</m:t>
                    </m:r>
                  </m:sub>
                </m:sSub>
              </m:e>
              <m:e>
                <m:r>
                  <m:t>+</m:t>
                </m:r>
              </m:e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</m:rPr>
                      <m:t>pr</m:t>
                    </m:r>
                  </m:sub>
                </m:sSub>
              </m:e>
              <m:e>
                <m:sSub>
                  <m:e>
                    <m:r>
                      <m:t>φ</m:t>
                    </m:r>
                  </m:e>
                  <m:sub>
                    <m:r>
                      <m:rPr>
                        <m:sty m:val="p"/>
                      </m:rPr>
                      <m:t>pr</m:t>
                    </m:r>
                    <m:r>
                      <m:t>,k</m:t>
                    </m:r>
                  </m:sub>
                </m:sSub>
              </m:e>
            </m:d>
          </m:e>
        </m:d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Target S₀,₁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0,1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j=0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r>
              <m:t>−1</m:t>
            </m:r>
          </m:sup>
          <m:e/>
        </m:nary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k=0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  <m:r>
              <m:t>−1</m:t>
            </m:r>
          </m:sup>
          <m:e/>
        </m:nary>
        <m:sSub>
          <m:e>
            <m:r>
              <m:t>s</m:t>
            </m:r>
          </m:e>
          <m:sub>
            <m:r>
              <m:t>j,k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rPr>
            <m:sty m:val="p"/>
          </m:rPr>
          <m:t>exp</m:t>
        </m:r>
        <m:d>
          <m:dPr>
            <m:sepChr m:val=","/>
          </m:dPr>
          <m:e>
            <m:r>
              <m:t>i</m:t>
            </m:r>
          </m:e>
          <m:e>
            <m:sSub>
              <m:e>
                <m:r>
                  <m:t>φ</m:t>
                </m:r>
              </m:e>
              <m:sub>
                <m:r>
                  <m:rPr>
                    <m:sty m:val="p"/>
                  </m:rPr>
                  <m:t>pr</m:t>
                </m:r>
                <m:r>
                  <m:t>,k</m:t>
                </m:r>
              </m:sub>
            </m:sSub>
          </m:e>
        </m:d>
      </m:oMath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Normalization 使用实际 phase-case 数 NₚᵤNₚᵣ，而不是固定除以 4。对于 S₀,₁，pump order 为 0，因此权重中不出现 pump phase；但仍需对 pump cases 求和以投影出 pump order 0。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离散正交性与 Aliasing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Discrete Fourier orthogonality</w:t>
      </w:r>
    </w:p>
    <w:p>
      <w:pPr>
        <w:keepLines/>
        <w:spacing w:before="40" w:after="160"/>
        <w:jc w:val="center"/>
      </w:pP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n=0</m:t>
            </m:r>
          </m:sub>
          <m:sup>
            <m:r>
              <m:t>N−1</m:t>
            </m:r>
          </m:sup>
          <m:e/>
        </m:nary>
        <m:sSup>
          <m:e>
            <m:r>
              <m:t>e</m:t>
            </m:r>
          </m:e>
          <m:sup>
            <m:r>
              <m:t>i</m:t>
            </m:r>
            <m:d>
              <m:dPr>
                <m:sepChr m:val=","/>
              </m:dPr>
              <m:e>
                <m:r>
                  <m:t>m</m:t>
                </m:r>
              </m:e>
              <m:e>
                <m:r>
                  <m:t>−</m:t>
                </m:r>
              </m:e>
              <m:e>
                <m:r>
                  <m:t>m</m:t>
                </m:r>
              </m:e>
              <m:e>
                <m:r>
                  <m:t>′</m:t>
                </m:r>
              </m:e>
            </m:d>
            <m:f>
              <m:fPr>
                <m:type m:val="bar"/>
              </m:fPr>
              <m:num>
                <m:r>
                  <m:t>2πn</m:t>
                </m:r>
              </m:num>
              <m:den>
                <m:r>
                  <m:t>N</m:t>
                </m:r>
              </m:den>
            </m:f>
          </m:sup>
        </m:sSup>
        <m:r>
          <m:t>=</m:t>
        </m:r>
        <m:sSub>
          <m:e>
            <m:r>
              <m:t>δ</m:t>
            </m:r>
          </m:e>
          <m:sub>
            <m:r>
              <m:t>m,m′</m:t>
            </m:r>
            <m:d>
              <m:dPr>
                <m:sepChr m:val=","/>
              </m:dPr>
              <m:e>
                <m:r>
                  <m:rPr>
                    <m:sty m:val="p"/>
                  </m:rPr>
                  <m:t>mod</m:t>
                </m:r>
              </m:e>
              <m:e/>
              <m:e>
                <m:r>
                  <m:t>N</m:t>
                </m:r>
              </m:e>
            </m:d>
          </m:sub>
        </m:sSub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Aliasing condition on each phase axis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m</m:t>
            </m:r>
          </m:e>
          <m:sub>
            <m:r>
              <m:t>a</m:t>
            </m:r>
          </m:sub>
        </m:sSub>
        <m:r>
          <m:t>≡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t>′</m:t>
        </m:r>
        <m:d>
          <m:dPr>
            <m:sepChr m:val=","/>
          </m:dPr>
          <m:e>
            <m:r>
              <m:rPr>
                <m:sty m:val="p"/>
              </m:rPr>
              <m:t>mod</m:t>
            </m:r>
          </m:e>
          <m:e/>
          <m:e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e>
        </m:d>
      </m:oMath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在 N=2 时，+1 与 −1 满足同余关系，因此无法通过该离散 grid 区分。更一般地，相差整数倍 N 的 phase orders 会落入同一个离散 Fourier channel。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Pump-Only Cycling 与二维 S₀,₁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Probe phase fixed at zero; only pump phases are averaged</w:t>
      </w:r>
    </w:p>
    <w:p>
      <w:pPr>
        <w:keepLines/>
        <w:spacing w:before="40" w:after="160"/>
        <w:jc w:val="center"/>
      </w:pPr>
      <m:oMath xmlns:mml="http://www.w3.org/1998/Math/MathML"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pump-only</m:t>
                </m:r>
              </m:sub>
            </m:sSub>
          </m:e>
        </m:bar>
        <m:d>
          <m:dPr>
            <m:sepChr m:val=","/>
          </m:dPr>
          <m:e>
            <m:r>
              <m:t>ω</m:t>
            </m:r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j=0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r>
              <m:t>−1</m:t>
            </m:r>
          </m:sup>
          <m:e/>
        </m:nary>
        <m:sSub>
          <m:e>
            <m:r>
              <m:t>s</m:t>
            </m:r>
          </m:e>
          <m:sub>
            <m:r>
              <m:t>j,0</m:t>
            </m:r>
          </m:sub>
        </m:sSub>
        <m:d>
          <m:dPr>
            <m:sepChr m:val=","/>
          </m:dPr>
          <m:e>
            <m:r>
              <m:t>ω</m:t>
            </m:r>
          </m:e>
        </m:d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Orders retained by pump-only cycling</w:t>
      </w:r>
    </w:p>
    <w:p>
      <w:pPr>
        <w:keepLines/>
        <w:spacing w:before="40" w:after="160"/>
        <w:jc w:val="center"/>
      </w:pPr>
      <m:oMath xmlns:mml="http://www.w3.org/1998/Math/MathML"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pump-only</m:t>
                </m:r>
              </m:sub>
            </m:sSub>
          </m:e>
        </m:bar>
        <m:d>
          <m:dPr>
            <m:sepChr m:val=","/>
          </m:dPr>
          <m:e>
            <m:r>
              <m:t>ω</m:t>
            </m:r>
          </m:e>
        </m:d>
        <m: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sub>
          <m:sup/>
          <m:e/>
        </m:nary>
        <m:sSub>
          <m:e>
            <m:r>
              <m:t>S</m:t>
            </m:r>
          </m:e>
          <m:sub>
            <m:r>
              <m:t>0,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sub>
        </m:sSub>
        <m:d>
          <m:dPr>
            <m:sepChr m:val=","/>
          </m:dPr>
          <m:e>
            <m:r>
              <m:t>ω</m:t>
            </m:r>
          </m:e>
        </m:d>
        <m:r>
          <m:t>≠</m:t>
        </m:r>
        <m:sSub>
          <m:e>
            <m:r>
              <m:t>S</m:t>
            </m:r>
          </m:e>
          <m:sub>
            <m:r>
              <m:t>0,1</m:t>
            </m:r>
          </m:sub>
        </m:sSub>
        <m:d>
          <m:dPr>
            <m:sepChr m:val=","/>
          </m:dPr>
          <m:e>
            <m:r>
              <m:t>ω</m:t>
            </m:r>
          </m:e>
        </m:d>
      </m:oMath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只平均 pump phases 会选择 pump order 0，但 probe phase 固定意味着所有 probe orders 仍然叠加。当前结果中该 spectrum 主要受 S₀,₀ 影响；二维 probe cycling 配合 exp(+iφₚᵣ) 权重才隔离 S₀,₁。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Only the full 2D unweighted average is S₀,₀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0,0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j=0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pu</m:t>
                </m:r>
              </m:sub>
            </m:sSub>
            <m:r>
              <m:t>−1</m:t>
            </m:r>
          </m:sup>
          <m:e/>
        </m:nary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k=0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pr</m:t>
                </m:r>
              </m:sub>
            </m:sSub>
            <m:r>
              <m:t>−1</m:t>
            </m:r>
          </m:sup>
          <m:e/>
        </m:nary>
        <m:sSub>
          <m:e>
            <m:r>
              <m:t>s</m:t>
            </m:r>
          </m:e>
          <m:sub>
            <m:r>
              <m:t>j,k</m:t>
            </m:r>
          </m:sub>
        </m:sSub>
        <m:d>
          <m:dPr>
            <m:sepChr m:val=","/>
          </m:dPr>
          <m:e>
            <m:r>
              <m:t>ω</m:t>
            </m:r>
          </m:e>
        </m:d>
      </m:oMath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多 Phase Tags 的通用形式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对于 K 个独立 phase tags，phase vector 与 target-order vector 分别为：</w:t>
      </w:r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Phase and order vectors</w:t>
      </w:r>
    </w:p>
    <w:p>
      <w:pPr>
        <w:keepLines/>
        <w:spacing w:before="40" w:after="160"/>
        <w:jc w:val="center"/>
      </w:pPr>
      <m:oMath xmlns:mml="http://www.w3.org/1998/Math/MathML">
        <m:r>
          <m:rPr>
            <m:sty m:val="p"/>
          </m:rPr>
          <m:t>φ</m:t>
        </m:r>
        <m:r>
          <m:t>=</m:t>
        </m:r>
        <m:d>
          <m:dPr>
            <m:sepChr m:val=","/>
          </m:dPr>
          <m:e>
            <m:sSub>
              <m:e>
                <m:r>
                  <m:t>φ</m:t>
                </m:r>
              </m:e>
              <m:sub>
                <m:r>
                  <m:t>1</m:t>
                </m:r>
              </m:sub>
            </m:sSub>
          </m:e>
          <m:e>
            <m:r>
              <m:t>,</m:t>
            </m:r>
          </m:e>
          <m:e>
            <m:r>
              <m:t>…</m:t>
            </m:r>
          </m:e>
          <m:e>
            <m:r>
              <m:t>,</m:t>
            </m:r>
          </m:e>
          <m:e>
            <m:sSub>
              <m:e>
                <m:r>
                  <m:t>φ</m:t>
                </m:r>
              </m:e>
              <m:sub>
                <m:r>
                  <m:t>K</m:t>
                </m:r>
              </m:sub>
            </m:sSub>
          </m:e>
        </m:d>
        <m:r>
          <m:t>,</m:t>
        </m:r>
        <m:r>
          <m:rPr>
            <m:sty m:val="p"/>
          </m:rPr>
          <m:t>m</m:t>
        </m:r>
        <m:r>
          <m:t>=</m:t>
        </m:r>
        <m:d>
          <m:dPr>
            <m:sepChr m:val=","/>
          </m:d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  <m:e>
            <m:r>
              <m:t>,</m:t>
            </m:r>
          </m:e>
          <m:e>
            <m:r>
              <m:t>…</m:t>
            </m:r>
          </m:e>
          <m:e>
            <m:r>
              <m:t>,</m:t>
            </m:r>
          </m:e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∈</m:t>
        </m:r>
        <m:sSup>
          <m:e>
            <m:r>
              <m:t>ℤ</m:t>
            </m:r>
          </m:e>
          <m:sup>
            <m:r>
              <m:t>K</m:t>
            </m:r>
          </m:sup>
        </m:sSup>
      </m:oMath>
    </w:p>
    <w:p>
      <w:pPr>
        <w:spacing w:before="40" w:after="20"/>
      </w:pPr>
      <w:r>
        <w:rPr>
          <w:rFonts w:ascii="Calibri" w:hAnsi="Calibri" w:eastAsia="Microsoft YaHei"/>
          <w:b/>
          <w:color w:val="4B5563"/>
          <w:sz w:val="19"/>
        </w:rPr>
        <w:t>Generic K-tag projection</w:t>
      </w:r>
    </w:p>
    <w:p>
      <w:pPr>
        <w:keepLines/>
        <w:spacing w:before="40" w:after="16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nary>
              <m:naryPr>
                <m:chr m:val="∏"/>
                <m:limLoc m:val="undOvr"/>
                <m:grow m:val="1"/>
                <m:subHide m:val="off"/>
                <m:supHide m:val="off"/>
              </m:naryPr>
              <m:sub>
                <m:r>
                  <m:t>a=1</m:t>
                </m:r>
              </m:sub>
              <m:sup>
                <m:r>
                  <m:t>K</m:t>
                </m:r>
              </m:sup>
              <m:e/>
            </m:nary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rPr>
                <m:sty m:val="p"/>
              </m:rPr>
              <m:t>n</m:t>
            </m:r>
          </m:sub>
          <m:sup/>
          <m:e/>
        </m:nary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  <m:d>
          <m:dPr>
            <m:sepChr m:val=","/>
          </m:dPr>
          <m:e>
            <m:r>
              <m:t>ω</m:t>
            </m:r>
          </m:e>
        </m:d>
        <m:r>
          <m:rPr>
            <m:sty m:val="p"/>
          </m:rPr>
          <m:t>exp</m:t>
        </m:r>
        <m:d>
          <m:dPr>
            <m:sepChr m:val=","/>
          </m:dPr>
          <m:e>
            <m:r>
              <m:t>i</m:t>
            </m:r>
          </m:e>
          <m:e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a=1</m:t>
                </m:r>
              </m:sub>
              <m:sup>
                <m:r>
                  <m:t>K</m:t>
                </m:r>
              </m:sup>
              <m:e/>
            </m:nary>
          </m:e>
          <m:e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</m:e>
          <m:e>
            <m:sSub>
              <m:e>
                <m:r>
                  <m:t>φ</m:t>
                </m:r>
              </m:e>
              <m:sub>
                <m:r>
                  <m:t>a,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</m:sub>
            </m:sSub>
          </m:e>
        </m:d>
      </m:oMath>
    </w:p>
    <w:p>
      <w:pPr>
        <w:spacing w:before="40" w:after="160" w:line="240" w:lineRule="auto"/>
        <w:ind w:left="340" w:right="340"/>
        <w:shd w:fill="F3F4F6"/>
      </w:pPr>
      <w:r>
        <w:rPr>
          <w:rFonts w:ascii="Consolas" w:hAnsi="Consolas" w:eastAsia="Microsoft YaHei"/>
          <w:b w:val="0"/>
          <w:color w:val="111827"/>
          <w:sz w:val="19"/>
        </w:rPr>
        <w:t>target_phase_vector = {</w:t>
        <w:br/>
        <w:t xml:space="preserve">    "pulse1": -1,</w:t>
        <w:br/>
        <w:t xml:space="preserve">    "pulse2": 1,</w:t>
        <w:br/>
        <w:t xml:space="preserve">    "probe": 1,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多个 pulses 可以共享同一个 phase_tag；此时相同的 group phase 会统一施加到这些 pulses。若 LO phase 也要独立 cycling，则应把 LO 作为新的 tag 和新的 phase-grid axis，而不是隐含在 probe interaction phase 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当前实现的最短计算表达</w:t>
      </w:r>
    </w:p>
    <w:p>
      <w:pPr>
        <w:spacing w:before="40" w:after="160" w:line="240" w:lineRule="auto"/>
        <w:ind w:left="340" w:right="340"/>
        <w:shd w:fill="F3F4F6"/>
      </w:pPr>
      <w:r>
        <w:rPr>
          <w:rFonts w:ascii="Consolas" w:hAnsi="Consolas" w:eastAsia="Microsoft YaHei"/>
          <w:b w:val="0"/>
          <w:color w:val="111827"/>
          <w:sz w:val="19"/>
        </w:rPr>
        <w:t>phase_weight = np.exp(+1j * sum(</w:t>
        <w:br/>
        <w:t xml:space="preserve">    target_phase_vector[tag] * phase_vector[tag]</w:t>
        <w:br/>
        <w:t xml:space="preserve">    for tag in target_phase_vector</w:t>
        <w:br/>
        <w:t>))</w:t>
        <w:br/>
        <w:t>projected_spectrum = np.mean(case_spectra * phase_weight)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11827"/>
          <w:sz w:val="22"/>
        </w:rPr>
        <w:t>二维等间隔 grid 上，这与沿 pump、probe 两个 axes 执行 np.fft.ifft2(case_spectra, axes=(0, 1)) 等价。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符号速查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符号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j, 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pump / interaction-probe phase-grid indices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m_pu, m_pr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pump / interaction-probe Fourier phase orders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s_j,k(ω)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单个 phase case 完整传播后得到的 detector spectrum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S_mpu,mpr(ω)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二维 Fourier projection 后的 phase-order channel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target_phase_vector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调用者给定的 tag → integer order 映射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N_pu, N_pr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各 phase axis 的采样点数；normalization 使用实际乘积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4B5563"/>
        <w:sz w:val="17"/>
      </w:rPr>
      <w:t>Internal research draft | editable Word equations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4B5563"/>
        <w:sz w:val="17"/>
      </w:rPr>
      <w:t>QuDPy TA phase cycling | equation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