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400"/>
        <w:spacing w:after="180" w:line="360" w:lineRule="exact"/>
        <w:rPr>
          <w:rFonts w:hint="eastAsia" w:ascii="標楷體" w:hAnsi="標楷體" w:eastAsia="標楷體"/>
          <w:sz w:val="40"/>
        </w:rPr>
      </w:pPr>
      <w:r/>
      <w:bookmarkStart w:id="0" w:name="_GoBack"/>
      <w:r/>
      <w:bookmarkEnd w:id="0"/>
      <w:r>
        <w:rPr>
          <w:rFonts w:ascii="標楷體" w:hAnsi="標楷體" w:eastAsia="標楷體"/>
          <w:sz w:val="4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標楷體"/>
                                <w:sz w:val="20"/>
                              </w:rPr>
                            </w:pPr>
                            <w:r>
                              <w:rPr>
                                <w:rFonts w:hint="eastAsia" w:eastAsia="標楷體"/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57728;o:allowoverlap:true;o:allowincell:false;mso-position-horizontal-relative:text;margin-left:222.3pt;mso-position-horizontal:absolute;mso-position-vertical-relative:page;margin-top:24.9pt;mso-position-vertical:absolute;width:219.8pt;height:30.5pt;mso-wrap-distance-left:9.0pt;mso-wrap-distance-top:0.0pt;mso-wrap-distance-right:9.0pt;mso-wrap-distance-bottom:0.0pt;v-text-anchor:top;visibility:visible;" filled="f" stroked="f">
                <v:textbox inset="0,0,0,0">
                  <w:txbxContent>
                    <w:p>
                      <w:pPr>
                        <w:rPr>
                          <w:rFonts w:hint="eastAsia" w:eastAsia="標楷體"/>
                          <w:sz w:val="20"/>
                        </w:rPr>
                      </w:pPr>
                      <w:r>
                        <w:rPr>
                          <w:rFonts w:hint="eastAsia" w:eastAsia="標楷體"/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標楷體" w:hAnsi="標楷體" w:eastAsia="標楷體"/>
          <w:sz w:val="40"/>
        </w:rPr>
        <w:t xml:space="preserve">中華電信股份有</w:t>
      </w:r>
      <w:r>
        <w:rPr>
          <w:rFonts w:ascii="標楷體" w:hAnsi="標楷體" w:eastAsia="標楷體"/>
          <w:sz w:val="40"/>
        </w:rPr>
        <w:tab/>
      </w:r>
      <w:r>
        <w:rPr>
          <w:rFonts w:hint="eastAsia" w:ascii="標楷體" w:hAnsi="標楷體" w:eastAsia="標楷體"/>
          <w:sz w:val="40"/>
        </w:rPr>
        <w:t xml:space="preserve">限公司</w:t>
      </w:r>
      <w:r>
        <w:rPr>
          <w:rFonts w:hint="eastAsia" w:ascii="標楷體" w:hAnsi="標楷體" w:eastAsia="標楷體"/>
          <w:sz w:val="40"/>
        </w:rPr>
        <w:t xml:space="preserve">國際</w:t>
      </w:r>
      <w:r>
        <w:rPr>
          <w:rFonts w:hint="eastAsia" w:ascii="標楷體" w:hAnsi="標楷體" w:eastAsia="標楷體"/>
          <w:sz w:val="40"/>
        </w:rPr>
        <w:t xml:space="preserve">電信分公司</w:t>
      </w:r>
      <w:r>
        <w:rPr>
          <w:rFonts w:hint="eastAsia" w:ascii="標楷體" w:hAnsi="標楷體" w:eastAsia="標楷體"/>
          <w:sz w:val="40"/>
        </w:rPr>
        <w:t xml:space="preserve">　函</w:t>
      </w:r>
      <w:r>
        <w:rPr>
          <w:rFonts w:hint="eastAsia" w:ascii="標楷體" w:hAnsi="標楷體" w:eastAsia="標楷體"/>
          <w:sz w:val="40"/>
        </w:rPr>
        <w:t xml:space="preserve">(稿)</w:t>
      </w:r>
      <w:r/>
    </w:p>
    <w:p>
      <w:pPr>
        <w:pStyle w:val="746"/>
        <w:spacing w:line="200" w:lineRule="exact"/>
        <w:rPr>
          <w:rFonts w:hint="eastAsia" w:ascii="標楷體" w:hAnsi="標楷體" w:eastAsia="標楷體"/>
        </w:rPr>
      </w:pPr>
      <w:r>
        <w:rPr>
          <w:rFonts w:hint="eastAsia" w:ascii="標楷體" w:hAnsi="標楷體" w:eastAsia="標楷體"/>
          <w:sz w:val="32"/>
        </w:rPr>
        <w:t xml:space="preserve">受文者：</w:t>
      </w:r>
      <w:r>
        <w:rPr>
          <w:rFonts w:hint="eastAsia" w:ascii="標楷體" w:hAnsi="標楷體" w:eastAsia="標楷體"/>
          <w:highlight w:val="yellow"/>
        </w:rPr>
        <w:t xml:space="preserve">兆豐國際商業銀行國外部匯兌科</w:t>
      </w:r>
      <w:r/>
    </w:p>
    <w:p>
      <w:pPr>
        <w:pStyle w:val="746"/>
        <w:ind w:left="841" w:hanging="841"/>
        <w:spacing w:before="0" w:beforeAutospacing="0" w:after="0" w:afterAutospacing="0" w:line="480" w:lineRule="exact"/>
        <w:rPr>
          <w:rFonts w:ascii="標楷體" w:hAnsi="標楷體" w:eastAsia="標楷體"/>
          <w:b/>
          <w:sz w:val="28"/>
          <w:szCs w:val="28"/>
        </w:rPr>
      </w:pPr>
      <w:r>
        <w:rPr>
          <w:rFonts w:ascii="標楷體" w:hAnsi="標楷體" w:eastAsia="標楷體"/>
          <w:b/>
          <w:sz w:val="28"/>
          <w:szCs w:val="28"/>
        </w:rPr>
      </w:r>
      <w:r/>
    </w:p>
    <w:p>
      <w:pPr>
        <w:pStyle w:val="746"/>
        <w:ind w:left="841" w:hanging="841"/>
        <w:spacing w:before="0" w:beforeAutospacing="0" w:after="0" w:afterAutospacing="0" w:line="480" w:lineRule="exact"/>
        <w:rPr>
          <w:rFonts w:ascii="標楷體" w:hAnsi="標楷體" w:eastAsia="標楷體"/>
          <w:b/>
          <w:sz w:val="28"/>
          <w:szCs w:val="28"/>
        </w:rPr>
      </w:pPr>
      <w:r>
        <w:rPr>
          <w:rFonts w:ascii="標楷體" w:hAnsi="標楷體" w:eastAsia="標楷體"/>
          <w:b/>
          <w:sz w:val="28"/>
          <w:szCs w:val="28"/>
        </w:rPr>
      </w:r>
      <w:r/>
    </w:p>
    <w:p>
      <w:pPr>
        <w:pStyle w:val="746"/>
        <w:ind w:left="841" w:hanging="841"/>
        <w:spacing w:before="0" w:beforeAutospacing="0" w:after="0" w:afterAutospacing="0" w:line="480" w:lineRule="exact"/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b/>
          <w:sz w:val="28"/>
          <w:szCs w:val="28"/>
        </w:rPr>
        <w:t xml:space="preserve">主旨</w:t>
      </w:r>
      <w:r>
        <w:rPr>
          <w:rFonts w:hint="eastAsia" w:ascii="標楷體" w:hAnsi="標楷體" w:eastAsia="標楷體"/>
          <w:sz w:val="28"/>
          <w:szCs w:val="28"/>
        </w:rPr>
        <w:t xml:space="preserve">：</w:t>
      </w:r>
      <w:r>
        <w:rPr>
          <w:rFonts w:hint="eastAsia" w:ascii="標楷體" w:hAnsi="標楷體" w:eastAsia="標楷體"/>
          <w:sz w:val="28"/>
          <w:szCs w:val="28"/>
        </w:rPr>
        <w:t xml:space="preserve">請電匯</w:t>
      </w:r>
      <w:r>
        <w:rPr>
          <w:rFonts w:hint="eastAsia" w:ascii="標楷體" w:hAnsi="標楷體" w:eastAsia="標楷體"/>
          <w:sz w:val="28"/>
          <w:szCs w:val="28"/>
        </w:rPr>
        <w:t xml:space="preserve">{{ SupplierName }}以支付</w:t>
      </w:r>
      <w:r>
        <w:rPr>
          <w:rFonts w:hint="eastAsia" w:ascii="標楷體" w:hAnsi="標楷體" w:eastAsia="標楷體"/>
          <w:sz w:val="28"/>
          <w:szCs w:val="28"/>
        </w:rPr>
        <w:t xml:space="preserve">{{ Payment }}，淨額為</w:t>
      </w:r>
      <w:r>
        <w:rPr>
          <w:rFonts w:hint="eastAsia" w:ascii="標楷體" w:hAnsi="標楷體" w:eastAsia="標楷體"/>
          <w:sz w:val="28"/>
          <w:szCs w:val="28"/>
        </w:rPr>
        <w:t xml:space="preserve">{{ PaidAmountChinese }}元</w:t>
      </w:r>
      <w:r>
        <w:rPr>
          <w:rFonts w:hint="eastAsia" w:ascii="標楷體" w:hAnsi="標楷體" w:eastAsia="標楷體"/>
          <w:sz w:val="28"/>
          <w:szCs w:val="28"/>
        </w:rPr>
        <w:t xml:space="preserve">(US$</w:t>
      </w:r>
      <w:r>
        <w:rPr>
          <w:rFonts w:hint="eastAsia" w:ascii="標楷體" w:hAnsi="標楷體" w:eastAsia="標楷體"/>
          <w:sz w:val="28"/>
          <w:szCs w:val="28"/>
        </w:rPr>
        <w:t xml:space="preserve">{{ PaidAmount }})</w:t>
      </w:r>
      <w:r>
        <w:rPr>
          <w:rFonts w:hint="eastAsia" w:ascii="標楷體" w:hAnsi="標楷體" w:eastAsia="標楷體"/>
          <w:sz w:val="28"/>
          <w:szCs w:val="28"/>
        </w:rPr>
        <w:t xml:space="preserve">，請查照。</w:t>
      </w:r>
      <w:r/>
    </w:p>
    <w:p>
      <w:pPr>
        <w:pStyle w:val="746"/>
        <w:spacing w:before="0" w:beforeAutospacing="0" w:after="0" w:afterAutospacing="0" w:line="36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b/>
          <w:bCs/>
          <w:sz w:val="28"/>
          <w:szCs w:val="28"/>
        </w:rPr>
        <w:t xml:space="preserve">說明：</w:t>
      </w:r>
      <w:r>
        <w:rPr>
          <w:rFonts w:hint="eastAsia" w:ascii="標楷體" w:hAnsi="標楷體" w:eastAsia="標楷體"/>
          <w:sz w:val="28"/>
          <w:szCs w:val="28"/>
        </w:rPr>
        <w:t xml:space="preserve"> </w:t>
      </w:r>
      <w:r/>
    </w:p>
    <w:p>
      <w:pPr>
        <w:pStyle w:val="746"/>
        <w:ind w:firstLine="283"/>
        <w:spacing w:before="0" w:beforeAutospacing="0" w:after="0" w:afterAutospacing="0" w:line="36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b/>
          <w:bCs/>
          <w:sz w:val="28"/>
          <w:szCs w:val="28"/>
        </w:rPr>
        <w:t xml:space="preserve">一、</w:t>
      </w:r>
      <w:r>
        <w:rPr>
          <w:rFonts w:hint="eastAsia" w:ascii="標楷體" w:hAnsi="標楷體" w:eastAsia="標楷體"/>
          <w:sz w:val="28"/>
          <w:szCs w:val="28"/>
        </w:rPr>
        <w:t xml:space="preserve">請貴</w:t>
      </w:r>
      <w:r>
        <w:rPr>
          <w:rFonts w:hint="eastAsia" w:ascii="標楷體" w:hAnsi="標楷體" w:eastAsia="標楷體"/>
          <w:sz w:val="28"/>
          <w:szCs w:val="28"/>
        </w:rPr>
        <w:t xml:space="preserve">分</w:t>
      </w:r>
      <w:r>
        <w:rPr>
          <w:rFonts w:hint="eastAsia" w:ascii="標楷體" w:hAnsi="標楷體" w:eastAsia="標楷體"/>
          <w:sz w:val="28"/>
          <w:szCs w:val="28"/>
        </w:rPr>
        <w:t xml:space="preserve">行</w:t>
      </w:r>
      <w:r>
        <w:rPr>
          <w:rFonts w:hint="eastAsia" w:ascii="標楷體" w:hAnsi="標楷體" w:eastAsia="標楷體"/>
          <w:sz w:val="28"/>
          <w:szCs w:val="28"/>
        </w:rPr>
        <w:t xml:space="preserve">自本分公司之帳戶(</w:t>
      </w:r>
      <w:r>
        <w:rPr>
          <w:rFonts w:hint="eastAsia" w:ascii="標楷體" w:hAnsi="標楷體" w:eastAsia="標楷體"/>
          <w:sz w:val="28"/>
          <w:szCs w:val="28"/>
        </w:rPr>
        <w:t xml:space="preserve">帳號</w:t>
      </w:r>
      <w:r>
        <w:rPr>
          <w:rFonts w:hint="eastAsia" w:ascii="標楷體" w:hAnsi="標楷體" w:eastAsia="標楷體"/>
          <w:sz w:val="28"/>
          <w:szCs w:val="28"/>
        </w:rPr>
        <w:t xml:space="preserve">{{ SupplierAccountNum }})</w:t>
      </w:r>
      <w:r>
        <w:rPr>
          <w:rFonts w:hint="eastAsia" w:ascii="標楷體" w:hAnsi="標楷體" w:eastAsia="標楷體"/>
          <w:sz w:val="28"/>
          <w:szCs w:val="28"/>
        </w:rPr>
        <w:t xml:space="preserve">匯至</w:t>
      </w:r>
      <w:r>
        <w:rPr>
          <w:rFonts w:hint="eastAsia" w:ascii="標楷體" w:hAnsi="標楷體" w:eastAsia="標楷體"/>
          <w:sz w:val="28"/>
          <w:szCs w:val="28"/>
        </w:rPr>
        <w:t xml:space="preserve">以</w:t>
      </w:r>
      <w:r>
        <w:rPr>
          <w:rFonts w:hint="eastAsia" w:ascii="標楷體" w:hAnsi="標楷體" w:eastAsia="標楷體"/>
          <w:sz w:val="28"/>
          <w:szCs w:val="28"/>
        </w:rPr>
        <w:t xml:space="preserve">下帳戶</w:t>
      </w:r>
      <w:r>
        <w:rPr>
          <w:rFonts w:hint="eastAsia" w:ascii="標楷體" w:hAnsi="標楷體" w:eastAsia="標楷體"/>
          <w:sz w:val="28"/>
          <w:szCs w:val="28"/>
        </w:rPr>
        <w:t xml:space="preserve">；</w:t>
      </w:r>
      <w:r>
        <w:rPr>
          <w:rFonts w:hint="eastAsia" w:ascii="標楷體" w:hAnsi="標楷體" w:eastAsia="標楷體"/>
          <w:sz w:val="28"/>
          <w:szCs w:val="28"/>
        </w:rPr>
        <w:t xml:space="preserve"> </w:t>
      </w:r>
      <w:r/>
    </w:p>
    <w:p>
      <w:pPr>
        <w:pStyle w:val="748"/>
        <w:ind w:left="2529" w:hanging="1963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sz w:val="28"/>
          <w:szCs w:val="28"/>
        </w:rPr>
        <w:t xml:space="preserve">  </w:t>
      </w:r>
      <w:r>
        <w:rPr>
          <w:rFonts w:eastAsia="標楷體"/>
          <w:bCs/>
          <w:sz w:val="28"/>
          <w:szCs w:val="28"/>
          <w:highlight w:val="yellow"/>
        </w:rPr>
        <w:t xml:space="preserve">A/C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Name: </w:t>
      </w:r>
      <w:r>
        <w:rPr>
          <w:rFonts w:ascii="Times New Roman" w:hAnsi="Times New Roman" w:cs="Times New Roman"/>
          <w:color w:val="auto"/>
        </w:rPr>
        <w:t xml:space="preserve">{{ SupplierAccountName }} </w:t>
      </w:r>
      <w:r/>
    </w:p>
    <w:p>
      <w:pPr>
        <w:pStyle w:val="748"/>
        <w:ind w:left="2527" w:hanging="1677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Bank: </w:t>
      </w:r>
      <w:r>
        <w:t xml:space="preserve">{{ SupplierBankName }}</w:t>
      </w:r>
      <w:r/>
    </w:p>
    <w:p>
      <w:pPr>
        <w:pStyle w:val="748"/>
        <w:ind w:left="2528" w:hanging="2386"/>
        <w:spacing w:line="460" w:lineRule="exact"/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   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Bank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Address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：</w:t>
      </w:r>
      <w:r>
        <w:t xml:space="preserve">{{ SupplierBankAddress }}</w:t>
      </w:r>
      <w:r/>
    </w:p>
    <w:p>
      <w:pPr>
        <w:pStyle w:val="748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    </w:t>
      </w:r>
      <w:r>
        <w:rPr>
          <w:rFonts w:eastAsia="標楷體"/>
          <w:bCs/>
          <w:sz w:val="28"/>
          <w:szCs w:val="28"/>
          <w:highlight w:val="yellow"/>
        </w:rPr>
        <w:t xml:space="preserve">A/C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Number: </w:t>
      </w:r>
      <w:r>
        <w:t xml:space="preserve">{{ SupplierAccountNo }}</w:t>
      </w:r>
      <w:r/>
    </w:p>
    <w:p>
      <w:pPr>
        <w:pStyle w:val="748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   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IBAN: </w:t>
      </w:r>
      <w:r>
        <w:rPr>
          <w:rFonts w:ascii="Times New Roman" w:hAnsi="Times New Roman" w:eastAsia="標楷體" w:cs="Times New Roman"/>
          <w:bCs/>
          <w:sz w:val="28"/>
          <w:szCs w:val="28"/>
          <w:highlight w:val="none"/>
        </w:rPr>
        <w:t xml:space="preserve">{{ SupplierIBAN }}</w:t>
      </w:r>
      <w:r/>
    </w:p>
    <w:p>
      <w:pPr>
        <w:pStyle w:val="748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  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SWIFT: </w:t>
      </w:r>
      <w:r>
        <w:rPr>
          <w:rFonts w:ascii="Times New Roman" w:hAnsi="Times New Roman" w:eastAsia="標楷體" w:cs="Times New Roman"/>
          <w:bCs/>
          <w:sz w:val="28"/>
          <w:szCs w:val="28"/>
          <w:highlight w:val="none"/>
        </w:rPr>
        <w:t xml:space="preserve">{{ SupplierSWIFT }}</w:t>
      </w:r>
      <w:r/>
    </w:p>
    <w:p>
      <w:pPr>
        <w:pStyle w:val="748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   ACH </w:t>
      </w: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: {{ SupplierACHNo }}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r>
      <w:r/>
    </w:p>
    <w:p>
      <w:pPr>
        <w:pStyle w:val="748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   </w:t>
      </w: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W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ire/Routing:</w:t>
      </w:r>
      <w:r>
        <w:rPr>
          <w:rFonts w:ascii="Times New Roman" w:hAnsi="Times New Roman" w:eastAsia="標楷體" w:cs="Times New Roman"/>
          <w:bCs/>
          <w:sz w:val="28"/>
          <w:szCs w:val="28"/>
          <w:highlight w:val="none"/>
        </w:rPr>
        <w:t xml:space="preserve"> {{ SupplierWireRouting }}</w:t>
      </w:r>
      <w:r>
        <w:rPr>
          <w:rFonts w:ascii="Times New Roman" w:hAnsi="Times New Roman" w:eastAsia="標楷體" w:cs="Times New Roman"/>
          <w:bCs/>
          <w:sz w:val="28"/>
          <w:szCs w:val="28"/>
          <w:highlight w:val="none"/>
        </w:rPr>
        <w:t xml:space="preserve"> </w:t>
      </w:r>
      <w:r/>
    </w:p>
    <w:p>
      <w:pPr>
        <w:pStyle w:val="746"/>
        <w:ind w:left="1658" w:hanging="1375"/>
        <w:spacing w:before="0" w:beforeAutospacing="0" w:after="0" w:afterAutospacing="0" w:line="480" w:lineRule="exact"/>
        <w:rPr>
          <w:rFonts w:hint="eastAsia" w:ascii="Times New Roman" w:hAnsi="Times New Roman" w:eastAsia="標楷體" w:cs="Times New Roman"/>
          <w:sz w:val="28"/>
          <w:szCs w:val="28"/>
          <w:u w:val="single"/>
        </w:rPr>
      </w:pPr>
      <w:r>
        <w:rPr>
          <w:rFonts w:hint="eastAsia" w:ascii="標楷體" w:hAnsi="標楷體" w:eastAsia="標楷體"/>
          <w:bCs/>
          <w:sz w:val="28"/>
          <w:szCs w:val="28"/>
        </w:rPr>
        <w:t xml:space="preserve">二、</w:t>
      </w:r>
      <w:r>
        <w:rPr>
          <w:rFonts w:hint="eastAsia" w:ascii="標楷體" w:hAnsi="標楷體" w:eastAsia="標楷體"/>
          <w:sz w:val="28"/>
          <w:szCs w:val="28"/>
        </w:rPr>
        <w:t xml:space="preserve">本款項請即時匯出。</w:t>
      </w:r>
      <w:r/>
    </w:p>
    <w:p>
      <w:pPr>
        <w:pStyle w:val="746"/>
        <w:ind w:firstLine="283"/>
        <w:spacing w:before="0" w:beforeAutospacing="0" w:after="0" w:afterAutospacing="0" w:line="480" w:lineRule="exact"/>
        <w:rPr>
          <w:rFonts w:hint="eastAsia" w:ascii="標楷體" w:hAnsi="標楷體" w:eastAsia="標楷體"/>
          <w:bCs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三、</w:t>
      </w:r>
      <w:r>
        <w:rPr>
          <w:rFonts w:hint="eastAsia" w:ascii="標楷體" w:hAnsi="標楷體" w:eastAsia="標楷體"/>
          <w:bCs/>
          <w:sz w:val="28"/>
          <w:szCs w:val="28"/>
        </w:rPr>
        <w:t xml:space="preserve">匯款時請附加說明：</w:t>
      </w:r>
      <w:r/>
    </w:p>
    <w:p>
      <w:pPr>
        <w:pStyle w:val="746"/>
        <w:ind w:left="803" w:hanging="561"/>
        <w:spacing w:before="0" w:beforeAutospacing="0" w:after="0" w:afterAutospacing="0" w:line="480" w:lineRule="exact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hint="eastAsia" w:ascii="標楷體" w:hAnsi="標楷體" w:eastAsia="標楷體"/>
          <w:b/>
          <w:bCs/>
          <w:sz w:val="28"/>
          <w:szCs w:val="28"/>
        </w:rPr>
        <w:t xml:space="preserve">  </w:t>
      </w:r>
      <w:r>
        <w:rPr>
          <w:rFonts w:hint="eastAsia" w:ascii="標楷體" w:hAnsi="標楷體" w:eastAsia="標楷體"/>
          <w:b/>
          <w:bCs/>
          <w:sz w:val="28"/>
          <w:szCs w:val="28"/>
        </w:rPr>
        <w:t xml:space="preserve">  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Invoice No.15328/15428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eastAsia="標楷體" w:cs="Times New Roman"/>
          <w:sz w:val="28"/>
          <w:szCs w:val="28"/>
          <w:highlight w:val="cyan"/>
        </w:rPr>
        <w:t xml:space="preserve">TPE UPG#11(BM1/BM2), </w:t>
      </w:r>
      <w:r>
        <w:rPr>
          <w:rFonts w:hint="eastAsia" w:ascii="標楷體" w:hAnsi="標楷體" w:eastAsia="標楷體"/>
          <w:sz w:val="28"/>
          <w:szCs w:val="28"/>
        </w:rPr>
        <w:t xml:space="preserve">US$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48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,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576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.00</w:t>
      </w:r>
      <w:r/>
    </w:p>
    <w:p>
      <w:pPr>
        <w:pStyle w:val="746"/>
        <w:ind w:left="802" w:hanging="560"/>
        <w:spacing w:before="0" w:beforeAutospacing="0" w:after="0" w:afterAutospacing="0" w:line="480" w:lineRule="exact"/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四、</w:t>
      </w:r>
      <w:r>
        <w:rPr>
          <w:rFonts w:hint="eastAsia" w:ascii="標楷體" w:hAnsi="標楷體" w:eastAsia="標楷體"/>
          <w:sz w:val="28"/>
          <w:szCs w:val="28"/>
        </w:rPr>
        <w:t xml:space="preserve">本款項為全額到行</w:t>
      </w:r>
      <w:r>
        <w:rPr>
          <w:rFonts w:hint="eastAsia" w:ascii="標楷體" w:hAnsi="標楷體" w:eastAsia="標楷體"/>
          <w:sz w:val="28"/>
          <w:szCs w:val="28"/>
        </w:rPr>
        <w:t xml:space="preserve">。</w:t>
      </w:r>
      <w:r/>
    </w:p>
    <w:p>
      <w:pPr>
        <w:pStyle w:val="746"/>
        <w:ind w:firstLine="283"/>
        <w:spacing w:before="0" w:beforeAutospacing="0" w:after="0" w:afterAutospacing="0" w:line="360" w:lineRule="exact"/>
        <w:tabs>
          <w:tab w:val="left" w:pos="284" w:leader="none"/>
        </w:tabs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五</w:t>
      </w:r>
      <w:r>
        <w:rPr>
          <w:rFonts w:hint="eastAsia" w:ascii="標楷體" w:hAnsi="標楷體" w:eastAsia="標楷體"/>
          <w:sz w:val="28"/>
          <w:szCs w:val="28"/>
        </w:rPr>
        <w:t xml:space="preserve">、檢附貴行外幣活期存款第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0</w:t>
      </w:r>
      <w:r>
        <w:rPr>
          <w:rFonts w:hint="eastAsia" w:ascii="Times New Roman" w:hAnsi="Times New Roman" w:eastAsia="標楷體" w:cs="Times New Roman"/>
          <w:sz w:val="28"/>
          <w:szCs w:val="28"/>
          <w:highlight w:val="yellow"/>
        </w:rPr>
        <w:t xml:space="preserve">07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-</w:t>
      </w:r>
      <w:r>
        <w:rPr>
          <w:rFonts w:hint="eastAsia" w:ascii="Times New Roman" w:hAnsi="Times New Roman" w:eastAsia="標楷體" w:cs="Times New Roman"/>
          <w:sz w:val="28"/>
          <w:szCs w:val="28"/>
          <w:highlight w:val="yellow"/>
        </w:rPr>
        <w:t xml:space="preserve">53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-</w:t>
      </w:r>
      <w:r>
        <w:rPr>
          <w:rFonts w:hint="eastAsia" w:ascii="Times New Roman" w:hAnsi="Times New Roman" w:eastAsia="標楷體" w:cs="Times New Roman"/>
          <w:sz w:val="28"/>
          <w:szCs w:val="28"/>
          <w:highlight w:val="yellow"/>
        </w:rPr>
        <w:t xml:space="preserve">1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10022</w:t>
      </w:r>
      <w:r>
        <w:rPr>
          <w:rFonts w:hint="eastAsia" w:ascii="標楷體" w:hAnsi="標楷體" w:eastAsia="標楷體"/>
          <w:sz w:val="28"/>
          <w:szCs w:val="28"/>
        </w:rPr>
        <w:t xml:space="preserve">號帳戶同額美金取款憑條</w:t>
      </w:r>
      <w:r>
        <w:rPr>
          <w:rFonts w:ascii="標楷體" w:hAnsi="標楷體" w:eastAsia="標楷體"/>
          <w:sz w:val="28"/>
          <w:szCs w:val="28"/>
        </w:rPr>
        <w:br/>
      </w:r>
      <w:r>
        <w:rPr>
          <w:rFonts w:hint="eastAsia" w:ascii="標楷體" w:hAnsi="標楷體" w:eastAsia="標楷體"/>
          <w:sz w:val="28"/>
          <w:szCs w:val="28"/>
        </w:rPr>
        <w:t xml:space="preserve">      </w:t>
      </w:r>
      <w:r>
        <w:rPr>
          <w:rFonts w:hint="eastAsia" w:ascii="標楷體" w:hAnsi="標楷體" w:eastAsia="標楷體"/>
          <w:sz w:val="28"/>
          <w:szCs w:val="28"/>
        </w:rPr>
        <w:t xml:space="preserve">乙紙。 </w:t>
      </w:r>
      <w:r/>
    </w:p>
    <w:p>
      <w:pPr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</w:r>
      <w:r/>
    </w:p>
    <w:p>
      <w:pPr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</w:r>
      <w:r/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w="11906" w:h="16838" w:orient="portrait"/>
      <w:pgMar w:top="1418" w:right="1226" w:bottom="1418" w:left="1418" w:header="567" w:footer="680" w:gutter="0"/>
      <w:pgNumType w:start="1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標楷體">
    <w:panose1 w:val="030F0702030302020204"/>
  </w:font>
  <w:font w:name="Arial">
    <w:panose1 w:val="020B0604020202020204"/>
  </w:font>
  <w:font w:name="新細明體">
    <w:panose1 w:val="0202050306040000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TW"/>
      </w:rPr>
      <w:t xml:space="preserve">1</w:t>
    </w:r>
    <w:r>
      <w:fldChar w:fldCharType="end"/>
    </w:r>
    <w:r/>
  </w:p>
  <w:p>
    <w:pPr>
      <w:pStyle w:val="739"/>
      <w:jc w:val="center"/>
      <w:rPr>
        <w:rFonts w:hint="eastAsia" w:ascii="標楷體" w:hAnsi="標楷體" w:eastAsia="標楷體"/>
      </w:rPr>
    </w:pPr>
    <w:r>
      <w:rPr>
        <w:rFonts w:hint="eastAsia" w:ascii="標楷體" w:hAnsi="標楷體" w:eastAsia="標楷體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  <w:rPr>
        <w:rStyle w:val="741"/>
      </w:rPr>
      <w:framePr w:wrap="around" w:vAnchor="text" w:hAnchor="margin" w:xAlign="center" w:y="1"/>
    </w:pPr>
    <w:r>
      <w:rPr>
        <w:rStyle w:val="741"/>
      </w:rPr>
      <w:fldChar w:fldCharType="begin"/>
    </w:r>
    <w:r>
      <w:rPr>
        <w:rStyle w:val="741"/>
      </w:rPr>
      <w:instrText xml:space="preserve">PAGE  </w:instrText>
    </w:r>
    <w:r>
      <w:rPr>
        <w:rStyle w:val="741"/>
      </w:rPr>
      <w:fldChar w:fldCharType="end"/>
    </w:r>
    <w:r/>
  </w:p>
  <w:p>
    <w:pPr>
      <w:pStyle w:val="73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ind w:left="6237"/>
      <w:jc w:val="both"/>
      <w:rPr>
        <w:rFonts w:hint="eastAsia" w:ascii="標楷體" w:hAnsi="標楷體" w:eastAsia="標楷體"/>
      </w:rPr>
    </w:pPr>
    <w:r>
      <w:rPr>
        <w:rFonts w:ascii="標楷體" w:hAnsi="標楷體" w:eastAsia="標楷體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704" behindDoc="0" locked="0" layoutInCell="0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hape 0" o:spid="_x0000_s0" style="position:absolute;left:0;text-align:left;z-index:251656704;mso-wrap-distance-left:9.0pt;mso-wrap-distance-top:0.0pt;mso-wrap-distance-right:9.0pt;mso-wrap-distance-bottom:0.0pt;visibility:visible;" from="-28.3pt,43.9pt" to="-28.3pt,739.9pt" filled="f" strokecolor="#000000" strokeweight="0.75pt">
              <v:stroke dashstyle="shortdot"/>
            </v:line>
          </w:pict>
        </mc:Fallback>
      </mc:AlternateContent>
    </w:r>
    <w:r>
      <w:rPr>
        <w:rFonts w:ascii="標楷體" w:hAnsi="標楷體" w:eastAsia="標楷體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標楷體"/>
                              <w:sz w:val="20"/>
                            </w:rPr>
                          </w:pPr>
                          <w:r>
                            <w:rPr>
                              <w:rFonts w:hint="eastAsia" w:eastAsia="標楷體"/>
                              <w:sz w:val="20"/>
                            </w:rPr>
                            <w:t xml:space="preserve">訂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58752;o:allowoverlap:true;o:allowincell:false;mso-position-horizontal-relative:text;margin-left:-33.6pt;mso-position-horizontal:absolute;mso-position-vertical-relative:page;margin-top:415.6pt;mso-position-vertical:absolute;width:11.8pt;height:11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rFonts w:hint="eastAsia" w:eastAsia="標楷體"/>
                        <w:sz w:val="20"/>
                      </w:rPr>
                    </w:pPr>
                    <w:r>
                      <w:rPr>
                        <w:rFonts w:hint="eastAsia" w:eastAsia="標楷體"/>
                        <w:sz w:val="20"/>
                      </w:rPr>
                      <w:t xml:space="preserve">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標楷體" w:hAnsi="標楷體" w:eastAsia="標楷體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標楷體"/>
                              <w:sz w:val="20"/>
                            </w:rPr>
                          </w:pPr>
                          <w:r>
                            <w:rPr>
                              <w:rFonts w:hint="eastAsia" w:eastAsia="標楷體"/>
                              <w:sz w:val="20"/>
                            </w:rPr>
                            <w:t xml:space="preserve">裝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202" type="#_x0000_t202" style="position:absolute;z-index:251657728;o:allowoverlap:true;o:allowincell:false;mso-position-horizontal-relative:text;margin-left:-33.6pt;mso-position-horizontal:absolute;mso-position-vertical-relative:page;margin-top:276.1pt;mso-position-vertical:absolute;width:11.8pt;height:11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rPr>
                        <w:rFonts w:hint="eastAsia" w:eastAsia="標楷體"/>
                        <w:sz w:val="20"/>
                      </w:rPr>
                    </w:pPr>
                    <w:r>
                      <w:rPr>
                        <w:rFonts w:hint="eastAsia" w:eastAsia="標楷體"/>
                        <w:sz w:val="20"/>
                      </w:rPr>
                      <w:t xml:space="preserve">裝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taiwaneseCountingThousand"/>
      <w:isLgl w:val="false"/>
      <w:suff w:val="nothing"/>
      <w:lvlText w:val="%1、"/>
      <w:lvlJc w:val="left"/>
      <w:pPr>
        <w:ind w:left="952" w:hanging="635"/>
      </w:pPr>
    </w:lvl>
    <w:lvl w:ilvl="1">
      <w:start w:val="1"/>
      <w:numFmt w:val="taiwaneseCountingThousand"/>
      <w:isLgl w:val="false"/>
      <w:suff w:val="nothing"/>
      <w:lvlText w:val="（%2）"/>
      <w:lvlJc w:val="left"/>
      <w:pPr>
        <w:ind w:left="1587" w:hanging="952"/>
      </w:pPr>
    </w:lvl>
    <w:lvl w:ilvl="2">
      <w:start w:val="1"/>
      <w:numFmt w:val="decimalFullWidth"/>
      <w:isLgl w:val="false"/>
      <w:suff w:val="nothing"/>
      <w:lvlText w:val="%3、"/>
      <w:lvlJc w:val="left"/>
      <w:pPr>
        <w:ind w:left="1905" w:hanging="635"/>
      </w:pPr>
    </w:lvl>
    <w:lvl w:ilvl="3">
      <w:start w:val="1"/>
      <w:numFmt w:val="decimalFullWidth"/>
      <w:isLgl w:val="false"/>
      <w:suff w:val="nothing"/>
      <w:lvlText w:val="（%4）"/>
      <w:lvlJc w:val="left"/>
      <w:pPr>
        <w:ind w:left="2540" w:hanging="953"/>
      </w:pPr>
    </w:lvl>
    <w:lvl w:ilvl="4">
      <w:start w:val="1"/>
      <w:numFmt w:val="decimal"/>
      <w:isLgl w:val="false"/>
      <w:suff w:val="tab"/>
      <w:lvlText w:val="%5."/>
      <w:lvlJc w:val="left"/>
      <w:pPr>
        <w:ind w:left="2551" w:hanging="850"/>
        <w:tabs>
          <w:tab w:val="num" w:pos="2551" w:leader="none"/>
        </w:tabs>
      </w:pPr>
    </w:lvl>
    <w:lvl w:ilvl="5">
      <w:start w:val="1"/>
      <w:numFmt w:val="decimal"/>
      <w:isLgl w:val="false"/>
      <w:suff w:val="tab"/>
      <w:lvlText w:val="%6)"/>
      <w:lvlJc w:val="left"/>
      <w:pPr>
        <w:ind w:left="3260" w:hanging="1134"/>
        <w:tabs>
          <w:tab w:val="num" w:pos="3260" w:leader="none"/>
        </w:tabs>
      </w:pPr>
    </w:lvl>
    <w:lvl w:ilvl="6">
      <w:start w:val="1"/>
      <w:numFmt w:val="decimal"/>
      <w:isLgl w:val="false"/>
      <w:suff w:val="tab"/>
      <w:lvlText w:val="(%7)"/>
      <w:lvlJc w:val="left"/>
      <w:pPr>
        <w:ind w:left="3827" w:hanging="1276"/>
        <w:tabs>
          <w:tab w:val="num" w:pos="3827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4394" w:hanging="1418"/>
        <w:tabs>
          <w:tab w:val="num" w:pos="4394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5102" w:hanging="1700"/>
        <w:tabs>
          <w:tab w:val="num" w:pos="5102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8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新細明體" w:cs="Times New Roman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34"/>
    <w:next w:val="73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3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34"/>
    <w:next w:val="73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3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34"/>
    <w:next w:val="73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3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34"/>
    <w:next w:val="73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3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34"/>
    <w:next w:val="73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34"/>
    <w:next w:val="73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34"/>
    <w:next w:val="73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34"/>
    <w:next w:val="73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34"/>
    <w:next w:val="73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34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34"/>
    <w:next w:val="734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35"/>
    <w:link w:val="34"/>
    <w:uiPriority w:val="10"/>
    <w:rPr>
      <w:sz w:val="48"/>
      <w:szCs w:val="48"/>
    </w:rPr>
  </w:style>
  <w:style w:type="paragraph" w:styleId="36">
    <w:name w:val="Subtitle"/>
    <w:basedOn w:val="734"/>
    <w:next w:val="73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35"/>
    <w:link w:val="36"/>
    <w:uiPriority w:val="11"/>
    <w:rPr>
      <w:sz w:val="24"/>
      <w:szCs w:val="24"/>
    </w:rPr>
  </w:style>
  <w:style w:type="paragraph" w:styleId="38">
    <w:name w:val="Quote"/>
    <w:basedOn w:val="734"/>
    <w:next w:val="73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34"/>
    <w:next w:val="73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35"/>
    <w:link w:val="738"/>
    <w:uiPriority w:val="99"/>
  </w:style>
  <w:style w:type="character" w:styleId="45">
    <w:name w:val="Footer Char"/>
    <w:basedOn w:val="735"/>
    <w:link w:val="739"/>
    <w:uiPriority w:val="99"/>
  </w:style>
  <w:style w:type="paragraph" w:styleId="46">
    <w:name w:val="Caption"/>
    <w:basedOn w:val="734"/>
    <w:next w:val="7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9"/>
    <w:uiPriority w:val="99"/>
  </w:style>
  <w:style w:type="table" w:styleId="48">
    <w:name w:val="Table Grid"/>
    <w:basedOn w:val="7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3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35"/>
    <w:uiPriority w:val="99"/>
    <w:unhideWhenUsed/>
    <w:rPr>
      <w:vertAlign w:val="superscript"/>
    </w:rPr>
  </w:style>
  <w:style w:type="paragraph" w:styleId="178">
    <w:name w:val="endnote text"/>
    <w:basedOn w:val="73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35"/>
    <w:uiPriority w:val="99"/>
    <w:semiHidden/>
    <w:unhideWhenUsed/>
    <w:rPr>
      <w:vertAlign w:val="superscript"/>
    </w:rPr>
  </w:style>
  <w:style w:type="paragraph" w:styleId="181">
    <w:name w:val="toc 1"/>
    <w:basedOn w:val="734"/>
    <w:next w:val="73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34"/>
    <w:next w:val="73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34"/>
    <w:next w:val="73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34"/>
    <w:next w:val="73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34"/>
    <w:next w:val="73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34"/>
    <w:next w:val="73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34"/>
    <w:next w:val="73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34"/>
    <w:next w:val="73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34"/>
    <w:next w:val="73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34"/>
    <w:next w:val="734"/>
    <w:uiPriority w:val="99"/>
    <w:unhideWhenUsed/>
    <w:pPr>
      <w:spacing w:after="0" w:afterAutospacing="0"/>
    </w:pPr>
  </w:style>
  <w:style w:type="paragraph" w:styleId="734" w:default="1">
    <w:name w:val="Normal"/>
    <w:qFormat/>
    <w:pPr>
      <w:widowControl w:val="off"/>
    </w:pPr>
    <w:rPr>
      <w:sz w:val="24"/>
      <w:szCs w:val="24"/>
    </w:rPr>
  </w:style>
  <w:style w:type="character" w:styleId="735" w:default="1">
    <w:name w:val="Default Paragraph Font"/>
    <w:semiHidden/>
  </w:style>
  <w:style w:type="table" w:styleId="736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7" w:default="1">
    <w:name w:val="No List"/>
    <w:semiHidden/>
  </w:style>
  <w:style w:type="paragraph" w:styleId="738">
    <w:name w:val="Header"/>
    <w:basedOn w:val="734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739">
    <w:name w:val="Footer"/>
    <w:basedOn w:val="734"/>
    <w:link w:val="747"/>
    <w:uiPriority w:val="99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740" w:customStyle="1">
    <w:name w:val="說明"/>
    <w:basedOn w:val="743"/>
    <w:pPr>
      <w:ind w:left="952" w:hanging="952"/>
      <w:spacing w:after="0" w:line="640" w:lineRule="exact"/>
    </w:pPr>
    <w:rPr>
      <w:rFonts w:ascii="Arial" w:hAnsi="Arial" w:eastAsia="標楷體"/>
      <w:sz w:val="32"/>
    </w:rPr>
  </w:style>
  <w:style w:type="character" w:styleId="741">
    <w:name w:val="page number"/>
    <w:basedOn w:val="735"/>
  </w:style>
  <w:style w:type="paragraph" w:styleId="742">
    <w:name w:val="Balloon Text"/>
    <w:basedOn w:val="734"/>
    <w:semiHidden/>
    <w:rPr>
      <w:rFonts w:ascii="Arial" w:hAnsi="Arial"/>
      <w:sz w:val="18"/>
      <w:szCs w:val="18"/>
    </w:rPr>
  </w:style>
  <w:style w:type="paragraph" w:styleId="743">
    <w:name w:val="Body Text Indent"/>
    <w:basedOn w:val="734"/>
    <w:pPr>
      <w:ind w:left="480"/>
      <w:spacing w:after="120"/>
    </w:pPr>
  </w:style>
  <w:style w:type="paragraph" w:styleId="744" w:customStyle="1">
    <w:name w:val="副本"/>
    <w:basedOn w:val="745"/>
    <w:pPr>
      <w:ind w:left="720" w:hanging="720"/>
      <w:spacing w:after="0" w:line="300" w:lineRule="exact"/>
    </w:pPr>
    <w:rPr>
      <w:rFonts w:ascii="Arial" w:hAnsi="Arial" w:eastAsia="標楷體"/>
      <w:sz w:val="24"/>
    </w:rPr>
  </w:style>
  <w:style w:type="paragraph" w:styleId="745">
    <w:name w:val="Body Text Indent 3"/>
    <w:basedOn w:val="734"/>
    <w:pPr>
      <w:ind w:left="480"/>
      <w:spacing w:after="120"/>
    </w:pPr>
    <w:rPr>
      <w:sz w:val="16"/>
    </w:rPr>
  </w:style>
  <w:style w:type="paragraph" w:styleId="746">
    <w:name w:val="Normal (Web)"/>
    <w:basedOn w:val="734"/>
    <w:unhideWhenUsed/>
    <w:pPr>
      <w:spacing w:before="100" w:beforeAutospacing="1" w:after="100" w:afterAutospacing="1"/>
      <w:widowControl/>
    </w:pPr>
    <w:rPr>
      <w:rFonts w:ascii="新細明體" w:hAnsi="新細明體" w:cs="新細明體"/>
      <w:color w:val="000000"/>
    </w:rPr>
  </w:style>
  <w:style w:type="character" w:styleId="747" w:customStyle="1">
    <w:name w:val="頁尾 字元"/>
    <w:link w:val="739"/>
    <w:uiPriority w:val="99"/>
  </w:style>
  <w:style w:type="paragraph" w:styleId="748" w:customStyle="1">
    <w:name w:val="Default"/>
    <w:basedOn w:val="734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eic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revision>3</cp:revision>
  <dcterms:created xsi:type="dcterms:W3CDTF">2023-06-05T09:06:00Z</dcterms:created>
  <dcterms:modified xsi:type="dcterms:W3CDTF">2023-06-05T10:42:18Z</dcterms:modified>
</cp:coreProperties>
</file>