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</w:rPr>
        <w:t>10월 13일 일봉 거래율 통합 분석 요약 보고서</w:t>
      </w:r>
    </w:p>
    <w:p>
      <w:pPr>
        <w:pStyle w:val="Heading1"/>
      </w:pPr>
      <w:r>
        <w:rPr>
          <w:rFonts w:ascii="맑은 고딕" w:hAnsi="맑은 고딕" w:eastAsia="맑은 고딕"/>
        </w:rPr>
        <w:t>📊 분석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차트 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분석 종목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생성일시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일봉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50개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25.10.13(월) 17시</w:t>
            </w:r>
          </w:p>
        </w:tc>
      </w:tr>
    </w:tbl>
    <w:p>
      <w:r>
        <w:rPr>
          <w:rFonts w:ascii="맑은 고딕" w:hAnsi="맑은 고딕" w:eastAsia="맑은 고딕"/>
        </w:rPr>
        <w:t>10월 13일 거래율 기준 상위 50개 종목의 일봉 차트를 분석한 결과, 특이사항을 나타낸 종목은 아래와 같습니다. 핵심내용만 요약하여 제공해드리고, 자세한 내용은 첨부파일의 개별 종목별 차트분석 결과를 참고하시기 바랍니다.</w:t>
      </w:r>
    </w:p>
    <w:p>
      <w:pPr>
        <w:pStyle w:val="Heading1"/>
      </w:pPr>
      <w:r>
        <w:rPr>
          <w:rFonts w:ascii="맑은 고딕" w:hAnsi="맑은 고딕" w:eastAsia="맑은 고딕"/>
        </w:rPr>
        <w:t>📈 거래율 기준 상위 50개 종목 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440"/>
        <w:gridCol w:w="2592"/>
        <w:gridCol w:w="1008"/>
        <w:gridCol w:w="1440"/>
        <w:gridCol w:w="2592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순위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거래율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종목명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순위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거래율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</w:rPr>
              <w:t>종목명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90.98%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온코닉테라퓨틱스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18.69%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엑시온그룹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81.65%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동국알앤에스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17.82%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로보스타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81.15%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우림피티에스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17.37%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새빗켐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79.18%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유니온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16.93%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아이앤씨테크놀로지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72.89%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케이지에이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16.89%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상보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67.26%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클로봇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16.70%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아센디오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56.96%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상신전자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15.84%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일진다이아몬드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54.53%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삼영엠텍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15.31%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코퍼스코리아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46.93%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삼화전자공업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15.22%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엔시트론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45.01%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케이엔알시스템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14.93%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엠디바이스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44.09%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해성에어로보틱스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14.82%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삼현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39.15%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티플랙스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14.25%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산돌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35.20%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하이드로리튬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14.22%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씨메스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31.83%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유니온머티리얼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14.10%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휴림로봇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31.83%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한라캐스트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13.61%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케이에스인더스트리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29.75%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디아이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13.31%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한국피아이엠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27.81%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현대에이디엠바이오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12.58%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아이티센글로벌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27.59%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성안머티리얼스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12.53%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로보티즈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24.77%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코아스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12.09%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보성파워텍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23.98%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원익홀딩스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12.00%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에스엠씨지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22.91%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동양1우선주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11.69%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에너토크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20.26%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비에이치아이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10.90%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대원화성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19.74%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이지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10.90%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싸이토젠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19.64%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일정실업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10.89%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리튬포어스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19.20%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(주)포스코엠텍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10.88%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맑은 고딕" w:hAnsi="맑은 고딕" w:eastAsia="맑은 고딕"/>
              </w:rPr>
              <w:t>대원전선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🤖 시장 분석 요약</w:t>
      </w:r>
    </w:p>
    <w:p>
      <w:r>
        <w:rPr>
          <w:rFonts w:ascii="맑은 고딕" w:hAnsi="맑은 고딕" w:eastAsia="맑은 고딕"/>
        </w:rPr>
        <w:t>## 2025년 10월 13일 차트 분석 요약:</w:t>
      </w:r>
    </w:p>
    <w:p>
      <w:r>
        <w:rPr>
          <w:rFonts w:ascii="맑은 고딕" w:hAnsi="맑은 고딕" w:eastAsia="맑은 고딕"/>
        </w:rPr>
        <w:t>이번 주 차트 분석 결과, 눈에 띄는 주요 종목은 다음과 같습니다.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동국알앤에스 (075970):</w:t>
      </w:r>
      <w:r>
        <w:rPr>
          <w:rFonts w:ascii="맑은 고딕" w:hAnsi="맑은 고딕" w:eastAsia="맑은 고딕"/>
        </w:rPr>
        <w:t xml:space="preserve"> 일봉 기준 골든크로스와 거래량 폭증, RSI 과매수 구간 진입. 단기 급등에 따른 조정 가능성 염두.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우림피티에스 (101170):</w:t>
      </w:r>
      <w:r>
        <w:rPr>
          <w:rFonts w:ascii="맑은 고딕" w:hAnsi="맑은 고딕" w:eastAsia="맑은 고딕"/>
        </w:rPr>
        <w:t xml:space="preserve"> 골든크로스, 거래량 폭증, RSI 과매수 진입으로 단기 과열 심화.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유니온 (000910):</w:t>
      </w:r>
      <w:r>
        <w:rPr>
          <w:rFonts w:ascii="맑은 고딕" w:hAnsi="맑은 고딕" w:eastAsia="맑은 고딕"/>
        </w:rPr>
        <w:t xml:space="preserve"> 골든크로스 및 거래량 급증, RSI 과매수 구간 진입, 단기 상승세 강화.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상신전자 (263810):</w:t>
      </w:r>
      <w:r>
        <w:rPr>
          <w:rFonts w:ascii="맑은 고딕" w:hAnsi="맑은 고딕" w:eastAsia="맑은 고딕"/>
        </w:rPr>
        <w:t xml:space="preserve"> 단기 골든크로스 및 거래량 폭발, 극심한 과매수 신호로 조정 가능성 매우 높음.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해성에어로보틱스 (059270):</w:t>
      </w:r>
      <w:r>
        <w:rPr>
          <w:rFonts w:ascii="맑은 고딕" w:hAnsi="맑은 고딕" w:eastAsia="맑은 고딕"/>
        </w:rPr>
        <w:t xml:space="preserve"> 골든크로스 및 거래량 폭증, RSI 과매수, 단기 상승세 강하지만 조정 가능성 존재.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유니온머티리얼 (047400):</w:t>
      </w:r>
      <w:r>
        <w:rPr>
          <w:rFonts w:ascii="맑은 고딕" w:hAnsi="맑은 고딕" w:eastAsia="맑은 고딕"/>
        </w:rPr>
        <w:t xml:space="preserve"> 단기 골든크로스, 역사적 거래량 폭증, RSI 과매수 구간으로 단기 과열 심화.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원익홀딩스 (030530):</w:t>
      </w:r>
      <w:r>
        <w:rPr>
          <w:rFonts w:ascii="맑은 고딕" w:hAnsi="맑은 고딕" w:eastAsia="맑은 고딕"/>
        </w:rPr>
        <w:t xml:space="preserve"> 단기 골든크로스, 거래량 폭증, RSI 극단적 과매수 진입으로 투자에 신중해야 함.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새빗켐 (107600):</w:t>
      </w:r>
      <w:r>
        <w:rPr>
          <w:rFonts w:ascii="맑은 고딕" w:hAnsi="맑은 고딕" w:eastAsia="맑은 고딕"/>
        </w:rPr>
        <w:t xml:space="preserve"> 단기 골든크로스 및 거래량 증가, MACD 강세 전환, 장기 추세 전환 가능성 시사.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일진다이아몬드 (081000):</w:t>
      </w:r>
      <w:r>
        <w:rPr>
          <w:rFonts w:ascii="맑은 고딕" w:hAnsi="맑은 고딕" w:eastAsia="맑은 고딕"/>
        </w:rPr>
        <w:t xml:space="preserve"> 단기 골든크로스, 거래량 폭증, MACD 강세, RSI 과매수 구간 진입.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코아스 (071950):</w:t>
      </w:r>
      <w:r>
        <w:rPr>
          <w:rFonts w:ascii="맑은 고딕" w:hAnsi="맑은 고딕" w:eastAsia="맑은 고딕"/>
        </w:rPr>
        <w:t xml:space="preserve"> 단기 데드크로스, 거래량 폭증, RSI 과매도 구간으로 단기 하락세 강화, 반등 가능성 주시.</w:t>
      </w:r>
    </w:p>
    <w:p>
      <w:r>
        <w:rPr>
          <w:rFonts w:ascii="맑은 고딕" w:hAnsi="맑은 고딕" w:eastAsia="맑은 고딕"/>
        </w:rPr>
        <w:t xml:space="preserve">*   </w:t>
      </w:r>
      <w:r>
        <w:rPr>
          <w:rFonts w:ascii="맑은 고딕" w:hAnsi="맑은 고딕" w:eastAsia="맑은 고딕"/>
          <w:b/>
        </w:rPr>
        <w:t>아센디오 (012170):</w:t>
      </w:r>
      <w:r>
        <w:rPr>
          <w:rFonts w:ascii="맑은 고딕" w:hAnsi="맑은 고딕" w:eastAsia="맑은 고딕"/>
        </w:rPr>
        <w:t xml:space="preserve"> 과매도 구간 진입, MACD 골든크로스 임박하며 단기 상승세 전환 가능성 제시.</w:t>
      </w:r>
    </w:p>
    <w:p>
      <w:r>
        <w:rPr>
          <w:rFonts w:ascii="맑은 고딕" w:hAnsi="맑은 고딕" w:eastAsia="맑은 고딕"/>
        </w:rPr>
        <w:t>👉 나머지 종목들의 세부 차트 분석은 첨부파일에서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