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10월 13일 일봉 거래대금 통합 분석 요약 보고서</w:t>
      </w:r>
    </w:p>
    <w:p>
      <w:pPr>
        <w:pStyle w:val="Heading1"/>
      </w:pPr>
      <w:r>
        <w:rPr>
          <w:rFonts w:ascii="맑은 고딕" w:hAnsi="맑은 고딕" w:eastAsia="맑은 고딕"/>
        </w:rPr>
        <w:t>📊 분석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차트 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분석 종목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생성일시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일봉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50개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25.10.13(월) 17시</w:t>
            </w:r>
          </w:p>
        </w:tc>
      </w:tr>
    </w:tbl>
    <w:p>
      <w:r>
        <w:rPr>
          <w:rFonts w:ascii="맑은 고딕" w:hAnsi="맑은 고딕" w:eastAsia="맑은 고딕"/>
        </w:rPr>
        <w:t>10월 13일 거래대금 기준 상위 50개 종목의 일봉 차트를 분석한 결과, 특이사항을 나타낸 종목은 아래와 같습니다. 핵심내용만 요약하여 제공해드리고, 자세한 내용은 첨부파일의 개별 종목별 차트분석 결과를 참고하시기 바랍니다.</w:t>
      </w:r>
    </w:p>
    <w:p>
      <w:pPr>
        <w:pStyle w:val="Heading1"/>
      </w:pPr>
      <w:r>
        <w:rPr>
          <w:rFonts w:ascii="맑은 고딕" w:hAnsi="맑은 고딕" w:eastAsia="맑은 고딕"/>
        </w:rPr>
        <w:t>📈 거래대금 기준 상위 50개 종목 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440"/>
        <w:gridCol w:w="2592"/>
        <w:gridCol w:w="1008"/>
        <w:gridCol w:w="1440"/>
        <w:gridCol w:w="2592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순위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거래대금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종목명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순위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거래대금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종목명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22,248억원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삼성전자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1,309억원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삼현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18,080억원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SK hynix Inc.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1,285억원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HJ중공업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11,075억원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두산에너빌리티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1,266억원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(주)포스코엠텍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6,555억원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클로봇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1,189억원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현대자동차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5,535억원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한미반도체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1,112억원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에이치디현대일렉트릭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4,204억원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원익홀딩스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1,116억원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LG전자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3,819억원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NAVER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1,081억원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에이치디한국조선해양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3,586억원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비에이치아이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1,095억원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하나마이크론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3,183억원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로보티즈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1,022억원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한라캐스트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2,471억원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대한전선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998억원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포스코홀딩스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2,199억원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온코닉테라퓨틱스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963억원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삼성전기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2,154억원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삼성전자1우선주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953억원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한국전력공사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1,869억원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디아이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1,009억원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하이젠알앤엠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1,827억원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한화에어로스페이스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927억원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삼성중공업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1,813억원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한화오션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921억원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이수페타시스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1,817억원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포스코퓨처엠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878억원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삼영엠텍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1,637억원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SK스퀘어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936억원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케이엔알시스템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1,615억원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레인보우로보틱스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899억원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삼성바이오로직스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1,564억원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카카오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889억원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KB금융지주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1,471억원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고려아연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859억원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한국항공우주산업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1,407억원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알테오젠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842억원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로보스타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1,361억원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LG에너지솔루션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836억원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에이치디현대중공업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1,331억원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현대로템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810억원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대덕전자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1,323억원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삼성SDI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827억원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우림피티에스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1,308억원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신한금융지주회사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788억원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셀트리온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🤖 시장 분석 요약</w:t>
      </w:r>
    </w:p>
    <w:p>
      <w:r>
        <w:rPr>
          <w:rFonts w:ascii="맑은 고딕" w:hAnsi="맑은 고딕" w:eastAsia="맑은 고딕"/>
        </w:rPr>
        <w:t>## 2025년 10월 13일 차트 분석 요약:</w:t>
      </w:r>
    </w:p>
    <w:p>
      <w:r>
        <w:rPr>
          <w:rFonts w:ascii="맑은 고딕" w:hAnsi="맑은 고딕" w:eastAsia="맑은 고딕"/>
        </w:rPr>
        <w:t>이번 주 차트 분석 결과, 눈에 띄는 주요 종목은 다음과 같습니다.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삼성전자(005930):</w:t>
      </w:r>
      <w:r>
        <w:rPr>
          <w:rFonts w:ascii="맑은 고딕" w:hAnsi="맑은 고딕" w:eastAsia="맑은 고딕"/>
        </w:rPr>
        <w:t xml:space="preserve"> 단기 골든크로스와 거래량 증가,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SK hynix Inc. (000660):</w:t>
      </w:r>
      <w:r>
        <w:rPr>
          <w:rFonts w:ascii="맑은 고딕" w:hAnsi="맑은 고딕" w:eastAsia="맑은 고딕"/>
        </w:rPr>
        <w:t xml:space="preserve"> MACD 강세, RSI 과매수 영역 진입 임박, 볼린저 밴드 상단 도달로 단기 상승세 과열 가능성.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두산에너빌리티(034020):</w:t>
      </w:r>
      <w:r>
        <w:rPr>
          <w:rFonts w:ascii="맑은 고딕" w:hAnsi="맑은 고딕" w:eastAsia="맑은 고딕"/>
        </w:rPr>
        <w:t xml:space="preserve"> 단기 골든크로스와 거래량 증가,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클로봇(466100):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한미반도체(042700):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원익홀딩스(030530):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NAVER(035420):</w:t>
      </w:r>
      <w:r>
        <w:rPr>
          <w:rFonts w:ascii="맑은 고딕" w:hAnsi="맑은 고딕" w:eastAsia="맑은 고딕"/>
        </w:rPr>
        <w:t xml:space="preserve"> 5일 이동평균선이 20일 이동평균선 위에 위치, MACD는 상승, RSI는 과매수 영역에 근접하며 단기 상승세가 강화될 수 있지만, 과열 가능성도 있음.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비에이치아이(083650):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상승세가 강화될 가능성이 있습니다. 볼린저밴드 상단을 돌파하며 과열 신호가 발생했으므로 주의가 필요합니다.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로보티즈(108490):</w:t>
      </w:r>
      <w:r>
        <w:rPr>
          <w:rFonts w:ascii="맑은 고딕" w:hAnsi="맑은 고딕" w:eastAsia="맑은 고딕"/>
        </w:rPr>
        <w:t xml:space="preserve"> 단기 골든크로스와 거래량 증가,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대한전선(001440):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상승세가 과열 양상을 보이고 있습니다.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온코닉테라퓨틱스(476060):</w:t>
      </w:r>
      <w:r>
        <w:rPr>
          <w:rFonts w:ascii="맑은 고딕" w:hAnsi="맑은 고딕" w:eastAsia="맑은 고딕"/>
        </w:rPr>
        <w:t xml:space="preserve"> 데드크로스와 거래량 폭증, MACD는 약세를 시사하며 단기 하락세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삼성전자1우선주(005935):</w:t>
      </w:r>
      <w:r>
        <w:rPr>
          <w:rFonts w:ascii="맑은 고딕" w:hAnsi="맑은 고딕" w:eastAsia="맑은 고딕"/>
        </w:rPr>
        <w:t xml:space="preserve"> MACD·RSI 모두 강세를 시사하며 단기 상승세 강화가 예상됩니다.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디아이(003160):</w:t>
      </w:r>
      <w:r>
        <w:rPr>
          <w:rFonts w:ascii="맑은 고딕" w:hAnsi="맑은 고딕" w:eastAsia="맑은 고딕"/>
        </w:rPr>
        <w:t xml:space="preserve"> 단기 골든크로스 및 거래량 폭증, MACD와 RSI 모두 강세 영역에 위치하며 단기 상승세가 과도하게 강화되었음을 시사합니다.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한화에어로스페이스(012450):</w:t>
      </w:r>
      <w:r>
        <w:rPr>
          <w:rFonts w:ascii="맑은 고딕" w:hAnsi="맑은 고딕" w:eastAsia="맑은 고딕"/>
        </w:rPr>
        <w:t xml:space="preserve"> 단기 데드크로스 발생, 거래량 감소와 MACD의 하락 추세, RSI의 약세가 겹쳐 단기 하락세가 강화될 수 있음.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한화오션 (042660):</w:t>
      </w:r>
      <w:r>
        <w:rPr>
          <w:rFonts w:ascii="맑은 고딕" w:hAnsi="맑은 고딕" w:eastAsia="맑은 고딕"/>
        </w:rPr>
        <w:t xml:space="preserve"> 단기 데드크로스 발생, MACD 하락세 지속, 볼린저 밴드 하단에 근접하며 단기 하락세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포스코퓨처엠(003670):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레인보우로보틱스(277810):</w:t>
      </w:r>
      <w:r>
        <w:rPr>
          <w:rFonts w:ascii="맑은 고딕" w:hAnsi="맑은 고딕" w:eastAsia="맑은 고딕"/>
        </w:rPr>
        <w:t xml:space="preserve"> 단기 골든크로스와 거래량 증가,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카카오(035720):</w:t>
      </w:r>
      <w:r>
        <w:rPr>
          <w:rFonts w:ascii="맑은 고딕" w:hAnsi="맑은 고딕" w:eastAsia="맑은 고딕"/>
        </w:rPr>
        <w:t xml:space="preserve"> MACD 약세를 시사하며 단기 하락세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고려아연(010130):</w:t>
      </w:r>
      <w:r>
        <w:rPr>
          <w:rFonts w:ascii="맑은 고딕" w:hAnsi="맑은 고딕" w:eastAsia="맑은 고딕"/>
        </w:rPr>
        <w:t xml:space="preserve"> 단기 골든크로스 발생 및 거래량 폭증, MACD와 RSI 모두 강세를 시사하며 단기 상승세가 매우 강하게 나타나고 있습니다.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알테오젠(196170):</w:t>
      </w:r>
      <w:r>
        <w:rPr>
          <w:rFonts w:ascii="맑은 고딕" w:hAnsi="맑은 고딕" w:eastAsia="맑은 고딕"/>
        </w:rPr>
        <w:t xml:space="preserve"> 단기 데드크로스와 거래량 감소, MACD·RSI 모두 약세를 시사하며 단기 하락세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LG에너지솔루션(373220):</w:t>
      </w:r>
      <w:r>
        <w:rPr>
          <w:rFonts w:ascii="맑은 고딕" w:hAnsi="맑은 고딕" w:eastAsia="맑은 고딕"/>
        </w:rPr>
        <w:t xml:space="preserve"> MACD 강세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현대로템(064350):</w:t>
      </w:r>
      <w:r>
        <w:rPr>
          <w:rFonts w:ascii="맑은 고딕" w:hAnsi="맑은 고딕" w:eastAsia="맑은 고딕"/>
        </w:rPr>
        <w:t xml:space="preserve"> MACD가 하락세를 시사하며, RSI는 매도세, 볼린저 밴드 하단에 근접하며 단기 하락세 강화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삼성SDI(006400):</w:t>
      </w:r>
      <w:r>
        <w:rPr>
          <w:rFonts w:ascii="맑은 고딕" w:hAnsi="맑은 고딕" w:eastAsia="맑은 고딕"/>
        </w:rPr>
        <w:t xml:space="preserve"> 단기 골든크로스와 거래량 증가, MACD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신한금융지주회사(055550):</w:t>
      </w:r>
      <w:r>
        <w:rPr>
          <w:rFonts w:ascii="맑은 고딕" w:hAnsi="맑은 고딕" w:eastAsia="맑은 고딕"/>
        </w:rPr>
        <w:t xml:space="preserve"> 단기 이동평균선 하락세 전환, MACD는 상승 시그널 유지하나, RSI 하락은 단기 하락 압력 시사.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삼현(437730):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HJ중공업 (097230):</w:t>
      </w:r>
      <w:r>
        <w:rPr>
          <w:rFonts w:ascii="맑은 고딕" w:hAnsi="맑은 고딕" w:eastAsia="맑은 고딕"/>
        </w:rPr>
        <w:t xml:space="preserve"> 5일 이동평균선이 20일 이동평균선 아래로 하락, MACD 하락 및 RSI 과매도 구간 진입이 겹치며 단기 하락세 강화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(주)포스코엠텍 (009520):</w:t>
      </w:r>
      <w:r>
        <w:rPr>
          <w:rFonts w:ascii="맑은 고딕" w:hAnsi="맑은 고딕" w:eastAsia="맑은 고딕"/>
        </w:rPr>
        <w:t xml:space="preserve"> 거래량 폭증, MACD·RSI 모두 강세를 시사하며 단기 상승세 강화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현대자동차 (005380):</w:t>
      </w:r>
      <w:r>
        <w:rPr>
          <w:rFonts w:ascii="맑은 고딕" w:hAnsi="맑은 고딕" w:eastAsia="맑은 고딕"/>
        </w:rPr>
        <w:t xml:space="preserve"> MACD 선이 시그널 선을 상향 돌파하며 단기 상승 모멘텀 강화 신호가 발생했습니다.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에이치디현대일렉트릭(267260):</w:t>
      </w:r>
      <w:r>
        <w:rPr>
          <w:rFonts w:ascii="맑은 고딕" w:hAnsi="맑은 고딕" w:eastAsia="맑은 고딕"/>
        </w:rPr>
        <w:t xml:space="preserve"> MACD가 상승세를 보이고 RSI가 과매수 영역에 근접함에 따라 단기 상승세가 강화될 수 있지만, 과열에 대한 경계가 필요합니다.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LG전자(066570):</w:t>
      </w:r>
      <w:r>
        <w:rPr>
          <w:rFonts w:ascii="맑은 고딕" w:hAnsi="맑은 고딕" w:eastAsia="맑은 고딕"/>
        </w:rPr>
        <w:t xml:space="preserve"> 단기 골든크로스가 발생했고 거래량이 5일 평균보다 크게 증가했으며, MACD 또한 상승세를 보이며 단기 상승세 강화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하나마이크론(067310):</w:t>
      </w:r>
      <w:r>
        <w:rPr>
          <w:rFonts w:ascii="맑은 고딕" w:hAnsi="맑은 고딕" w:eastAsia="맑은 고딕"/>
        </w:rPr>
        <w:t xml:space="preserve"> 단기 골든크로스와 거래량 폭증, MACD·RSI 모두 강세를 시사하며 단기 상승세 강화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한라캐스트(125490):</w:t>
      </w:r>
      <w:r>
        <w:rPr>
          <w:rFonts w:ascii="맑은 고딕" w:hAnsi="맑은 고딕" w:eastAsia="맑은 고딕"/>
        </w:rPr>
        <w:t xml:space="preserve"> 단기 골든크로스 발생, MACD 강세 유지, 거래량은 평균 이하로 감소하며 단기 상승세 지속 여부 불투명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포스코홀딩스 (005490):</w:t>
      </w:r>
      <w:r>
        <w:rPr>
          <w:rFonts w:ascii="맑은 고딕" w:hAnsi="맑은 고딕" w:eastAsia="맑은 고딕"/>
        </w:rPr>
        <w:t xml:space="preserve"> MACD 하락세 지속 및 RSI 약세 구간 진입 임박, 단기 하락세 강화 가능성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삼성전기(009150):</w:t>
      </w:r>
      <w:r>
        <w:rPr>
          <w:rFonts w:ascii="맑은 고딕" w:hAnsi="맑은 고딕" w:eastAsia="맑은 고딕"/>
        </w:rPr>
        <w:t xml:space="preserve"> MACD 히스토그램 감소 및 RSI 중립 영역 위치, 이전 상승세 둔화 및 단기 하락세 전환 가능성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한국전력공사(015760):</w:t>
      </w:r>
      <w:r>
        <w:rPr>
          <w:rFonts w:ascii="맑은 고딕" w:hAnsi="맑은 고딕" w:eastAsia="맑은 고딕"/>
        </w:rPr>
        <w:t xml:space="preserve"> 단기 데드크로스 발생 가능성, MACD 하락세, 단기 하락 추세 강화 가능성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하이젠알앤엠(160190):</w:t>
      </w:r>
      <w:r>
        <w:rPr>
          <w:rFonts w:ascii="맑은 고딕" w:hAnsi="맑은 고딕" w:eastAsia="맑은 고딕"/>
        </w:rPr>
        <w:t xml:space="preserve"> 단기 골든크로스가 발생했고, 거래량이 폭증했으며, MACD와 RSI 모두 강세 영역에 위치하여 단기 상승세가 매우 강하게 나타나고 있습니다.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삼성중공업(010140):</w:t>
      </w:r>
      <w:r>
        <w:rPr>
          <w:rFonts w:ascii="맑은 고딕" w:hAnsi="맑은 고딕" w:eastAsia="맑은 고딕"/>
        </w:rPr>
        <w:t xml:space="preserve"> MACD 히스토그램 음수 값 유지, 약세 신호 및 단기 하락 가능성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이수페타시스 (007660):</w:t>
      </w:r>
      <w:r>
        <w:rPr>
          <w:rFonts w:ascii="맑은 고딕" w:hAnsi="맑은 고딕" w:eastAsia="맑은 고딕"/>
        </w:rPr>
        <w:t xml:space="preserve"> 단기 데드크로스 및 거래량 감소, MACD는 약세를 시사하며 단기 하락세 강화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삼영엠텍(054540):</w:t>
      </w:r>
      <w:r>
        <w:rPr>
          <w:rFonts w:ascii="맑은 고딕" w:hAnsi="맑은 고딕" w:eastAsia="맑은 고딕"/>
        </w:rPr>
        <w:t xml:space="preserve"> 단기 데드크로스 발생, RSI는 매수 기회를, MACD는 약세를 시사하지만, 거래량 폭증을 동반하며 하락세가 주춤할 가능성이 존재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케이엔알시스템(199430):</w:t>
      </w:r>
      <w:r>
        <w:rPr>
          <w:rFonts w:ascii="맑은 고딕" w:hAnsi="맑은 고딕" w:eastAsia="맑은 고딕"/>
        </w:rPr>
        <w:t xml:space="preserve"> 단기 골든크로스가 발생했으며, 거래량이 폭증했습니다. MACD와 RSI 모두 강세를 시사하며 단기 상승세가 강화될 가능성이 높습니다. 하지만 볼린저밴드 상단을 넘어선 과열 신호도 함께 나타나 주의가 필요합니다.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KB금융지주(105560):</w:t>
      </w:r>
      <w:r>
        <w:rPr>
          <w:rFonts w:ascii="맑은 고딕" w:hAnsi="맑은 고딕" w:eastAsia="맑은 고딕"/>
        </w:rPr>
        <w:t xml:space="preserve"> 데드크로스 발생, RSI 과매도 및 MACD 하락세가 단기 하락세 강화 시사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한국항공우주산업(047810):</w:t>
      </w:r>
      <w:r>
        <w:rPr>
          <w:rFonts w:ascii="맑은 고딕" w:hAnsi="맑은 고딕" w:eastAsia="맑은 고딕"/>
        </w:rPr>
        <w:t xml:space="preserve"> 단기 데드크로스, MACD 하락세를 시사하며 단기 하락세 강화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우림피티에스(101170):</w:t>
      </w:r>
      <w:r>
        <w:rPr>
          <w:rFonts w:ascii="맑은 고딕" w:hAnsi="맑은 고딕" w:eastAsia="맑은 고딕"/>
        </w:rPr>
        <w:t xml:space="preserve"> 단기 골든크로스가 발생했으며, 거래량이 폭증했습니다. MACD와 RSI 모두 강세를 시사하며 단기 상승세가 매우 강력하게 강화되었음을 나타냅니다. 과매수 구간 진입에 따른 조정 가능성도 염두에 두어야 합니다.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셀트리온(068270):</w:t>
      </w:r>
      <w:r>
        <w:rPr>
          <w:rFonts w:ascii="맑은 고딕" w:hAnsi="맑은 고딕" w:eastAsia="맑은 고딕"/>
        </w:rPr>
        <w:t xml:space="preserve"> MACD, RSI 모두 약세를 시사하며 단기 하락세 강화</w:t>
      </w:r>
    </w:p>
    <w:p>
      <w:r>
        <w:rPr>
          <w:rFonts w:ascii="맑은 고딕" w:hAnsi="맑은 고딕" w:eastAsia="맑은 고딕"/>
        </w:rPr>
        <w:t>👉 이외 종목별 세부 차트 분석은 첨부파일에서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