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rPr>
        <w:t>동국알앤에스 골든크로스, 동국알앤에스 과매수, 우림피티에스 골든크로스, 우림피티에스 과열, 유니온 골든크로스, 유니온 급등, 상신전자 골든크로스, 상신전자 과매수, 해성에어로보틱스 골든크로스, 해성에어로보틱스 조정, 유니온머티리얼 골든크로스, 유니온머티리얼 과열, 원익홀딩스 골든크로스, 원익홀딩스 과매수, 새빗켐 골든크로스, 새빗켐 MACD, 일진다이아몬드 골든크로스, 일진다이아몬드 MACD, 코아스 데드크로스, 코아스 과매도, 아센디오 과매도, 아센디오 MACD, 차트분석, 주식투자, 골든크로스, 데드크로스, RSI, MACD, 거래량분석, 과매수, 과매도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